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282/2008 Z. z. o podpore práce s mládežou a o zmene a doplnení zákona č. 131/2002 Z. z. o vysokých školách a o zmene a doplnení niektorých zákonov v znení neskorších predpisov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LP/2025/330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48/4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48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28</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17</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22</w:t>
              <w:br/>
            </w:r>
            <w:r>
              <w:rPr>
                <w:b w:val="off"/>
                <w:color w:val="000000"/>
                <w:rFonts w:ascii="Times New Roman" w:hAnsi="Times New Roman" w:cs="Times New Roman" w:eastAsia="Times New Roman"/>
                <w:sz w:val="24"/>
              </w:rPr>
              <w:t xml:space="preserve">Zásadná pripomienka k čl. I, bod 22 vlastného materiálu (ust. § 6a ods. 5)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upraviť navrhované znenie ust. § 6a ods. 5, pričom navrhujeme aplikovať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„Zriaďovateľ mládežníckeho parlamentu môže zabezpečiť </w:t>
              <w:br/>
            </w:r>
            <w:r>
              <w:rPr>
                <w:b w:val="off"/>
                <w:color w:val="000000"/>
                <w:rFonts w:ascii="Times New Roman" w:hAnsi="Times New Roman" w:cs="Times New Roman" w:eastAsia="Times New Roman"/>
                <w:sz w:val="24"/>
              </w:rPr>
              <w:t xml:space="preserve">a.	podmienky na jeho činnosť, </w:t>
              <w:br/>
            </w:r>
            <w:r>
              <w:rPr>
                <w:b w:val="off"/>
                <w:color w:val="000000"/>
                <w:rFonts w:ascii="Times New Roman" w:hAnsi="Times New Roman" w:cs="Times New Roman" w:eastAsia="Times New Roman"/>
                <w:sz w:val="24"/>
              </w:rPr>
              <w:t>c.	finančné, organizačné a priestorové zabezpečenie.“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Povinnosť zriaďovateľa "zabezpečiť" súvisí s rozpočtom kraja. Na základe finančných možností krajov navrhujeme uplatniť ust. § 6a ods. 5 len ako "možnosť zabezpečiť".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Keďže § 6a v ods. 1 vytvára možnosť a nie povinnosť zradiť mládežnícky parlament, považujeme pripomienku za irelevantnú. Pripomienka bola navrhovateľom stiahnutá bez rozporového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(úvodná veta) – O:</w:t>
              <w:br/>
            </w:r>
            <w:r>
              <w:rPr>
                <w:b w:val="off"/>
                <w:color w:val="000000"/>
                <w:rFonts w:ascii="Times New Roman" w:hAnsi="Times New Roman" w:cs="Times New Roman" w:eastAsia="Times New Roman"/>
                <w:sz w:val="24"/>
              </w:rPr>
              <w:t>V úvodnej vete čl. I odporúčame slová „a zákona č. 488/2001 Z. z.“ nahradiť slovami „a zákona č. 488/2021 Z. z.“ (oprava zrejmej nesprávnosti).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3 – O:</w:t>
              <w:br/>
            </w:r>
            <w:r>
              <w:rPr>
                <w:b w:val="off"/>
                <w:color w:val="000000"/>
                <w:rFonts w:ascii="Times New Roman" w:hAnsi="Times New Roman" w:cs="Times New Roman" w:eastAsia="Times New Roman"/>
                <w:sz w:val="24"/>
              </w:rPr>
              <w:t>Slová „za číslom 2“ odporúčame nahradiť slovami „za slovami § 15 ods. 2“ (jazyková úprava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považujeme za dostatočné s ohľadom na potreby aplikačnej praxe.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2a ods. 6 (poznámka pod čiarou) – O:</w:t>
              <w:br/>
            </w:r>
            <w:r>
              <w:rPr>
                <w:b w:val="off"/>
                <w:color w:val="000000"/>
                <w:rFonts w:ascii="Times New Roman" w:hAnsi="Times New Roman" w:cs="Times New Roman" w:eastAsia="Times New Roman"/>
                <w:sz w:val="24"/>
              </w:rPr>
              <w:t>Z dôvodu precizovania postupu v rámci preukazovania bezúhonnosti fyzickej osoby, ak nejde o zamestnávateľa podľa zákona č. 552/2003 Z. z. o výkone práce vo verejnom záujme v znení neskorších predpisov odporúčame v § 2a ods. 6 vložiť poznámku pod čiarou napríklad v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2a ods. 6 sa na konci nad slovo „osoba“ umiestňuje odkaz xx).“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xx znie: „xx) § 12 ods. 2  a nasl. zákona č. 192/2023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poznámku pod čiarou možno samostatne novelizovať len vo výnimočných prípadoch.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33 (§ 17 ods. 1) – O:</w:t>
              <w:br/>
            </w:r>
            <w:r>
              <w:rPr>
                <w:b w:val="off"/>
                <w:color w:val="000000"/>
                <w:rFonts w:ascii="Times New Roman" w:hAnsi="Times New Roman" w:cs="Times New Roman" w:eastAsia="Times New Roman"/>
                <w:sz w:val="24"/>
              </w:rPr>
              <w:t>V navrhovanom znení odporúčame označenie bodov „1. až 4.“ nahradiť písmenami „a) až d)“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35 (§ 20c ods. 5) – O:</w:t>
              <w:br/>
            </w:r>
            <w:r>
              <w:rPr>
                <w:b w:val="off"/>
                <w:color w:val="000000"/>
                <w:rFonts w:ascii="Times New Roman" w:hAnsi="Times New Roman" w:cs="Times New Roman" w:eastAsia="Times New Roman"/>
                <w:sz w:val="24"/>
              </w:rPr>
              <w:t>Slová „je povinný“ odporúčame nahradiť slovami „sú povinní“ (gramatická úprava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 čl. I bode 3 navrhujeme umiestniť dolné a horné úvodzovky k číslu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5 § 2 písm. h)</w:t>
              <w:br/>
            </w:r>
            <w:r>
              <w:rPr>
                <w:b w:val="off"/>
                <w:color w:val="000000"/>
                <w:rFonts w:ascii="Times New Roman" w:hAnsi="Times New Roman" w:cs="Times New Roman" w:eastAsia="Times New Roman"/>
                <w:sz w:val="24"/>
              </w:rPr>
              <w:t>V čl. I bode 5 § 2 písm. h) navrhujeme na konci vety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V čl. I bode 6 navrhujeme vypustiť čiarku za slovom „rozvoj“ a slovo „vkladajú“ nahradiť slovami „vkladá čiarka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22 § 6a ods. 6</w:t>
              <w:br/>
            </w:r>
            <w:r>
              <w:rPr>
                <w:b w:val="off"/>
                <w:color w:val="000000"/>
                <w:rFonts w:ascii="Times New Roman" w:hAnsi="Times New Roman" w:cs="Times New Roman" w:eastAsia="Times New Roman"/>
                <w:sz w:val="24"/>
              </w:rPr>
              <w:t>V čl. I bode 22 navrhujeme § 6a ods. 6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Ak mládežnícky parlament zriadi </w:t>
              <w:br/>
            </w:r>
            <w:r>
              <w:rPr>
                <w:b w:val="off"/>
                <w:color w:val="000000"/>
                <w:rFonts w:ascii="Times New Roman" w:hAnsi="Times New Roman" w:cs="Times New Roman" w:eastAsia="Times New Roman"/>
                <w:sz w:val="24"/>
              </w:rPr>
              <w:t>a)	obec mládežnícky parlament používa v názve slovo „obecný“,</w:t>
              <w:br/>
            </w:r>
            <w:r>
              <w:rPr>
                <w:b w:val="off"/>
                <w:color w:val="000000"/>
                <w:rFonts w:ascii="Times New Roman" w:hAnsi="Times New Roman" w:cs="Times New Roman" w:eastAsia="Times New Roman"/>
                <w:sz w:val="24"/>
              </w:rPr>
              <w:t>b)	obec vyhlásená za mesto, mládežnícky parlament používa v názve slovo „mestský“,</w:t>
              <w:br/>
            </w:r>
            <w:r>
              <w:rPr>
                <w:b w:val="off"/>
                <w:color w:val="000000"/>
                <w:rFonts w:ascii="Times New Roman" w:hAnsi="Times New Roman" w:cs="Times New Roman" w:eastAsia="Times New Roman"/>
                <w:sz w:val="24"/>
              </w:rPr>
              <w:t>c)	vyšší územný celok, mládežnícky parlament používa v názve slovo „krajský“.“.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považujeme za dostatočné s ohľadom na potreby aplikačnej praxe.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w:t>
              <w:br/>
            </w:r>
            <w:r>
              <w:rPr>
                <w:b w:val="off"/>
                <w:color w:val="000000"/>
                <w:rFonts w:ascii="Times New Roman" w:hAnsi="Times New Roman" w:cs="Times New Roman" w:eastAsia="Times New Roman"/>
                <w:sz w:val="24"/>
              </w:rPr>
              <w:t>V čl. I bode 26 zo znenia § 8 ods. 10 písm. a) vyplýva, že ministerstvo rozhodne o odňatí akreditácie len ak subjekt nespĺňa všetky podmienky ustanovené v odsekoch 2 a 3, ak to nie  je zámerom navrhovateľa odporúčame  znenie písmena a) upraviť tak, aby postačovalo, že nespĺňa niektorú z podmienok uvedených v odsekoch 2 a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26 § 8 ods. 10 písm. b)</w:t>
              <w:br/>
            </w:r>
            <w:r>
              <w:rPr>
                <w:b w:val="off"/>
                <w:color w:val="000000"/>
                <w:rFonts w:ascii="Times New Roman" w:hAnsi="Times New Roman" w:cs="Times New Roman" w:eastAsia="Times New Roman"/>
                <w:sz w:val="24"/>
              </w:rPr>
              <w:t>V čl. I bode 26 v § 8 ods. 10 písm. b) navrhujeme znenie  upraviť takto: „b) neodstráni nedostatky v lehote určenej podľa odseku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považujeme za dostatočné s ohľadom na potreby aplikačnej praxe.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35 v § 20c ods. 1 a 2</w:t>
              <w:br/>
            </w:r>
            <w:r>
              <w:rPr>
                <w:b w:val="off"/>
                <w:color w:val="000000"/>
                <w:rFonts w:ascii="Times New Roman" w:hAnsi="Times New Roman" w:cs="Times New Roman" w:eastAsia="Times New Roman"/>
                <w:sz w:val="24"/>
              </w:rPr>
              <w:t>V čl. I bode 35 v § 20c ods. 1 a 2 navrhujeme slová „predpismi účinnými“ nahradiť slovami „týmto zákonom v znení účinnom“, pripomienka platí primerane aj pre odseky 3 a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považujeme za dostatočné s ohľadom na potreby aplikačnej praxe.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35 v § 20c ods. 5</w:t>
              <w:br/>
            </w:r>
            <w:r>
              <w:rPr>
                <w:b w:val="off"/>
                <w:color w:val="000000"/>
                <w:rFonts w:ascii="Times New Roman" w:hAnsi="Times New Roman" w:cs="Times New Roman" w:eastAsia="Times New Roman"/>
                <w:sz w:val="24"/>
              </w:rPr>
              <w:t>V čl. I bode 35 v § 20c ods. 5 navrhujeme slová „je povinný“ nahradiť slovami „sú povinní“ vzhľadom na znenie začiatku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slová „č. 488/2001 Z. z.“ nahradiť slovami „č. 488/2021 Z. z.“, v bode 3 číslo „2“ uviesť v úvodzovkách, v bode 8 § 2a ods. 4 vypustiť legislatívnu skratku „(ďalej len „prijímateľ dobrovoľníckej činnosti“)“, pretože sa ďalej v texte používa len raz v bode 12 (§ 2a ods. 7), v bode 30 druhej vete číslo „11“ nahradiť číslom „10“, pretože odkaz 11 sa v § 16 ods. 3 písm. b) naďalej používa, v bode 32 § 15 ods. 2 písm. h) slovo „červený“ nahradiť slovom „Červený“, v bode 33 § 17 ods. 1 číselné označenie bodov 1 až 4 nahradiť písmenami a) až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materiálu doplniť do časti  1. Základné údaje chýbajúci predpokladaný termín predloženia materiálu na rokovanie vlády SR. A tiež doplniť chýbajúci údaj v časti 12. Zdroje odkiaľ predkladateľ čerpal – údaje, čísla, fakty.</w:t>
              <w:br/>
            </w:r>
            <w:r>
              <w:rPr>
                <w:b w:val="off"/>
                <w:color w:val="000000"/>
                <w:rFonts w:ascii="Times New Roman" w:hAnsi="Times New Roman" w:cs="Times New Roman" w:eastAsia="Times New Roman"/>
                <w:sz w:val="24"/>
              </w:rPr>
              <w:t>Odôvodnenie: Ide o potrebné údaje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Materiál sa predkladá na základe Plánu legislatívnych úloh vlády SR na rok 2025, v takom prípade sa podľa vysvetlivky termín predloženia materiálu na rokovanie vlády SR nevypĺňa.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v čl. I úvodnej vete slová „488/2001 Z. z.“ nahradiť slovami „488/2021 Z. z.“, bode 3 číslo „2“ uviesť v úvodzovkách, bode 6 za slovom „rozvoj“ vypustiť čiarku (2x)  a slovo „vkladajú“ nahradiť slovami „vkladá čiarka a“, bode 18 za slovo „sa“ vložiť slová „za slovo, „prostredia““.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Odporúčame v bode 30 slová „6 až 11“ nahradiť slovami „6 až 10“ z dôvodu, že odkaz 11 je umiestnený aj nad slovom „náhrady“ v § 16 ods. 3 písm. b). Ak by sa mal vypustiť odkaz 11 v celom texte zákona, je potrebné vykonať úpravu aj v predmetnom ustanovení § 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Ku Konsolidovanému zneniu, § 6a.</w:t>
              <w:br/>
            </w:r>
            <w:r>
              <w:rPr>
                <w:b w:val="off"/>
                <w:color w:val="000000"/>
                <w:rFonts w:ascii="Times New Roman" w:hAnsi="Times New Roman" w:cs="Times New Roman" w:eastAsia="Times New Roman"/>
                <w:sz w:val="24"/>
              </w:rPr>
              <w:t>Odporúčame v § 6a ods. 4 písm. a) vložiť za slovo mládeže slová „v obci, v meste alebo v kraji“.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so znením ustanovenia paragrafu, doplnený text upravuje komplexnosť úloh Mládežníckeho parlamentu vsadeného do prostredia pôsobnosti.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považujeme za dostatočné s ohľadom na potreby aplikačnej praxe.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Navrhujeme v úvodnej vete slová „488/2001 Z. z.“ nahradiť slovami „488/2021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Odporúčame v čl. I doplniť nový novelizačný bod, ktorým sa v § 2 zákona č. 282/2008 Z. z. zavedie a na účel tohto zákona zadefinuje pojem „vzdelávacie zariadenie“.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§10 ods. 2 sa uvádza, že „odbornou spôsobilosťou na výkon činností v oblasti práce s mládežou sa rozumie súbor odborných vedomostí, zručností a skúseností získaných štúdiom vo vzdelávacom zariadení alebo odbornou praxou“. Vzhľadom na špecifickosť odbornej spôsobilosti upravovanej týmto zákonom a na absenciu jednotnej zákonnej definície pojmu vzdelávacie zariadenie  je vhodné, aby bolo na účely tohto zákona presne vymedzené, čo sa vzdelávacím zariadením konkrétne rozumie.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definícia by výrazne negatívne ovplyvnila a obmedzila možnosti získania odbornej spôsobilosti.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Navrhujeme znenie bodu 10 upraviť takto:</w:t>
              <w:br/>
            </w:r>
            <w:r>
              <w:rPr>
                <w:b w:val="off"/>
                <w:color w:val="000000"/>
                <w:rFonts w:ascii="Times New Roman" w:hAnsi="Times New Roman" w:cs="Times New Roman" w:eastAsia="Times New Roman"/>
                <w:sz w:val="24"/>
              </w:rPr>
              <w:t xml:space="preserve">„10. Poznámka pod čiarou k odkazu 4a znie: </w:t>
              <w:br/>
            </w:r>
            <w:r>
              <w:rPr>
                <w:b w:val="off"/>
                <w:color w:val="000000"/>
                <w:rFonts w:ascii="Times New Roman" w:hAnsi="Times New Roman" w:cs="Times New Roman" w:eastAsia="Times New Roman"/>
                <w:sz w:val="24"/>
              </w:rPr>
              <w:t>„4a) § 12 ods. 4 písm. a) zákona č. 192/2023 Z. z. o registri trestov a o zmene a doplnení niektorých zákonov.“.“.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w:t>
              <w:br/>
            </w:r>
            <w:r>
              <w:rPr>
                <w:b w:val="off"/>
                <w:color w:val="000000"/>
                <w:rFonts w:ascii="Times New Roman" w:hAnsi="Times New Roman" w:cs="Times New Roman" w:eastAsia="Times New Roman"/>
                <w:sz w:val="24"/>
              </w:rPr>
              <w:t>Číselné označenie bodov 1 až 4 odporúčame nahradiť písmenami a) až d).</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Odporúčame, aby sa na výkon činností v oblasti práce s mládežou vzťahovala povinnosť získať akreditáciu Ministerstva školstva, výskumu, vývoja a mládeže Slovenskej republiky. Podľa súčasnej právnej úpravy môžu činnosti v oblasti práce s mládežou vykonávať akreditované, ako aj neakreditované subjekty. Z praxe Ministerstva kultúry SR, ako ústredného orgánu štátnej správy zodpovedného za oblasť vzťahov štátu a cirkví vyplynulo, že v prípade vzdelávacích programov bez akreditácie môže dochádzať k prieniku nebezpečných, manipulatívnych svetonázorových alebo náboženských skupín do sféry ochrany práv detí a mládeže. Oprávnenie vykonávať činnosti v oblasti práce s mládežou (najmä neformálne vzdelávanie zahŕňajúce výchovu k zdravému životnému štýlu alebo rôzne preventívne programy) by preto malo byť upravené pre všetky subjekty jednotne, teda s povinnosťou akreditácie.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Akceptovanie tejto pripomienky by znamenalo obmedzenie fungovania občianskych združení, ktoré boli registrované Ministerstvom vnútra SR a obmedzenie slobody výberu na strane mladých ľudí a ich rodičov. Ako nástroj predchádzania situáciám, ktoré navrhovateľ popisuje v odôvodnení, môže slúžiť značka kvality Moderné centrum mládeže, uvedená v § 8a.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w:t>
              <w:br/>
            </w:r>
            <w:r>
              <w:rPr>
                <w:b w:val="off"/>
                <w:color w:val="000000"/>
                <w:rFonts w:ascii="Times New Roman" w:hAnsi="Times New Roman" w:cs="Times New Roman" w:eastAsia="Times New Roman"/>
                <w:sz w:val="24"/>
              </w:rPr>
              <w:t>V treťom bode odporúčame slová „číslom 2“ nahradiť slovami „slovami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považujeme za dostatočné s ohľadom na potreby aplikačnej praxe.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Štvrtý bod odporúčame vypustiť. Vzhľadom na znenie § 2 písm. a), c) až e) a f), v ktorých je tiež použitý pojem „osoba“, je navrhovaná úprava nadbytočná.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vecnú terminológiu.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12</w:t>
              <w:br/>
            </w:r>
            <w:r>
              <w:rPr>
                <w:b w:val="off"/>
                <w:color w:val="000000"/>
                <w:rFonts w:ascii="Times New Roman" w:hAnsi="Times New Roman" w:cs="Times New Roman" w:eastAsia="Times New Roman"/>
                <w:sz w:val="24"/>
              </w:rPr>
              <w:t xml:space="preserve">Znenie odseku 7 odporúčame spresniť a  uviesť, ktorá osoba stratu bezúhonnosti preukazuje prijímateľovi dobrovoľníckej činnosti. </w:t>
              <w:br/>
            </w:r>
            <w:r>
              <w:rPr>
                <w:b w:val="off"/>
                <w:color w:val="000000"/>
                <w:rFonts w:ascii="Times New Roman" w:hAnsi="Times New Roman" w:cs="Times New Roman" w:eastAsia="Times New Roman"/>
                <w:sz w:val="24"/>
              </w:rPr>
              <w:t>Z § 2a ods. 3 zákona č. 282/2008 Z. z. vyplýva, že osoba v pracovnoprávnom vzťahu preukazuje bezúhonnosť zamestnávateľovi a v odôvodnení k bodu 12 sa uvádza, že aktuálna právna úprava neupravuje situáciu, ako postupovať, ak poskytovateľ dobrovoľníckej činnosti stratí bezúhonnosť.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35</w:t>
              <w:br/>
            </w:r>
            <w:r>
              <w:rPr>
                <w:b w:val="off"/>
                <w:color w:val="000000"/>
                <w:rFonts w:ascii="Times New Roman" w:hAnsi="Times New Roman" w:cs="Times New Roman" w:eastAsia="Times New Roman"/>
                <w:sz w:val="24"/>
              </w:rPr>
              <w:t>1.	V § 20c ods. 1 a 2 odporúčame slová „predpismi účinnými“ nahradiť slovami „týmto zákonom v znení účinnom“.</w:t>
              <w:br/>
            </w:r>
            <w:r>
              <w:rPr>
                <w:b w:val="off"/>
                <w:color w:val="000000"/>
                <w:rFonts w:ascii="Times New Roman" w:hAnsi="Times New Roman" w:cs="Times New Roman" w:eastAsia="Times New Roman"/>
                <w:sz w:val="24"/>
              </w:rPr>
              <w:t>2.	V § 20 ods. 3 a 4 odporúčame slová „predpisov účinných“ nahradiť slovami „tohto zákona v znení účinnom“.</w:t>
              <w:br/>
            </w:r>
            <w:r>
              <w:rPr>
                <w:b w:val="off"/>
                <w:color w:val="000000"/>
                <w:rFonts w:ascii="Times New Roman" w:hAnsi="Times New Roman" w:cs="Times New Roman" w:eastAsia="Times New Roman"/>
                <w:sz w:val="24"/>
              </w:rPr>
              <w:t>3.	V § 20 ods. 5 odporúčame slová „je povinný“ nahradiť slovami „sú povinní“.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Navrhované znenie považujeme za dostatočné.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8</w:t>
              <w:br/>
            </w:r>
            <w:r>
              <w:rPr>
                <w:b w:val="off"/>
                <w:color w:val="000000"/>
                <w:rFonts w:ascii="Times New Roman" w:hAnsi="Times New Roman" w:cs="Times New Roman" w:eastAsia="Times New Roman"/>
                <w:sz w:val="24"/>
              </w:rPr>
              <w:t>Zásadne žiadam v Čl. I bode 8 navrhovanom § 2a ods. 4 na konci pripojiť túto vetu:</w:t>
              <w:br/>
            </w:r>
            <w:r>
              <w:rPr>
                <w:b w:val="off"/>
                <w:color w:val="000000"/>
                <w:rFonts w:ascii="Times New Roman" w:hAnsi="Times New Roman" w:cs="Times New Roman" w:eastAsia="Times New Roman"/>
                <w:sz w:val="24"/>
              </w:rPr>
              <w:t xml:space="preserve">„Vydanie výpisu z registra trestov pre prácu s deťmi a mládežou je pre fyzickú osobu, ktorá má vykonávať dobrovoľnícku činnosť bezplatné.“. </w:t>
              <w:br/>
            </w:r>
            <w:r>
              <w:rPr>
                <w:b w:val="off"/>
                <w:color w:val="000000"/>
                <w:rFonts w:ascii="Times New Roman" w:hAnsi="Times New Roman" w:cs="Times New Roman" w:eastAsia="Times New Roman"/>
                <w:sz w:val="24"/>
              </w:rPr>
              <w:t xml:space="preserve">Odôvodnenie: Zastávam názor, že výpis z registra trestov by mal byť pre dobrovoľníkov bezplatný, keďže vykonávajú spoločensky prospešnú činnosť bez nároku na odmenu.  </w:t>
              <w:br/>
            </w:r>
            <w:r>
              <w:rPr>
                <w:b w:val="off"/>
                <w:color w:val="000000"/>
                <w:rFonts w:ascii="Times New Roman" w:hAnsi="Times New Roman" w:cs="Times New Roman" w:eastAsia="Times New Roman"/>
                <w:sz w:val="24"/>
              </w:rPr>
              <w:t xml:space="preserve">Približne polovica táborov v Slovenskej republike je podľa údajov Rady mládeže Slovenska  </w:t>
              <w:br/>
            </w:r>
            <w:r>
              <w:rPr>
                <w:b w:val="off"/>
                <w:color w:val="000000"/>
                <w:rFonts w:ascii="Times New Roman" w:hAnsi="Times New Roman" w:cs="Times New Roman" w:eastAsia="Times New Roman"/>
                <w:sz w:val="24"/>
              </w:rPr>
              <w:t xml:space="preserve">z roku 2024 organizovaných neziskovými organizáciami prostredníctvom dobrovoľníkov. Z pracovných stretnutí s Radou mládeže Slovenska, ktorá zastrešuje pätnásť najväčších a najstarších mládežníckych organizácií v Slovenskej republike, je MPSVR SR známe, </w:t>
              <w:br/>
            </w:r>
            <w:r>
              <w:rPr>
                <w:b w:val="off"/>
                <w:color w:val="000000"/>
                <w:rFonts w:ascii="Times New Roman" w:hAnsi="Times New Roman" w:cs="Times New Roman" w:eastAsia="Times New Roman"/>
                <w:sz w:val="24"/>
              </w:rPr>
              <w:t>že výpisy z registra trestov sú pre dobrovoľníkov ako aj pre samotné neziskové organizácie často finančnou záťažou.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sa konalo dňa 29.07.2025, rozpor je odstránený. Predmetom pripomienky sa bude Ministerstvo školstva, výskumu, vývoja a mládeže SR zaoberať na stretnutí medzirezortnej pracovnej skupiny pre štátnu politiku v oblasti práce s mládežou.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12</w:t>
              <w:br/>
            </w:r>
            <w:r>
              <w:rPr>
                <w:b w:val="off"/>
                <w:color w:val="000000"/>
                <w:rFonts w:ascii="Times New Roman" w:hAnsi="Times New Roman" w:cs="Times New Roman" w:eastAsia="Times New Roman"/>
                <w:sz w:val="24"/>
              </w:rPr>
              <w:t>Zásadne žiadam v Čl. I bode 12 navrhovanom § 2a ods. 7 na konci pripojiť túto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„Strata bezúhonnosti je dôvodom pre ukončenie dobrovoľníckej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Zásadne žiadam zaviesť správny delikt prijímateľa dobrovoľníckej činnosti (v Čl. I bode 8 navrhovaný § 2a ods. 4) spočívajúci v uzavretí zmluvy o dobrovoľníckej činnosti s fyzickou osobou, ktorá nie je bezúhonná.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Zavedenie povinnosti ukončiť vykonávanie dobrovoľníckej činnosti dobrovoľníkom, ktorý stratí bezúhonnosť ako aj zavedenie sankcie za porušenie povinnosti sprístupniť prácu s mládežou pri dobrovoľníckej činnosti len bezúhonnej osobe možno považovať za vítanú poistku ochrany detí pred násilím, najmä sexuálnym zneužívaním. Vzhľadom k tomu, že podľa § 2a ods. 1 druhej vety zákona č. 282/2008 Z. z. musí byť podmienka bezúhonnosti splnená po celý čas výkonu činnosti v oblasti práce s mládežou </w:t>
              <w:br/>
            </w:r>
            <w:r>
              <w:rPr>
                <w:b w:val="off"/>
                <w:color w:val="000000"/>
                <w:rFonts w:ascii="Times New Roman" w:hAnsi="Times New Roman" w:cs="Times New Roman" w:eastAsia="Times New Roman"/>
                <w:sz w:val="24"/>
              </w:rPr>
              <w:t xml:space="preserve">a porušenie tejto podmienky, ak ide o zamestnanca, je už v súčasnosti možné sankcionovať podľa § 2 ods. 1 písm. a) prvého bodu v spojení s § 19 ods. 1 písm. a) zákona č. 125/2006 Z. z. o inšpekcii práce a o zmene a doplnení zákona č. 82/2005 Z. z. o nelegálnej práci a nelegálnom zamestnávaní a o zmene a doplnení niektorých zákonov v znení neskorších predpisov, považujem za potrebné zaviesť sankciu aj v prípade porušenia tejto povinnosti vo vzťahu k prijímateľovi dobrovoľníckej činnosti. Odporúčanie Európskej komisie 2024/1238 </w:t>
              <w:br/>
            </w:r>
            <w:r>
              <w:rPr>
                <w:b w:val="off"/>
                <w:color w:val="000000"/>
                <w:rFonts w:ascii="Times New Roman" w:hAnsi="Times New Roman" w:cs="Times New Roman" w:eastAsia="Times New Roman"/>
                <w:sz w:val="24"/>
              </w:rPr>
              <w:t xml:space="preserve">z 23. apríla 2024 o rozvoji a upevňovaní integrovaných systémov ochrany dieťaťa v najlepšom záujme dieťaťa v bode 18 písm. b) pozýva členské štáty Európske únie, aby ďalej rozvíjali a posilňovali integrovaný systém ochrany dieťaťa založený na národnom, právnom a strategickom rámci najmä tým, že uložia zákonné povinnosti subjektom aj v oblasti voľného času, aby boli plne rešpektované a chránené práva dieťaťa. Zároveň povinnosť Slovenskej republiky prijať potrebné legislatívne a iné opatrenia, aby čo najefektívnejšie zabezpečila, </w:t>
              <w:br/>
            </w:r>
            <w:r>
              <w:rPr>
                <w:b w:val="off"/>
                <w:color w:val="000000"/>
                <w:rFonts w:ascii="Times New Roman" w:hAnsi="Times New Roman" w:cs="Times New Roman" w:eastAsia="Times New Roman"/>
                <w:sz w:val="24"/>
              </w:rPr>
              <w:t xml:space="preserve">že podmienky prístupu k profesiám, ktorých vykonávanie predpokladá pravidelný kontakt </w:t>
              <w:br/>
            </w:r>
            <w:r>
              <w:rPr>
                <w:b w:val="off"/>
                <w:color w:val="000000"/>
                <w:rFonts w:ascii="Times New Roman" w:hAnsi="Times New Roman" w:cs="Times New Roman" w:eastAsia="Times New Roman"/>
                <w:sz w:val="24"/>
              </w:rPr>
              <w:t>s deťmi zaistia, že uchádzači o takéto profesie neboli odsúdení za trestný čin sexuálneho vykorisťovania alebo sexuálneho zneužívania detí vyplýva z čl. 5 bodu 3 Dohovoru Rady Európy o ochrane detí pred sexuálnym vykorisťovaním a sexuálnym zneužívaním (Lanzarotský dohovor), ktorý Slovenská republika ratifikovala.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pripomienky sa konalo dňa 29.07.2025, rozpor je odstránený. Predmetom pripomienky sa bude Ministerstvo školstva, výskumu, vývoja a mládeže SR zaoberať na stretnutí medzirezortnej pracovnej skupiny pre štátnu politiku v oblasti práce s mládežou.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 v Čl. I bode 2  ponechať vekovú hranicu pre mladého vedúceho najmenej 15 rokov tak, ako je tomu v súčasnosti.</w:t>
              <w:br/>
            </w:r>
            <w:r>
              <w:rPr>
                <w:b w:val="off"/>
                <w:color w:val="000000"/>
                <w:rFonts w:ascii="Times New Roman" w:hAnsi="Times New Roman" w:cs="Times New Roman" w:eastAsia="Times New Roman"/>
                <w:sz w:val="24"/>
              </w:rPr>
              <w:t xml:space="preserve">Odôvodnenie: Mám za to, že zdôvodnenie zníženia vekovej hranice mladého vedúceho </w:t>
              <w:br/>
            </w:r>
            <w:r>
              <w:rPr>
                <w:b w:val="off"/>
                <w:color w:val="000000"/>
                <w:rFonts w:ascii="Times New Roman" w:hAnsi="Times New Roman" w:cs="Times New Roman" w:eastAsia="Times New Roman"/>
                <w:sz w:val="24"/>
              </w:rPr>
              <w:t>z pôvodných 15 rokov veku na 14 rokov veku, s poukazom na stanovenie spodnej vekovej hranice pre mládežníka na 12 rokov veku (dôvodová správa k Čl. I bodu 2) nie je dostatočné. Aj z hľadiska ochrany maloletých odporúčam ponechanie vekovej hranice pre mladého vedúceho na najmenej 15 rokov veku.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Mladý vedúci podľa zákona nepracuje samostatne, ale pod vedením mládežníckeho vedúceho, alebo pracovníka s mládežou (§ 2, písm. 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sociálnych vplyvov</w:t>
              <w:br/>
            </w:r>
            <w:r>
              <w:rPr>
                <w:b w:val="off"/>
                <w:color w:val="000000"/>
                <w:rFonts w:ascii="Times New Roman" w:hAnsi="Times New Roman" w:cs="Times New Roman" w:eastAsia="Times New Roman"/>
                <w:sz w:val="24"/>
              </w:rPr>
              <w:t>V bode 10. doložky vybraných vplyvov (Poznámky) je potrebné uviesť, či by návrh mal pozitívny alebo negatívny marginálny sociálny vplyv a prečo je tento vplyv marginálny.</w:t>
              <w:br/>
            </w:r>
            <w:r>
              <w:rPr>
                <w:b w:val="off"/>
                <w:color w:val="000000"/>
                <w:rFonts w:ascii="Times New Roman" w:hAnsi="Times New Roman" w:cs="Times New Roman" w:eastAsia="Times New Roman"/>
                <w:sz w:val="24"/>
              </w:rPr>
              <w:t xml:space="preserve">Odôvodnenie: Predkladateľ v bode 10. doložky vybraných vplyvov (Poznámky) konštatuje, </w:t>
              <w:br/>
            </w:r>
            <w:r>
              <w:rPr>
                <w:b w:val="off"/>
                <w:color w:val="000000"/>
                <w:rFonts w:ascii="Times New Roman" w:hAnsi="Times New Roman" w:cs="Times New Roman" w:eastAsia="Times New Roman"/>
                <w:sz w:val="24"/>
              </w:rPr>
              <w:t xml:space="preserve">že návrh má len „potenciálny marginálny sociálny vplyv“. Z tejto formulácie nevyplýva, či by návrh mohol mať pozitívny alebo negatívny marginálny sociálny vplyv, prípadne pozitívny </w:t>
              <w:br/>
            </w:r>
            <w:r>
              <w:rPr>
                <w:b w:val="off"/>
                <w:color w:val="000000"/>
                <w:rFonts w:ascii="Times New Roman" w:hAnsi="Times New Roman" w:cs="Times New Roman" w:eastAsia="Times New Roman"/>
                <w:sz w:val="24"/>
              </w:rPr>
              <w:t xml:space="preserve">aj negatívny vplyv, ani to, ktoré opatrenie by mohlo mať zanedbateľný vplyv, alebo ako by </w:t>
              <w:br/>
            </w:r>
            <w:r>
              <w:rPr>
                <w:b w:val="off"/>
                <w:color w:val="000000"/>
                <w:rFonts w:ascii="Times New Roman" w:hAnsi="Times New Roman" w:cs="Times New Roman" w:eastAsia="Times New Roman"/>
                <w:sz w:val="24"/>
              </w:rPr>
              <w:t xml:space="preserve">sa tento vplyv mohol prejaviť. V zmysle bodu 10. Jednotnej metodiky na posudzovanie vybraných vplyvov, ak predkladaný materiál má marginálny vplyv na niektorú zo sledovaných oblastí v bode 9. doložky vybraných vplyvov a predkladateľ ho z tohto dôvodu označí </w:t>
              <w:br/>
            </w:r>
            <w:r>
              <w:rPr>
                <w:b w:val="off"/>
                <w:color w:val="000000"/>
                <w:rFonts w:ascii="Times New Roman" w:hAnsi="Times New Roman" w:cs="Times New Roman" w:eastAsia="Times New Roman"/>
                <w:sz w:val="24"/>
              </w:rPr>
              <w:t>ako žiadny vplyv, v bode 10. doložky vybraných vplyvov (Poznámky) uvedie skutočnosti vysvetľujúce, prečo je tento vplyv marginálny (zanedbateľný).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Odporúčam v Čl. I doplniť nový novelizačný bod, ktorým sa v § 8 zákona č. 282/2008 Z. z.  upravia podmienky zániku akreditácie.</w:t>
              <w:br/>
            </w:r>
            <w:r>
              <w:rPr>
                <w:b w:val="off"/>
                <w:color w:val="000000"/>
                <w:rFonts w:ascii="Times New Roman" w:hAnsi="Times New Roman" w:cs="Times New Roman" w:eastAsia="Times New Roman"/>
                <w:sz w:val="24"/>
              </w:rPr>
              <w:t>Odôvodnenie: Predkladaný návrh zákona ako aj v súčasnosti platný a účinný zákon č. 282/2008 Z. z.  upravuje podmienky, za ktorých Ministerstvo školstva, výskumu, vývoja a mládeže Slovenskej republiky rozhodne o odňatí  akreditácie, neupravuje však podmienky zániku akreditácie napr. z dôvodu zániku právnickej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prípade zániku právnickej osoby, ktorej bol akreditovaný vzdelávací program, akreditácia neprechádza na právneho nástupcu (§8, ods.8)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Odporúčam v Čl. I doplniť nový novelizačný bod, ktorým sa v § 8 zákona č. 282/2008 Z. z. upraví, že na neformálne vzdelávanie mládeže sa vzťahuje povinnosť akreditácie Ministerstva školstva, výskumu, vývoja a mládeže Slovenskej republiky.</w:t>
              <w:br/>
            </w:r>
            <w:r>
              <w:rPr>
                <w:b w:val="off"/>
                <w:color w:val="000000"/>
                <w:rFonts w:ascii="Times New Roman" w:hAnsi="Times New Roman" w:cs="Times New Roman" w:eastAsia="Times New Roman"/>
                <w:sz w:val="24"/>
              </w:rPr>
              <w:t>Odôvodnenie:  Z dôvodu zabezpečenia ochrany mládeže (maloletých do 18 rokov), odporúčam do uvedeného ustanovenia doplniť podmienku, aby sa na neformálne vzdelávanie mládeže (napr. v oblasti zdravého životného štýlu, rôzne preventívne programy na školách a pod.), vzťahovala povinnosť akreditácie 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Neformálne vzdelávanie mimo akreditovaných vzdelávacích programov nie je oficiálnym vzdelávaním.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K čl. I úvodnej vete: Slová „č. 488/2001 Z. z.“ treba nahradiť slovami „č. 488/2021 Z. z.“. Zákon č. 282/2008 Z. z. o podpore práce s mládežou a o zmene a doplnení zákona č. 131/2002 Z. z. o vysokých školách a o zmene a doplnení niektorých zákonov v znení neskorších predpisov bol menený zákonom č. 488/2021 Z. z. ktorým sa mení a dopĺňa zákon Slovenskej národnej rady č. 369/1990 Zb. o obecnom zriadení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32</w:t>
              <w:br/>
            </w:r>
            <w:r>
              <w:rPr>
                <w:b w:val="off"/>
                <w:color w:val="000000"/>
                <w:rFonts w:ascii="Times New Roman" w:hAnsi="Times New Roman" w:cs="Times New Roman" w:eastAsia="Times New Roman"/>
                <w:sz w:val="24"/>
              </w:rPr>
              <w:t>K čl. I bodu 32: Slová „Slovenský červený kríž“ navrhujeme nahradiť slovami „Slovenský Červený kríž“ v súlade so zákonom č. 460/2007 Z. z. o Slovenskom Červenom kríži a ochrane znaku a názvu Červeného kríža a o zmene a doplnení niektorých zákonov, podľa ktorého Slovenský Červený kríž je jediná národná spoločnosť Červeného kríža pôsobiaca na celom území Slovenskej republiky podľa Ženevských dohovorov a ich dodatkových protokolov.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33</w:t>
              <w:br/>
            </w:r>
            <w:r>
              <w:rPr>
                <w:b w:val="off"/>
                <w:color w:val="000000"/>
                <w:rFonts w:ascii="Times New Roman" w:hAnsi="Times New Roman" w:cs="Times New Roman" w:eastAsia="Times New Roman"/>
                <w:sz w:val="24"/>
              </w:rPr>
              <w:t>K čl. I bodu 33: Členenie odseku 1 v § 17 navrhujeme zosúladiť s bodom 14.1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bodu 30: Navrhovaným bodom sa vypúšťajú zo zákona č. 282/2008 Z. z. v znení neskorších predpisov § 11 až 13. § 12 je transpozičným opatrením k čl. 3 ods. 7, čl. 14 ods. 1 písm. b) a d) a k čl. 18 ods. 7 smernice Európskeho parlamentu a Rady (EÚ) 2016/801 z 11. mája 2016 o podmienkach vstupu a pobytu štátnych príslušníkov tretích krajín na účely výskumu, štúdia, odborného vzdelávania, dobrovoľníckej služby, výmenných programov žiakov alebo vzdelávacích projektov a činnosti aupair (prepracované znenie) (Ú. v. EÚ L 132, 21.5.2016) v platnom znení. Z dôvodu zásahu do tohto transpozičného opatrenia žiadame predkladateľa o vypracovanie čiastkovej tabuľky zhody, kde preukáže zachovanie transpozície uvedených ustanovení vzhľadom na vypustenie §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a) doložky zlučiteľnosti žiadame publikačný zdroj Zmluvy o fungovaní Európskej únie citovať nasledovne: (Ú. v. EÚ C 202, 7.6.2016).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2011/93/EÚ:</w:t>
              <w:br/>
            </w:r>
            <w:r>
              <w:rPr>
                <w:b w:val="off"/>
                <w:color w:val="000000"/>
                <w:rFonts w:ascii="Times New Roman" w:hAnsi="Times New Roman" w:cs="Times New Roman" w:eastAsia="Times New Roman"/>
                <w:sz w:val="24"/>
              </w:rPr>
              <w:t>1.	V ľavom záhlaví tabuľky zhody žiadame smernicu Európskeho parlamentu a Rady 2011/93/EÚ z  13. decembra 2011 o boji proti sexuálnemu zneužívaniu a sexuálnemu vykorisťovaniu detí a proti detskej pornografii, ktorou sa nahrádza rámcové rozhodnutie Rady 2004/68/SVV citovať spolu s publikačným zdrojom.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k smernici 2011/93/EÚ:</w:t>
              <w:br/>
            </w:r>
            <w:r>
              <w:rPr>
                <w:b w:val="off"/>
                <w:color w:val="000000"/>
                <w:rFonts w:ascii="Times New Roman" w:hAnsi="Times New Roman" w:cs="Times New Roman" w:eastAsia="Times New Roman"/>
                <w:sz w:val="24"/>
              </w:rPr>
              <w:t>2.	Pri preukazovaní transpozície čl. 10 ods. 1 a ods. 2 smernice 2011/93/EÚ žiadame v stĺpci 6 tabuľky zhody uviesť všetky ustanovenia, ktorými sa transpozícia čl. 10 ods. 1 a ods. 2 preukazuje. Zároveň žiadame uviesť len znenia § 2 a § 2a zákona č. 282/2008 Z. z. v znení neskorších predpisov, ktoré budú platné v zmysle predloženej novely.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PDCO</w:t>
              <w:br/>
            </w:r>
            <w:r>
              <w:rPr>
                <w:b w:val="off"/>
                <w:color w:val="000000"/>
                <w:rFonts w:ascii="Times New Roman" w:hAnsi="Times New Roman" w:cs="Times New Roman" w:eastAsia="Times New Roman"/>
                <w:sz w:val="24"/>
              </w:rPr>
              <w:t>Platforma dobrovoľníckych centier a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8. § 2a ods. 4</w:t>
              <w:br/>
            </w:r>
            <w:r>
              <w:rPr>
                <w:b w:val="off"/>
                <w:color w:val="000000"/>
                <w:rFonts w:ascii="Times New Roman" w:hAnsi="Times New Roman" w:cs="Times New Roman" w:eastAsia="Times New Roman"/>
                <w:sz w:val="24"/>
              </w:rPr>
              <w:t xml:space="preserve">V § 2a odsek 4 navrhujeme na koniec vety doplniť „alebo vysielajúcej organizácii“. Zároveň navrhujeme doplniť poznámku pod čiarou: § 4 zákona č. 406/2011 Z. z. o dobrovoľníctve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právna úprava, podľa ktorej osoba vykonávajúca dobrovoľnícku činnosť preukazuje bezúhonnosť iba prijímateľovi dobrovoľníckej činnosti, predpokladá, že týmto prijímateľom je právnická osoba. Tento prístup však nezohľadňuje platnú právnu úpravu, podľa ktorej môže byť prijímateľom dobrovoľníckej činnosti aj fyzická osoba (v súlade § 2 odsek 2 zákona č. 406/2011 Z. z. o dobrovoľníctve). Tým dochádza k legislatívnemu zúženiu subjektov, ktorým môže byť bezúhonnosť preukazovaná, a k neželanému obmedzeniu flexibility dobrovoľníckych vzťahov.</w:t>
              <w:br/>
            </w:r>
            <w:r>
              <w:rPr>
                <w:b w:val="off"/>
                <w:color w:val="000000"/>
                <w:rFonts w:ascii="Times New Roman" w:hAnsi="Times New Roman" w:cs="Times New Roman" w:eastAsia="Times New Roman"/>
                <w:sz w:val="24"/>
              </w:rPr>
              <w:t>Zároveň platí, že vo veľkej časti dobrovoľníckych aktivít je vzťah medzi dobrovoľníkom a prijímateľom sprostredkovaný tzv. vysielajúcou organizáciou podľa § 4 zákona č. 406/2011 Z. z. Táto organizácia zohráva v procese výberu a prípravy dobrovoľníkov kľúčovú úlohu, vrátane zodpovednosti za posúdenie ich osobnostných predpokladov a integrity. Vyžadovanie preukázania bezúhonnosti voči vysielajúcej organizácii preto plní dôležitú preventívnu a zodpovednostnú funkciu a reflektuje jej zákonom zverené úlohy v procese práce s dobrovoľníkmi.</w:t>
              <w:br/>
            </w:r>
            <w:r>
              <w:rPr>
                <w:b w:val="off"/>
                <w:color w:val="000000"/>
                <w:rFonts w:ascii="Times New Roman" w:hAnsi="Times New Roman" w:cs="Times New Roman" w:eastAsia="Times New Roman"/>
                <w:sz w:val="24"/>
              </w:rPr>
              <w:t>Z uvedených dôvodov navrhujeme doplniť ustanovenie tak, aby zodpovedalo reálnemu výkonu dobrovoľníckej činnosti a právnemu rámcu v oblasti dobrovoľníctva.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PDCO</w:t>
              <w:br/>
            </w:r>
            <w:r>
              <w:rPr>
                <w:b w:val="off"/>
                <w:color w:val="000000"/>
                <w:rFonts w:ascii="Times New Roman" w:hAnsi="Times New Roman" w:cs="Times New Roman" w:eastAsia="Times New Roman"/>
                <w:sz w:val="24"/>
              </w:rPr>
              <w:t>Platforma dobrovoľníckych centier a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8 § 2a ods. 4</w:t>
              <w:br/>
            </w:r>
            <w:r>
              <w:rPr>
                <w:b w:val="off"/>
                <w:color w:val="000000"/>
                <w:rFonts w:ascii="Times New Roman" w:hAnsi="Times New Roman" w:cs="Times New Roman" w:eastAsia="Times New Roman"/>
                <w:sz w:val="24"/>
              </w:rPr>
              <w:t>V § 2a odsek 4 navrhujeme za slovné spojenie „Osoba, ktorá má vykonávať dobrovoľnícku činnosť“ doplniť „v priamej práci s deťmi a mládežou“.</w:t>
              <w:br/>
            </w:r>
            <w:r>
              <w:rPr>
                <w:b w:val="off"/>
                <w:color w:val="000000"/>
                <w:rFonts w:ascii="Times New Roman" w:hAnsi="Times New Roman" w:cs="Times New Roman" w:eastAsia="Times New Roman"/>
                <w:sz w:val="24"/>
              </w:rPr>
              <w:t>Navrhovaná úprava stanovuje povinnosť preukazovať bezúhonnosť pre každú osobu, ktorá má vykonávať dobrovoľnícku činnosť, bez ohľadu na charakter, obsah či cieľovú skupinu dobrovoľníckej aktivity. Takéto plošné ustanovenie je však neprimerane zaťažujúce a môže mať odstrašujúci účinok na jednotlivcov ochotných zapojiť sa do dobrovoľníctva.</w:t>
              <w:br/>
            </w:r>
            <w:r>
              <w:rPr>
                <w:b w:val="off"/>
                <w:color w:val="000000"/>
                <w:rFonts w:ascii="Times New Roman" w:hAnsi="Times New Roman" w:cs="Times New Roman" w:eastAsia="Times New Roman"/>
                <w:sz w:val="24"/>
              </w:rPr>
              <w:t>Povinnosť preukazovať bezúhonnosť má opodstatnenie predovšetkým v prípadoch, keď dobrovoľník prichádza do priameho kontaktu s deťmi a mládežou, ktorí sú z pohľadu ich vývoja, zraniteľnosti a právnej ochrany osobitne chránenou skupinou. V iných formách dobrovoľníckej činnosti – ako sú napríklad administratívna výpomoc organizácii, prekladanie, technická pomoc a pod., pri ktorej nedochádza k priamemu kontaktu s deťmi a mládežou – takáto povinnosť nie je dôvodná a predstavovala by neopodstatnenú administratívnu záťaž dobrovoľníkov aj organizácií, ktoré dobrovoľníkov prijímajú alebo vysielajú.</w:t>
              <w:br/>
            </w:r>
            <w:r>
              <w:rPr>
                <w:b w:val="off"/>
                <w:color w:val="000000"/>
                <w:rFonts w:ascii="Times New Roman" w:hAnsi="Times New Roman" w:cs="Times New Roman" w:eastAsia="Times New Roman"/>
                <w:sz w:val="24"/>
              </w:rPr>
              <w:t>Navrhujeme preto, aby sa povinnosť preukazovať bezúhonnosť týkala výlučne osôb, ktoré vykonávajú dobrovoľnícku činnosť v priamej práci s deťmi a mládežou. To je v súlade s účelom ochrany zraniteľných skupín a zároveň zachováva priaznivé podmienky pre rozvoj dobrovoľníctva na Slovensku.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ako celok upravuje prácu s mládežou, túto pripomienku považujeme za nadbytočnú.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PDCO</w:t>
              <w:br/>
            </w:r>
            <w:r>
              <w:rPr>
                <w:b w:val="off"/>
                <w:color w:val="000000"/>
                <w:rFonts w:ascii="Times New Roman" w:hAnsi="Times New Roman" w:cs="Times New Roman" w:eastAsia="Times New Roman"/>
                <w:sz w:val="24"/>
              </w:rPr>
              <w:t>Platforma dobrovoľníckych centier a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12 § 2a ods. 7</w:t>
              <w:br/>
            </w:r>
            <w:r>
              <w:rPr>
                <w:b w:val="off"/>
                <w:color w:val="000000"/>
                <w:rFonts w:ascii="Times New Roman" w:hAnsi="Times New Roman" w:cs="Times New Roman" w:eastAsia="Times New Roman"/>
                <w:sz w:val="24"/>
              </w:rPr>
              <w:t>V § 2a odsek 7 navrhujeme na koniec vety doplniť „alebo vysielajúcej organizácii“. Zároveň navrhujeme doplniť poznámku pod čiarou: § 4 zákona č. 406/2011 Z. z. o dobrovoľníctve a o zmene a doplnení niektorých zákonov v znení neskorších predpisov.</w:t>
              <w:br/>
            </w:r>
            <w:r>
              <w:rPr>
                <w:b w:val="off"/>
                <w:color w:val="000000"/>
                <w:rFonts w:ascii="Times New Roman" w:hAnsi="Times New Roman" w:cs="Times New Roman" w:eastAsia="Times New Roman"/>
                <w:sz w:val="24"/>
              </w:rPr>
              <w:t>Odôvodnenie: Ustanovenie navrhujeme doplniť z rovnakých dôvodov ako v prípade našej pripomienky k bodu 8. vlastného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 pre rozvoj občianskej spoločnosti</w:t>
              <w:br/>
            </w:r>
            <w:r>
              <w:rPr>
                <w:b w:val="off"/>
                <w:color w:val="000000"/>
                <w:rFonts w:ascii="Times New Roman" w:hAnsi="Times New Roman" w:cs="Times New Roman" w:eastAsia="Times New Roman"/>
                <w:sz w:val="24"/>
              </w:rPr>
              <w:t>Splnomocnenec vlády SR pre rozvoj občianskej spoločnosti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bod 8.</w:t>
              <w:br/>
            </w:r>
            <w:r>
              <w:rPr>
                <w:b w:val="off"/>
                <w:color w:val="000000"/>
                <w:rFonts w:ascii="Times New Roman" w:hAnsi="Times New Roman" w:cs="Times New Roman" w:eastAsia="Times New Roman"/>
                <w:sz w:val="24"/>
              </w:rPr>
              <w:t>V § 2a odsek 4 navrhujeme za slovné spojenie „Osoba, ktorá má vykonávať dobrovoľnícku činnosť“ doplniť „v priamej práci s deťmi a mládežou“.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stanovuje povinnosť preukazovať bezúhonnosť pre každú osobu, ktorá má vykonávať dobrovoľnícku činnosť, bez ohľadu na charakter, obsah či cieľovú skupinu dobrovoľníckej aktivity. Takéto plošné ustanovenie je však neprimerane zaťažujúce a môže mať odstrašujúci účinok na jednotlivcov ochotných zapojiť sa do dobrovoľníctva.</w:t>
              <w:br/>
            </w:r>
            <w:r>
              <w:rPr>
                <w:b w:val="off"/>
                <w:color w:val="000000"/>
                <w:rFonts w:ascii="Times New Roman" w:hAnsi="Times New Roman" w:cs="Times New Roman" w:eastAsia="Times New Roman"/>
                <w:sz w:val="24"/>
              </w:rPr>
              <w:t>Povinnosť preukazovať bezúhonnosť má opodstatnenie predovšetkým v prípadoch, keď dobrovoľník prichádza do priameho kontaktu s deťmi a mládežou, ktorí sú z pohľadu ich vývoja, zraniteľnosti a právnej ochrany osobitne chránenou skupinou. V iných formách dobrovoľníckej činnosti – ako sú napríklad administratívna výpomoc organizácii, prekladanie, technická pomoc a pod., pri ktorej nedochádza k priamemu kontaktu s deťmi a mládežou – takáto povinnosť nie je dôvodná a predstavovala by neopodstatnenú administratívnu záťaž dobrovoľníkov aj organizácií, ktoré dobrovoľníkov prijímajú alebo vysielajú.</w:t>
              <w:br/>
            </w:r>
            <w:r>
              <w:rPr>
                <w:b w:val="off"/>
                <w:color w:val="000000"/>
                <w:rFonts w:ascii="Times New Roman" w:hAnsi="Times New Roman" w:cs="Times New Roman" w:eastAsia="Times New Roman"/>
                <w:sz w:val="24"/>
              </w:rPr>
              <w:t>Navrhujeme preto, aby sa povinnosť preukazovať bezúhonnosť týkala výlučne osôb, ktoré vykonávajú dobrovoľnícku činnosť v priamej práci s deťmi a mládežou. To je v súlade s účelom ochrany zraniteľných skupín a zároveň zachováva priaznivé podmienky pre rozvoj dobrovoľníctva na Slovensku.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ako celok upravuje prácu s mládežou, túto pripomienku považujeme za nadbytočnú.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 pre rozvoj občianskej spoločnosti</w:t>
              <w:br/>
            </w:r>
            <w:r>
              <w:rPr>
                <w:b w:val="off"/>
                <w:color w:val="000000"/>
                <w:rFonts w:ascii="Times New Roman" w:hAnsi="Times New Roman" w:cs="Times New Roman" w:eastAsia="Times New Roman"/>
                <w:sz w:val="24"/>
              </w:rPr>
              <w:t>Splnomocnenec vlády SR pre rozvoj občianskej spoločnosti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bod 8.</w:t>
              <w:br/>
            </w:r>
            <w:r>
              <w:rPr>
                <w:b w:val="off"/>
                <w:color w:val="000000"/>
                <w:rFonts w:ascii="Times New Roman" w:hAnsi="Times New Roman" w:cs="Times New Roman" w:eastAsia="Times New Roman"/>
                <w:sz w:val="24"/>
              </w:rPr>
              <w:t>V § 2a odsek 4 navrhujeme na koniec vety doplniť „alebo vysielajúcej organizácii“. Zároveň navrhujeme doplniť poznámku pod čiarou: § 4 zákona č. 406/2011 Z. z. o dobrovoľníctve a o zmene a doplnení niektorých zákonov v znení neskorších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právna úprava, podľa ktorej osoba vykonávajúca dobrovoľnícku činnosť preukazuje bezúhonnosť iba prijímateľovi dobrovoľníckej činnosti, predpokladá, že týmto prijímateľom je právnická osoba. Tento prístup však nezohľadňuje platnú právnu úpravu, podľa ktorej môže byť prijímateľom dobrovoľníckej činnosti aj fyzická osoba (v súlade s § 2 odsek 2 zákona č. 406/2011 Z. z. o dobrovoľníctve). Tým dochádza k legislatívnemu zúženiu subjektov, ktorým môže byť bezúhonnosť preukazovaná, a k neželanému obmedzeniu flexibility dobrovoľníckych vzťahov.</w:t>
              <w:br/>
            </w:r>
            <w:r>
              <w:rPr>
                <w:b w:val="off"/>
                <w:color w:val="000000"/>
                <w:rFonts w:ascii="Times New Roman" w:hAnsi="Times New Roman" w:cs="Times New Roman" w:eastAsia="Times New Roman"/>
                <w:sz w:val="24"/>
              </w:rPr>
              <w:t>Zároveň platí, že vo veľkej časti dobrovoľníckych aktivít je vzťah medzi dobrovoľníkom a prijímateľom sprostredkovaný tzv. vysielajúcou organizáciou podľa § 4 zákona č. 406/2011 Z. z. Táto organizácia zohráva v procese výberu a prípravy dobrovoľníkov kľúčovú úlohu, vrátane zodpovednosti za posúdenie ich osobnostných predpokladov a integrity. Vyžadovanie preukázania bezúhonnosti voči vysielajúcej organizácii preto plní dôležitú preventívnu a zodpovednostnú funkciu a reflektuje jej zákonom zverené úlohy v procese práce s dobrovoľníkmi.</w:t>
              <w:br/>
            </w:r>
            <w:r>
              <w:rPr>
                <w:b w:val="off"/>
                <w:color w:val="000000"/>
                <w:rFonts w:ascii="Times New Roman" w:hAnsi="Times New Roman" w:cs="Times New Roman" w:eastAsia="Times New Roman"/>
                <w:sz w:val="24"/>
              </w:rPr>
              <w:t>Z uvedených dôvodov navrhujeme doplniť ustanovenie tak, aby zodpovedalo reálnemu výkonu dobrovoľníckej činnosti a právnemu rámcu v oblasti dobrovoľníctva.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 pre rozvoj občianskej spoločnosti</w:t>
              <w:br/>
            </w:r>
            <w:r>
              <w:rPr>
                <w:b w:val="off"/>
                <w:color w:val="000000"/>
                <w:rFonts w:ascii="Times New Roman" w:hAnsi="Times New Roman" w:cs="Times New Roman" w:eastAsia="Times New Roman"/>
                <w:sz w:val="24"/>
              </w:rPr>
              <w:t>Splnomocnenec vlády SR pre rozvoj občianskej spoločnosti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bod 12.</w:t>
              <w:br/>
            </w:r>
            <w:r>
              <w:rPr>
                <w:b w:val="off"/>
                <w:color w:val="000000"/>
                <w:rFonts w:ascii="Times New Roman" w:hAnsi="Times New Roman" w:cs="Times New Roman" w:eastAsia="Times New Roman"/>
                <w:sz w:val="24"/>
              </w:rPr>
              <w:t>V § 2a odsek 7 navrhujeme na koniec vety doplniť „alebo vysielajúcej organizácii“. Zároveň navrhujeme doplniť poznámku pod čiarou: § 4 zákona č. 406/2011 Z. z. o dobrovoľníctve a o zmene a doplnení niektorých zákonov v znení neskorších predpisov.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navrhujeme doplniť z rovnakých dôvodov ako v prípade našej pripomienky k bodu 8. vlastného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Čl. I bod 8 k § 2a odsek 4</w:t>
              <w:br/>
            </w:r>
            <w:r>
              <w:rPr>
                <w:b w:val="off"/>
                <w:color w:val="000000"/>
                <w:rFonts w:ascii="Times New Roman" w:hAnsi="Times New Roman" w:cs="Times New Roman" w:eastAsia="Times New Roman"/>
                <w:sz w:val="24"/>
              </w:rPr>
              <w:t>V súlade s článkom 10 Nariadenia (EÚ) 2016/679 (GDPR) navrhujeme doplniť do § 2a ods. 4 zákona primerané záruky na ochranu osobných údajov pri spracúvaní výpisov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Zákon v § 2a ukladá osobám pracujúcim s mládežou povinnosť preukazovať bezúhonnosť výpisom z registra trestov. Spracúvanie osobných údajov týkajúcich sa uznania viny za trestné činy je podľa článku 10 Nariadenia (EÚ) 2016/679 (GDPR) povolené, len ak je založené na právnom predpise členského štátu, ktorý poskytuje primerané záruky ochrany práv a slobôd dotknutých osôb. Súčasné ani navrhované znenie zákona tieto primerané záruky, najmä vo vzťahu k lehote uchovávania a riadeniu prístupu, explicitne neupravuje. To vytvára právnu neistotu pre organizácie (prevádzkovateľov) a nedostatočnú ochranu pre dotknuté osoby. Primeranými zárukami v tomto kontexte by preto mohli byť napríklad povinnosť zabezpečiť povinnosť zlikvidovať výpis po overení a uchovávať len záznam o výsledku, povinnosť obmedziť prístup k údajom len pre poverené osoby a podobne.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PDCO</w:t>
            </w:r>
            <w:r>
              <w:rPr>
                <w:b w:val="off"/>
                <w:color w:val="000000"/>
                <w:rFonts w:ascii="Times New Roman" w:hAnsi="Times New Roman" w:cs="Times New Roman" w:eastAsia="Times New Roman"/>
                <w:sz w:val="24"/>
              </w:rPr>
              <w:t xml:space="preserve"> – Platforma dobrovoľníckych centier a organizácií</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SVSR pre rozvoj občianskej spoločnosti</w:t>
            </w:r>
            <w:r>
              <w:rPr>
                <w:b w:val="off"/>
                <w:color w:val="000000"/>
                <w:rFonts w:ascii="Times New Roman" w:hAnsi="Times New Roman" w:cs="Times New Roman" w:eastAsia="Times New Roman"/>
                <w:sz w:val="24"/>
              </w:rPr>
              <w:t xml:space="preserve"> – Splnomocnenec vlády SR pre rozvoj občianskej spoločnosti</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48 (44o, 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14</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