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487B4464"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31272E">
        <w:rPr>
          <w:rFonts w:ascii="Times New Roman" w:eastAsia="Calibri" w:hAnsi="Times New Roman" w:cs="Times New Roman"/>
          <w:b/>
          <w:sz w:val="24"/>
          <w:szCs w:val="24"/>
        </w:rPr>
        <w:t xml:space="preserve"> </w:t>
      </w:r>
      <w:r w:rsidR="0031272E" w:rsidRPr="0031272E">
        <w:rPr>
          <w:rFonts w:ascii="Times New Roman" w:hAnsi="Times New Roman"/>
          <w:sz w:val="24"/>
          <w:szCs w:val="24"/>
        </w:rPr>
        <w:t>Návrh vyhlášky Ministerstva spravodlivosti Slovenskej republiky, ktorou sa mení vyhláška Ministerstva spravodlivosti Slovenskej republiky č. 355/2014 Z. z. o centrálnom registri exekúcií v znení vyhlášky č. 421/2021 Z. z.</w:t>
      </w:r>
    </w:p>
    <w:p w14:paraId="2711DC2C" w14:textId="6D442DE5" w:rsidR="00054C41" w:rsidRPr="0031272E" w:rsidRDefault="00054C41" w:rsidP="00054C41">
      <w:pPr>
        <w:jc w:val="both"/>
        <w:rPr>
          <w:rFonts w:ascii="Times New Roman" w:eastAsia="Calibri" w:hAnsi="Times New Roman" w:cs="Times New Roman"/>
          <w:bCs/>
          <w:sz w:val="24"/>
          <w:szCs w:val="24"/>
        </w:rPr>
      </w:pPr>
      <w:r w:rsidRPr="001F1B43">
        <w:rPr>
          <w:rFonts w:ascii="Times New Roman" w:eastAsia="Calibri" w:hAnsi="Times New Roman" w:cs="Times New Roman"/>
          <w:b/>
          <w:sz w:val="24"/>
          <w:szCs w:val="24"/>
        </w:rPr>
        <w:t>Predkladateľ:</w:t>
      </w:r>
      <w:r w:rsidR="0031272E">
        <w:rPr>
          <w:rFonts w:ascii="Times New Roman" w:eastAsia="Calibri" w:hAnsi="Times New Roman" w:cs="Times New Roman"/>
          <w:b/>
          <w:sz w:val="24"/>
          <w:szCs w:val="24"/>
        </w:rPr>
        <w:t xml:space="preserve"> </w:t>
      </w:r>
      <w:r w:rsidR="0031272E">
        <w:rPr>
          <w:rFonts w:ascii="Times New Roman" w:eastAsia="Calibri" w:hAnsi="Times New Roman" w:cs="Times New Roman"/>
          <w:bCs/>
          <w:sz w:val="24"/>
          <w:szCs w:val="24"/>
        </w:rPr>
        <w:t>Ministerstvo spravodlivosti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7"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177111F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67CB5C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FA7275B"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69DA7F19" w:rsidR="00C929AE" w:rsidRPr="00C929AE" w:rsidRDefault="00C929AE" w:rsidP="00BF1DA5">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208EEE3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2655F3F3" w:rsidR="00C929AE" w:rsidRPr="00C929AE" w:rsidRDefault="00C929AE" w:rsidP="00BF1DA5">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2348B9BC"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5D74115"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5DE8B1E5"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42FD945A"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1A660DD4"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5B0C86B5"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20E5FB6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31EAD2FF" w:rsidR="00C929AE" w:rsidRPr="00C929AE" w:rsidRDefault="00C929AE" w:rsidP="009F7646">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4C0A9C49"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6B3DD66F"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3E5841CE" w:rsidR="00DE6ACB" w:rsidRPr="00895898" w:rsidRDefault="00DE6ACB" w:rsidP="0002419C">
            <w:pPr>
              <w:spacing w:after="0" w:line="240" w:lineRule="auto"/>
              <w:jc w:val="center"/>
              <w:rPr>
                <w:rFonts w:ascii="Times New Roman" w:eastAsia="Times New Roman" w:hAnsi="Times New Roman" w:cs="Times New Roman"/>
                <w:sz w:val="20"/>
                <w:szCs w:val="20"/>
                <w:lang w:eastAsia="sk-SK"/>
              </w:rPr>
            </w:pPr>
          </w:p>
        </w:tc>
        <w:tc>
          <w:tcPr>
            <w:tcW w:w="1740" w:type="dxa"/>
            <w:vAlign w:val="center"/>
          </w:tcPr>
          <w:p w14:paraId="7D629DAC" w14:textId="7764D0D3"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DD8A0" w:rsidR="00DE6ACB" w:rsidRPr="00895898" w:rsidRDefault="00DE6ACB" w:rsidP="006E11E8">
            <w:pPr>
              <w:spacing w:after="0" w:line="240" w:lineRule="auto"/>
              <w:jc w:val="center"/>
              <w:rPr>
                <w:rFonts w:ascii="Times New Roman" w:eastAsia="Times New Roman" w:hAnsi="Times New Roman" w:cs="Times New Roman"/>
                <w:sz w:val="20"/>
                <w:szCs w:val="20"/>
                <w:lang w:eastAsia="sk-SK"/>
              </w:rPr>
            </w:pPr>
          </w:p>
        </w:tc>
        <w:tc>
          <w:tcPr>
            <w:tcW w:w="1134" w:type="dxa"/>
          </w:tcPr>
          <w:p w14:paraId="1C988908" w14:textId="5A3D62FA" w:rsidR="00DE6ACB" w:rsidRPr="00895898" w:rsidRDefault="00DE6ACB" w:rsidP="002933FC">
            <w:pPr>
              <w:spacing w:after="0" w:line="240" w:lineRule="auto"/>
              <w:jc w:val="center"/>
              <w:rPr>
                <w:rFonts w:ascii="Times New Roman" w:eastAsia="Times New Roman" w:hAnsi="Times New Roman" w:cs="Times New Roman"/>
                <w:sz w:val="20"/>
                <w:szCs w:val="20"/>
                <w:lang w:eastAsia="sk-SK"/>
              </w:rPr>
            </w:pPr>
          </w:p>
        </w:tc>
        <w:tc>
          <w:tcPr>
            <w:tcW w:w="1843" w:type="dxa"/>
            <w:vAlign w:val="center"/>
          </w:tcPr>
          <w:p w14:paraId="22CDA76A" w14:textId="000AEF29" w:rsidR="00DE6ACB" w:rsidRPr="00895898" w:rsidRDefault="00DE6ACB" w:rsidP="002933FC">
            <w:pPr>
              <w:pStyle w:val="gmail-m-1648484718305530482msolistparagraph"/>
              <w:spacing w:before="0" w:beforeAutospacing="0" w:after="0" w:afterAutospacing="0"/>
              <w:jc w:val="center"/>
              <w:rPr>
                <w:rFonts w:ascii="Times New Roman" w:eastAsia="Times New Roman" w:hAnsi="Times New Roman" w:cs="Times New Roman"/>
                <w:sz w:val="20"/>
                <w:szCs w:val="20"/>
              </w:rPr>
            </w:pPr>
          </w:p>
        </w:tc>
        <w:tc>
          <w:tcPr>
            <w:tcW w:w="992" w:type="dxa"/>
            <w:vAlign w:val="center"/>
          </w:tcPr>
          <w:p w14:paraId="469C4721" w14:textId="3E859F4F" w:rsidR="00DE6ACB" w:rsidRPr="00895898" w:rsidRDefault="00DE6ACB" w:rsidP="006E11E8">
            <w:pPr>
              <w:spacing w:after="0" w:line="240" w:lineRule="auto"/>
              <w:jc w:val="center"/>
              <w:rPr>
                <w:rFonts w:ascii="Times New Roman" w:eastAsia="Times New Roman" w:hAnsi="Times New Roman" w:cs="Times New Roman"/>
                <w:color w:val="000000"/>
                <w:sz w:val="20"/>
                <w:szCs w:val="20"/>
                <w:lang w:eastAsia="sk-SK"/>
              </w:rPr>
            </w:pPr>
          </w:p>
        </w:tc>
        <w:tc>
          <w:tcPr>
            <w:tcW w:w="1160" w:type="dxa"/>
            <w:noWrap/>
            <w:vAlign w:val="center"/>
          </w:tcPr>
          <w:p w14:paraId="74618A9C" w14:textId="273D6202" w:rsidR="00DE6ACB" w:rsidRPr="00895898" w:rsidRDefault="00DE6ACB" w:rsidP="006E11E8">
            <w:pPr>
              <w:spacing w:after="0" w:line="240" w:lineRule="auto"/>
              <w:jc w:val="center"/>
              <w:rPr>
                <w:rFonts w:ascii="Times New Roman" w:eastAsia="Times New Roman" w:hAnsi="Times New Roman" w:cs="Times New Roman"/>
                <w:color w:val="000000"/>
                <w:sz w:val="20"/>
                <w:szCs w:val="20"/>
                <w:lang w:eastAsia="sk-SK"/>
              </w:rPr>
            </w:pPr>
          </w:p>
        </w:tc>
        <w:tc>
          <w:tcPr>
            <w:tcW w:w="1108" w:type="dxa"/>
          </w:tcPr>
          <w:p w14:paraId="5D0F89C4" w14:textId="52AFA133" w:rsidR="00DE6ACB" w:rsidRPr="00895898" w:rsidRDefault="00DE6ACB" w:rsidP="006E11E8">
            <w:pPr>
              <w:spacing w:after="0" w:line="240" w:lineRule="auto"/>
              <w:jc w:val="center"/>
              <w:rPr>
                <w:rFonts w:ascii="Times New Roman" w:eastAsia="Times New Roman" w:hAnsi="Times New Roman" w:cs="Times New Roman"/>
                <w:sz w:val="20"/>
                <w:szCs w:val="20"/>
                <w:lang w:eastAsia="sk-SK"/>
              </w:rPr>
            </w:pPr>
          </w:p>
        </w:tc>
        <w:tc>
          <w:tcPr>
            <w:tcW w:w="851" w:type="dxa"/>
            <w:noWrap/>
            <w:vAlign w:val="center"/>
          </w:tcPr>
          <w:p w14:paraId="38251139" w14:textId="36C8046F" w:rsidR="00DE6ACB" w:rsidRPr="00895898" w:rsidRDefault="00DE6ACB" w:rsidP="006E11E8">
            <w:pPr>
              <w:spacing w:after="0" w:line="240" w:lineRule="auto"/>
              <w:jc w:val="center"/>
              <w:rPr>
                <w:rFonts w:ascii="Times New Roman" w:eastAsia="Times New Roman" w:hAnsi="Times New Roman" w:cs="Times New Roman"/>
                <w:sz w:val="20"/>
                <w:szCs w:val="20"/>
                <w:lang w:eastAsia="sk-SK"/>
              </w:rPr>
            </w:pPr>
          </w:p>
        </w:tc>
        <w:tc>
          <w:tcPr>
            <w:tcW w:w="843" w:type="dxa"/>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4BD96D6C" w14:textId="0ABB9B73" w:rsidR="00024EE4" w:rsidRPr="003A1784" w:rsidRDefault="00F81E8B" w:rsidP="003A1784">
      <w:pPr>
        <w:rPr>
          <w:rFonts w:ascii="Times New Roman" w:eastAsia="Calibri" w:hAnsi="Times New Roman" w:cs="Times New Roman"/>
          <w:sz w:val="24"/>
          <w:szCs w:val="24"/>
        </w:rPr>
      </w:pPr>
      <w:r>
        <w:rPr>
          <w:rFonts w:ascii="Times New Roman" w:eastAsia="Calibri" w:hAnsi="Times New Roman" w:cs="Times New Roman"/>
          <w:bCs/>
          <w:color w:val="000000"/>
          <w:sz w:val="24"/>
          <w:szCs w:val="24"/>
        </w:rPr>
        <w:t>N</w:t>
      </w:r>
      <w:r w:rsidR="003A1784">
        <w:rPr>
          <w:rFonts w:ascii="Times New Roman" w:eastAsia="Calibri" w:hAnsi="Times New Roman" w:cs="Times New Roman"/>
          <w:bCs/>
          <w:color w:val="000000"/>
          <w:sz w:val="24"/>
          <w:szCs w:val="24"/>
        </w:rPr>
        <w:t xml:space="preserve">avrhovanou právnou úpravou nedochádza ku </w:t>
      </w:r>
      <w:proofErr w:type="spellStart"/>
      <w:r w:rsidR="003A1784">
        <w:rPr>
          <w:rFonts w:ascii="Times New Roman" w:eastAsia="Calibri" w:hAnsi="Times New Roman" w:cs="Times New Roman"/>
          <w:bCs/>
          <w:color w:val="000000"/>
          <w:sz w:val="24"/>
          <w:szCs w:val="24"/>
        </w:rPr>
        <w:t>goldplatingu</w:t>
      </w:r>
      <w:proofErr w:type="spellEnd"/>
      <w:r w:rsidR="003A1784">
        <w:rPr>
          <w:rFonts w:ascii="Times New Roman" w:eastAsia="Calibri" w:hAnsi="Times New Roman" w:cs="Times New Roman"/>
          <w:bCs/>
          <w:color w:val="000000"/>
          <w:sz w:val="24"/>
          <w:szCs w:val="24"/>
        </w:rPr>
        <w:t>.</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178FF6D3" w14:textId="7A04D745" w:rsidR="00054C41" w:rsidRPr="00D8247C" w:rsidRDefault="007E42C8" w:rsidP="00054C41">
      <w:pPr>
        <w:spacing w:after="0"/>
        <w:jc w:val="both"/>
        <w:rPr>
          <w:rFonts w:ascii="Times New Roman" w:eastAsia="Calibri" w:hAnsi="Times New Roman" w:cs="Times New Roman"/>
          <w:i/>
          <w:sz w:val="24"/>
          <w:szCs w:val="24"/>
        </w:rPr>
      </w:pPr>
      <w:r w:rsidRPr="006D0BA1">
        <w:rPr>
          <w:rFonts w:ascii="Times New Roman" w:eastAsia="Calibri" w:hAnsi="Times New Roman" w:cs="Times New Roman"/>
          <w:iCs/>
          <w:sz w:val="24"/>
          <w:szCs w:val="24"/>
        </w:rPr>
        <w:t>Zámer novelizovať vyhlášku bol prezentovaný prostredníctvom webového portálu slov-lex.sk, kde bola zverejnená predbežná informácia (číslo legislatívneho procesu PI/2026/233).</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78681465" w14:textId="3581D052" w:rsidR="00054C41" w:rsidRPr="00A67D72" w:rsidRDefault="00054C41" w:rsidP="00A67D72">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bookmarkEnd w:id="0"/>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0C80A0AE" w:rsidR="00054C41" w:rsidRPr="00D8247C" w:rsidRDefault="00840DE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59607F">
                <w:rPr>
                  <w:rFonts w:ascii="Segoe UI Symbol" w:eastAsia="Calibri" w:hAnsi="Segoe UI Symbol" w:cs="Segoe UI Symbol"/>
                  <w:i/>
                  <w:sz w:val="24"/>
                  <w:szCs w:val="24"/>
                </w:rPr>
                <w:t xml:space="preserve">x </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672C6E7C" w14:textId="77777777" w:rsidR="006D0BA1" w:rsidRDefault="006D0BA1" w:rsidP="00054C41">
      <w:pPr>
        <w:spacing w:after="0"/>
        <w:jc w:val="both"/>
        <w:rPr>
          <w:rFonts w:ascii="Times New Roman" w:eastAsia="Calibri" w:hAnsi="Times New Roman" w:cs="Times New Roman"/>
          <w:i/>
          <w:sz w:val="24"/>
          <w:szCs w:val="24"/>
        </w:rPr>
      </w:pPr>
    </w:p>
    <w:p w14:paraId="23DA5CCF" w14:textId="7F07BEB7" w:rsidR="00054C41" w:rsidRPr="006D0BA1" w:rsidRDefault="006D0BA1" w:rsidP="00054C41">
      <w:pPr>
        <w:spacing w:after="0"/>
        <w:jc w:val="both"/>
        <w:rPr>
          <w:rFonts w:ascii="Times New Roman" w:eastAsia="Calibri" w:hAnsi="Times New Roman" w:cs="Times New Roman"/>
          <w:iCs/>
          <w:sz w:val="24"/>
          <w:szCs w:val="24"/>
        </w:rPr>
      </w:pPr>
      <w:r w:rsidRPr="006D0BA1">
        <w:rPr>
          <w:rFonts w:ascii="Times New Roman" w:eastAsia="Calibri" w:hAnsi="Times New Roman" w:cs="Times New Roman"/>
          <w:iCs/>
          <w:sz w:val="24"/>
          <w:szCs w:val="24"/>
        </w:rPr>
        <w:t>Materiál nemá vplyv na produkciu podnikov a ich náklady.</w:t>
      </w:r>
    </w:p>
    <w:p w14:paraId="373EE8E6" w14:textId="77777777" w:rsidR="006D0BA1" w:rsidRPr="00D8247C" w:rsidRDefault="006D0BA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33678C1E" w:rsidR="00054C41" w:rsidRPr="00D8247C" w:rsidRDefault="00840DE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B77EA2">
                <w:rPr>
                  <w:rFonts w:ascii="Segoe UI Symbol" w:eastAsia="Calibri" w:hAnsi="Segoe UI Symbol" w:cs="Segoe UI Symbol"/>
                  <w:i/>
                  <w:sz w:val="24"/>
                  <w:szCs w:val="24"/>
                </w:rPr>
                <w:t xml:space="preserve">x </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021E026E" w14:textId="77777777" w:rsidR="007E42C8" w:rsidRDefault="007E42C8" w:rsidP="007E42C8">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Navrhovaná právna úprava predpokladá zmenu výšky odmeny za prístup do Centrálneho registra exekúcií (ďalej ako „CRE“). Súčasná právna úprava ustanovuje jednotnú výšku odmeny 1,60 eur za každý prístup do CRE bez ohľadu na počet prístupov jedného používateľa počas kalendárneho roka. Navrhovaná právna úprava zavádza výšku odmeny v závislosti od počtu prístupov jedného používateľa v období kalendárneho roka, pričom pri vyššom počte prístupov sa výška odmeny za jednotlivý prístup znižuje.</w:t>
      </w:r>
    </w:p>
    <w:p w14:paraId="544FF234" w14:textId="77777777" w:rsidR="007E42C8" w:rsidRDefault="007E42C8" w:rsidP="007E42C8">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Vplyv navrhovanej právnej úpravy sa vypočíta ako rozdiel medzi nákladmi používateľov podľa súčasnej jednotnej výšky odmeny 1,60 eura za jeden prístup a nákladmi používateľov vypočítanými podľa navrhovanej výšky odmeny v jednotlivých pásmach podľa počtu prístupov. Z hľadiska členenia ide o kategóriu B. iné poplatky.</w:t>
      </w:r>
    </w:p>
    <w:p w14:paraId="1A0B903C" w14:textId="10143AC4" w:rsidR="007E42C8" w:rsidRPr="00230149" w:rsidRDefault="007E42C8" w:rsidP="007E42C8">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Vzhľadom na to, že Ministerstvo spravodlivosti Slovenskej republiky nemá k dispozícii údaje, ktoré by umožňovali určiť počet jednotlivých podnikateľských subjektov a rozsah využívania </w:t>
      </w:r>
      <w:r>
        <w:rPr>
          <w:rFonts w:ascii="Times New Roman" w:eastAsia="Calibri" w:hAnsi="Times New Roman" w:cs="Times New Roman"/>
          <w:bCs/>
          <w:color w:val="000000"/>
          <w:sz w:val="24"/>
          <w:szCs w:val="24"/>
        </w:rPr>
        <w:lastRenderedPageBreak/>
        <w:t>CRE každým z nich, nie je možné spoľahlivo vyčísliť vplyv navrhovanej právnej úpravy na jeden podnikateľský subjekt a ani celkový vplyv na podnikateľské prostredie</w:t>
      </w:r>
      <w:r w:rsidR="006D0BA1">
        <w:rPr>
          <w:rFonts w:ascii="Times New Roman" w:eastAsia="Calibri" w:hAnsi="Times New Roman" w:cs="Times New Roman"/>
          <w:bCs/>
          <w:color w:val="000000"/>
          <w:sz w:val="24"/>
          <w:szCs w:val="24"/>
        </w:rPr>
        <w:t>. Z uvedeného dôvodu predkladateľ zvolil možnosť opísania pozitívneho vplyvu na podnikateľské prostredie.</w:t>
      </w: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5C30F982"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12F42884"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44787859"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10A60004"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0821BDF5"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1ECF9320"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2B2B328D"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18698964"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6077437E"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741D3078"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15206D69"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072F29F2"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4D5D142E"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423DC2AE"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153B3060"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294E8326"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541C42E6"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24B26515"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2DB8B0CC"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7741FF32"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15CE4D82"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1CED5CA9"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36DAA7C7"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00832B87"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2BE1FC18" w14:textId="77777777" w:rsidR="00766B56" w:rsidRDefault="00766B56" w:rsidP="00054C41">
      <w:pPr>
        <w:spacing w:after="0" w:line="240" w:lineRule="auto"/>
        <w:jc w:val="center"/>
        <w:rPr>
          <w:rFonts w:ascii="Times New Roman" w:eastAsia="Times New Roman" w:hAnsi="Times New Roman" w:cs="Times New Roman"/>
          <w:b/>
          <w:sz w:val="28"/>
          <w:szCs w:val="28"/>
          <w:lang w:eastAsia="sk-SK"/>
        </w:rPr>
      </w:pPr>
    </w:p>
    <w:p w14:paraId="47A4B2DA" w14:textId="77777777" w:rsidR="00142154" w:rsidRDefault="00142154" w:rsidP="007E42C8"/>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2E8BA" w14:textId="77777777" w:rsidR="00840DE8" w:rsidRDefault="00840DE8" w:rsidP="00054C41">
      <w:pPr>
        <w:spacing w:after="0" w:line="240" w:lineRule="auto"/>
      </w:pPr>
      <w:r>
        <w:separator/>
      </w:r>
    </w:p>
  </w:endnote>
  <w:endnote w:type="continuationSeparator" w:id="0">
    <w:p w14:paraId="2694DF62" w14:textId="77777777" w:rsidR="00840DE8" w:rsidRDefault="00840DE8"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9DD76" w14:textId="77777777" w:rsidR="00840DE8" w:rsidRDefault="00840DE8" w:rsidP="00054C41">
      <w:pPr>
        <w:spacing w:after="0" w:line="240" w:lineRule="auto"/>
      </w:pPr>
      <w:r>
        <w:separator/>
      </w:r>
    </w:p>
  </w:footnote>
  <w:footnote w:type="continuationSeparator" w:id="0">
    <w:p w14:paraId="3E9C2C31" w14:textId="77777777" w:rsidR="00840DE8" w:rsidRDefault="00840DE8"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719278838">
    <w:abstractNumId w:val="1"/>
  </w:num>
  <w:num w:numId="2" w16cid:durableId="1841504240">
    <w:abstractNumId w:val="9"/>
  </w:num>
  <w:num w:numId="3" w16cid:durableId="1208370633">
    <w:abstractNumId w:val="10"/>
  </w:num>
  <w:num w:numId="4" w16cid:durableId="94177907">
    <w:abstractNumId w:val="8"/>
  </w:num>
  <w:num w:numId="5" w16cid:durableId="245266442">
    <w:abstractNumId w:val="6"/>
  </w:num>
  <w:num w:numId="6" w16cid:durableId="11554934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3605260">
    <w:abstractNumId w:val="10"/>
  </w:num>
  <w:num w:numId="8" w16cid:durableId="9046799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4536812">
    <w:abstractNumId w:val="7"/>
  </w:num>
  <w:num w:numId="10" w16cid:durableId="1579092034">
    <w:abstractNumId w:val="3"/>
  </w:num>
  <w:num w:numId="11" w16cid:durableId="657418277">
    <w:abstractNumId w:val="4"/>
  </w:num>
  <w:num w:numId="12" w16cid:durableId="874075047">
    <w:abstractNumId w:val="0"/>
  </w:num>
  <w:num w:numId="13" w16cid:durableId="2079283497">
    <w:abstractNumId w:val="11"/>
  </w:num>
  <w:num w:numId="14" w16cid:durableId="3033142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2465"/>
    <w:rsid w:val="0002419C"/>
    <w:rsid w:val="0002425A"/>
    <w:rsid w:val="00024EE4"/>
    <w:rsid w:val="00047C70"/>
    <w:rsid w:val="00050AAB"/>
    <w:rsid w:val="00054A53"/>
    <w:rsid w:val="00054C41"/>
    <w:rsid w:val="00060DA1"/>
    <w:rsid w:val="00061E85"/>
    <w:rsid w:val="00065CD7"/>
    <w:rsid w:val="000820E0"/>
    <w:rsid w:val="00091A43"/>
    <w:rsid w:val="0009490E"/>
    <w:rsid w:val="000A6B7F"/>
    <w:rsid w:val="000C5419"/>
    <w:rsid w:val="000C5E9A"/>
    <w:rsid w:val="000D15F0"/>
    <w:rsid w:val="000E2C17"/>
    <w:rsid w:val="0011003B"/>
    <w:rsid w:val="001133DA"/>
    <w:rsid w:val="00122718"/>
    <w:rsid w:val="00126A2B"/>
    <w:rsid w:val="00142154"/>
    <w:rsid w:val="001476A4"/>
    <w:rsid w:val="00162C6C"/>
    <w:rsid w:val="0016512E"/>
    <w:rsid w:val="0018715C"/>
    <w:rsid w:val="001972CC"/>
    <w:rsid w:val="001A1561"/>
    <w:rsid w:val="001B4C03"/>
    <w:rsid w:val="001C7B91"/>
    <w:rsid w:val="001D1083"/>
    <w:rsid w:val="001D3FA0"/>
    <w:rsid w:val="001E24E8"/>
    <w:rsid w:val="001E53CB"/>
    <w:rsid w:val="00207F43"/>
    <w:rsid w:val="002232D3"/>
    <w:rsid w:val="00225A83"/>
    <w:rsid w:val="00230149"/>
    <w:rsid w:val="00231B8F"/>
    <w:rsid w:val="00270EA5"/>
    <w:rsid w:val="002712B9"/>
    <w:rsid w:val="00284B8C"/>
    <w:rsid w:val="002933FC"/>
    <w:rsid w:val="0029483F"/>
    <w:rsid w:val="002B5068"/>
    <w:rsid w:val="002C2FC0"/>
    <w:rsid w:val="002C5B9D"/>
    <w:rsid w:val="002E7D19"/>
    <w:rsid w:val="00302A17"/>
    <w:rsid w:val="003123F5"/>
    <w:rsid w:val="0031272E"/>
    <w:rsid w:val="00314D25"/>
    <w:rsid w:val="00315BE2"/>
    <w:rsid w:val="00331B1F"/>
    <w:rsid w:val="003322EE"/>
    <w:rsid w:val="00333756"/>
    <w:rsid w:val="003372C2"/>
    <w:rsid w:val="00337630"/>
    <w:rsid w:val="00340CFD"/>
    <w:rsid w:val="003413D5"/>
    <w:rsid w:val="00342621"/>
    <w:rsid w:val="00357F22"/>
    <w:rsid w:val="0036748D"/>
    <w:rsid w:val="00376039"/>
    <w:rsid w:val="0038255E"/>
    <w:rsid w:val="00391648"/>
    <w:rsid w:val="0039304E"/>
    <w:rsid w:val="0039334E"/>
    <w:rsid w:val="00394AD2"/>
    <w:rsid w:val="003A02AF"/>
    <w:rsid w:val="003A1784"/>
    <w:rsid w:val="003A3124"/>
    <w:rsid w:val="003A686F"/>
    <w:rsid w:val="003B749A"/>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15C72"/>
    <w:rsid w:val="00526843"/>
    <w:rsid w:val="0054727E"/>
    <w:rsid w:val="00562527"/>
    <w:rsid w:val="00562A1E"/>
    <w:rsid w:val="00563427"/>
    <w:rsid w:val="00581EB9"/>
    <w:rsid w:val="0059607F"/>
    <w:rsid w:val="005B4E6E"/>
    <w:rsid w:val="005B56E4"/>
    <w:rsid w:val="005C795C"/>
    <w:rsid w:val="005D0E50"/>
    <w:rsid w:val="005D39D8"/>
    <w:rsid w:val="0061097B"/>
    <w:rsid w:val="0061612F"/>
    <w:rsid w:val="006177C8"/>
    <w:rsid w:val="0062600A"/>
    <w:rsid w:val="00630050"/>
    <w:rsid w:val="00631F11"/>
    <w:rsid w:val="0063777D"/>
    <w:rsid w:val="00643358"/>
    <w:rsid w:val="00646084"/>
    <w:rsid w:val="006564C3"/>
    <w:rsid w:val="006578CB"/>
    <w:rsid w:val="00682A2D"/>
    <w:rsid w:val="006A4E85"/>
    <w:rsid w:val="006A60C0"/>
    <w:rsid w:val="006A712F"/>
    <w:rsid w:val="006B5D74"/>
    <w:rsid w:val="006C25BE"/>
    <w:rsid w:val="006C4574"/>
    <w:rsid w:val="006D0BA1"/>
    <w:rsid w:val="006D7AD8"/>
    <w:rsid w:val="006E11E8"/>
    <w:rsid w:val="006E652D"/>
    <w:rsid w:val="006F19FD"/>
    <w:rsid w:val="006F1D57"/>
    <w:rsid w:val="0070364C"/>
    <w:rsid w:val="00710EDF"/>
    <w:rsid w:val="00717236"/>
    <w:rsid w:val="00717F27"/>
    <w:rsid w:val="0072221D"/>
    <w:rsid w:val="0072357C"/>
    <w:rsid w:val="007259CB"/>
    <w:rsid w:val="00726031"/>
    <w:rsid w:val="007363E4"/>
    <w:rsid w:val="00741321"/>
    <w:rsid w:val="00751DA9"/>
    <w:rsid w:val="00755E69"/>
    <w:rsid w:val="007648EE"/>
    <w:rsid w:val="00766B56"/>
    <w:rsid w:val="0077106D"/>
    <w:rsid w:val="00780ACC"/>
    <w:rsid w:val="00787A11"/>
    <w:rsid w:val="00797B40"/>
    <w:rsid w:val="007A0C9D"/>
    <w:rsid w:val="007B2254"/>
    <w:rsid w:val="007B40FB"/>
    <w:rsid w:val="007B62AF"/>
    <w:rsid w:val="007C6694"/>
    <w:rsid w:val="007D6E93"/>
    <w:rsid w:val="007E24B2"/>
    <w:rsid w:val="007E2DA4"/>
    <w:rsid w:val="007E3DAE"/>
    <w:rsid w:val="007E42C8"/>
    <w:rsid w:val="007E6815"/>
    <w:rsid w:val="007E7632"/>
    <w:rsid w:val="007F1C84"/>
    <w:rsid w:val="007F4579"/>
    <w:rsid w:val="00801596"/>
    <w:rsid w:val="00804BC8"/>
    <w:rsid w:val="00805C98"/>
    <w:rsid w:val="00806E23"/>
    <w:rsid w:val="00807981"/>
    <w:rsid w:val="00823F5A"/>
    <w:rsid w:val="00840DE8"/>
    <w:rsid w:val="00845D3B"/>
    <w:rsid w:val="008634E9"/>
    <w:rsid w:val="00871FC1"/>
    <w:rsid w:val="008801B5"/>
    <w:rsid w:val="00880578"/>
    <w:rsid w:val="00882407"/>
    <w:rsid w:val="008920C3"/>
    <w:rsid w:val="00894052"/>
    <w:rsid w:val="008A7B87"/>
    <w:rsid w:val="008B4AA1"/>
    <w:rsid w:val="008C1C71"/>
    <w:rsid w:val="008E1AD0"/>
    <w:rsid w:val="008E315F"/>
    <w:rsid w:val="008E6B82"/>
    <w:rsid w:val="008F6ADE"/>
    <w:rsid w:val="0091269B"/>
    <w:rsid w:val="00923C0C"/>
    <w:rsid w:val="0095170D"/>
    <w:rsid w:val="00952CF6"/>
    <w:rsid w:val="00960413"/>
    <w:rsid w:val="00972630"/>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9F7646"/>
    <w:rsid w:val="00A000DA"/>
    <w:rsid w:val="00A16E3A"/>
    <w:rsid w:val="00A1736E"/>
    <w:rsid w:val="00A216DF"/>
    <w:rsid w:val="00A33F2C"/>
    <w:rsid w:val="00A50EE3"/>
    <w:rsid w:val="00A67D72"/>
    <w:rsid w:val="00A83E11"/>
    <w:rsid w:val="00A94A0F"/>
    <w:rsid w:val="00A96C1C"/>
    <w:rsid w:val="00AA07A2"/>
    <w:rsid w:val="00AA3C6D"/>
    <w:rsid w:val="00AB57C4"/>
    <w:rsid w:val="00AE02B1"/>
    <w:rsid w:val="00B11CF5"/>
    <w:rsid w:val="00B209FA"/>
    <w:rsid w:val="00B21D1F"/>
    <w:rsid w:val="00B410BA"/>
    <w:rsid w:val="00B43D68"/>
    <w:rsid w:val="00B44A3A"/>
    <w:rsid w:val="00B5600C"/>
    <w:rsid w:val="00B66E33"/>
    <w:rsid w:val="00B72FB1"/>
    <w:rsid w:val="00B77EA2"/>
    <w:rsid w:val="00B953DA"/>
    <w:rsid w:val="00BA19B0"/>
    <w:rsid w:val="00BB3870"/>
    <w:rsid w:val="00BB45A7"/>
    <w:rsid w:val="00BD0EF7"/>
    <w:rsid w:val="00BD6778"/>
    <w:rsid w:val="00BF1DA5"/>
    <w:rsid w:val="00BF3134"/>
    <w:rsid w:val="00C01599"/>
    <w:rsid w:val="00C048D1"/>
    <w:rsid w:val="00C05563"/>
    <w:rsid w:val="00C11132"/>
    <w:rsid w:val="00C115B9"/>
    <w:rsid w:val="00C12FDD"/>
    <w:rsid w:val="00C145AA"/>
    <w:rsid w:val="00C14655"/>
    <w:rsid w:val="00C21399"/>
    <w:rsid w:val="00C446E2"/>
    <w:rsid w:val="00C510E6"/>
    <w:rsid w:val="00C535F5"/>
    <w:rsid w:val="00C560C4"/>
    <w:rsid w:val="00C606F7"/>
    <w:rsid w:val="00C6748F"/>
    <w:rsid w:val="00C74337"/>
    <w:rsid w:val="00C75DC8"/>
    <w:rsid w:val="00C8437B"/>
    <w:rsid w:val="00C929AE"/>
    <w:rsid w:val="00C97E04"/>
    <w:rsid w:val="00CA2768"/>
    <w:rsid w:val="00CA4344"/>
    <w:rsid w:val="00CA6348"/>
    <w:rsid w:val="00CB1232"/>
    <w:rsid w:val="00CB17A0"/>
    <w:rsid w:val="00CC3370"/>
    <w:rsid w:val="00CC3B7D"/>
    <w:rsid w:val="00CC5D66"/>
    <w:rsid w:val="00CD5AE4"/>
    <w:rsid w:val="00CD5E86"/>
    <w:rsid w:val="00CE074E"/>
    <w:rsid w:val="00CE3B21"/>
    <w:rsid w:val="00CF4D09"/>
    <w:rsid w:val="00D005F2"/>
    <w:rsid w:val="00D01276"/>
    <w:rsid w:val="00D03A8E"/>
    <w:rsid w:val="00D114ED"/>
    <w:rsid w:val="00D3032C"/>
    <w:rsid w:val="00D31A3B"/>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E030DA"/>
    <w:rsid w:val="00E214C0"/>
    <w:rsid w:val="00E30D85"/>
    <w:rsid w:val="00E444EB"/>
    <w:rsid w:val="00E74C35"/>
    <w:rsid w:val="00E77A69"/>
    <w:rsid w:val="00E81A42"/>
    <w:rsid w:val="00E961E8"/>
    <w:rsid w:val="00E96244"/>
    <w:rsid w:val="00E96DE0"/>
    <w:rsid w:val="00EB2BEC"/>
    <w:rsid w:val="00EB74BF"/>
    <w:rsid w:val="00EC0704"/>
    <w:rsid w:val="00EC508B"/>
    <w:rsid w:val="00ED6B5D"/>
    <w:rsid w:val="00EE4C99"/>
    <w:rsid w:val="00F011E7"/>
    <w:rsid w:val="00F1113C"/>
    <w:rsid w:val="00F153D7"/>
    <w:rsid w:val="00F1599C"/>
    <w:rsid w:val="00F2433F"/>
    <w:rsid w:val="00F244DC"/>
    <w:rsid w:val="00F378F4"/>
    <w:rsid w:val="00F470DD"/>
    <w:rsid w:val="00F47912"/>
    <w:rsid w:val="00F541B6"/>
    <w:rsid w:val="00F5650C"/>
    <w:rsid w:val="00F57702"/>
    <w:rsid w:val="00F61361"/>
    <w:rsid w:val="00F613E8"/>
    <w:rsid w:val="00F66338"/>
    <w:rsid w:val="00F74978"/>
    <w:rsid w:val="00F74D3C"/>
    <w:rsid w:val="00F74FC9"/>
    <w:rsid w:val="00F768BF"/>
    <w:rsid w:val="00F81E8B"/>
    <w:rsid w:val="00F91F47"/>
    <w:rsid w:val="00FA4F36"/>
    <w:rsid w:val="00FA6FFE"/>
    <w:rsid w:val="00FC121B"/>
    <w:rsid w:val="00FD3DFB"/>
    <w:rsid w:val="00FD4CAD"/>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D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hsr.sk/podnikatelske-prostredie/lepsia-regulacia/regulacne-zatazenie/kalkulacka-nakladov-regulac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699</Words>
  <Characters>3987</Characters>
  <Application>Microsoft Office Word</Application>
  <DocSecurity>0</DocSecurity>
  <Lines>33</Lines>
  <Paragraphs>9</Paragraphs>
  <ScaleCrop>false</ScaleCrop>
  <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2026-10-28T11:40:00Z</dcterms:created>
  <dcterms:modified xsi:type="dcterms:W3CDTF">2026-10-28T12:25:00Z</dcterms:modified>
</cp:coreProperties>
</file>