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webp" ContentType="image/webp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200"/>
        <w:gridCol w:w="700"/>
        <w:gridCol w:w="3900"/>
        <w:gridCol w:w="300"/>
        <w:gridCol w:w="1"/>
      </w:tblGrid>
      <w:tr>
        <w:trPr>
          <w:trHeight w:hRule="exact" w:val="140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Ministerstvo pôdohospodárstva a rozvoja vidieka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Číslo: 7044/2026-410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</w:t>
              <w:br/>
              <w:t xml:space="preserve"> </w:t>
              <w:br/>
              <w:t xml:space="preserve">nariadenie vlády Slovenskej republiky, 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z ... 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ktorým sa ustanovujú územné celky, v ktorých Slovenský pozemkový fond zabezpečuje poskytovanie náhradných pozemkov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shd w:val="clear" w:color="auto" w:fill="FFFFFF"/>
            <w:tcBorders>
              <w:top w:val="single" w:sz="8" w:space="0" w:color="000000"/>
            </w:tcBorders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Podnet: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§ 16 ods. 6 zákona č. 229/1991 Zb. o úprave vlastníckych vzťahov k pôde a inému poľnohospodárskemu majetku v znení neskorších predpisov</w:t>
              <w:br/>
              <w:t xml:space="preserve">§ 6 ods. 11 zákona č. 503/2003 Z. z. o navrátení vlastníctva k pozemkom a o zmene a doplnení zákona Národnej rady Slovenskej republiky č. 180/1995 Z. z. o niektorých opatreniach na usporiadanie vlastníctva k pozemkom v znení neskorších predpisov v znení neskorších predpisov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Obsah materiálu: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1. návrh uznesenia vlády</w:t>
              <w:br/>
              <w:t xml:space="preserve">2. predkladacia správa</w:t>
              <w:br/>
              <w:t xml:space="preserve">3. vlastný materiál</w:t>
              <w:br/>
              <w:t xml:space="preserve">4. dôvodová správa - všeobecná časť</w:t>
              <w:br/>
              <w:t xml:space="preserve">5. doložka zlučiteľnosti</w:t>
              <w:br/>
              <w:t xml:space="preserve">6. doložka vybraných vplyvov</w:t>
              <w:br/>
              <w:t xml:space="preserve">7. dôvodová správa - osobitná časť</w:t>
              <w:br/>
              <w:t xml:space="preserve">8. správa o účasti verejnosti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8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Predkladá: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Ing. Richard Takáč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br/>
              <w:t xml:space="preserve">Minister pôdohospodárstva a rozvoja vidieka Slovenskej republiky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Bratislava, júl 2026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0" w:right="1400" w:bottom="0" w:left="1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6.21.2-8434a0bd7c3bbc37cbf916f2968d35e4b165821a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