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D8439"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164635EF"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1E8FC048"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526598A8" w14:textId="77777777" w:rsidTr="000800FC">
        <w:tc>
          <w:tcPr>
            <w:tcW w:w="9180" w:type="dxa"/>
            <w:gridSpan w:val="11"/>
            <w:tcBorders>
              <w:bottom w:val="single" w:sz="4" w:space="0" w:color="FFFFFF"/>
            </w:tcBorders>
            <w:shd w:val="clear" w:color="auto" w:fill="E2E2E2"/>
          </w:tcPr>
          <w:p w14:paraId="0BD05550"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381DFFD7" w14:textId="77777777" w:rsidTr="000800FC">
        <w:tc>
          <w:tcPr>
            <w:tcW w:w="9180" w:type="dxa"/>
            <w:gridSpan w:val="11"/>
            <w:tcBorders>
              <w:bottom w:val="single" w:sz="4" w:space="0" w:color="FFFFFF"/>
            </w:tcBorders>
            <w:shd w:val="clear" w:color="auto" w:fill="E2E2E2"/>
          </w:tcPr>
          <w:p w14:paraId="1E9E4085" w14:textId="77777777"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715E71" w:rsidRPr="00612E08" w14:paraId="1003DE07" w14:textId="77777777" w:rsidTr="0091592A">
        <w:tc>
          <w:tcPr>
            <w:tcW w:w="9180" w:type="dxa"/>
            <w:gridSpan w:val="11"/>
            <w:tcBorders>
              <w:top w:val="single" w:sz="4" w:space="0" w:color="FFFFFF"/>
              <w:bottom w:val="single" w:sz="4" w:space="0" w:color="auto"/>
            </w:tcBorders>
            <w:vAlign w:val="center"/>
          </w:tcPr>
          <w:p w14:paraId="1EBE926B" w14:textId="6DB59D59" w:rsidR="00715E71" w:rsidRPr="00715E71" w:rsidRDefault="00715E71" w:rsidP="00715E71">
            <w:pPr>
              <w:rPr>
                <w:rFonts w:ascii="Times New Roman" w:eastAsia="Times New Roman" w:hAnsi="Times New Roman" w:cs="Times New Roman"/>
                <w:sz w:val="20"/>
                <w:szCs w:val="20"/>
                <w:lang w:eastAsia="sk-SK"/>
              </w:rPr>
            </w:pPr>
            <w:r w:rsidRPr="00715E71">
              <w:rPr>
                <w:rFonts w:ascii="Times New Roman" w:hAnsi="Times New Roman"/>
                <w:sz w:val="20"/>
                <w:szCs w:val="20"/>
              </w:rPr>
              <w:t>Návrh vyhlášky, ktorou sa mení a dopĺňa vyhláška Úradu pre normalizáciu, metrológiu a skúšobníctvo Slovenskej republiky č. 76/2019 Z. z. o výške úhrady za poskytovanie technickej normy</w:t>
            </w:r>
          </w:p>
        </w:tc>
      </w:tr>
      <w:tr w:rsidR="00715E71" w:rsidRPr="00612E08" w14:paraId="0A8CB335"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7F696D22" w14:textId="77777777" w:rsidR="00715E71" w:rsidRPr="00612E08" w:rsidRDefault="00715E71" w:rsidP="00715E71">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715E71" w:rsidRPr="00612E08" w14:paraId="2C82F1BA"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52C3A37D" w14:textId="77828BB0" w:rsidR="00715E71" w:rsidRPr="00612E08" w:rsidRDefault="00715E71" w:rsidP="00715E71">
            <w:pPr>
              <w:rPr>
                <w:rFonts w:ascii="Times New Roman" w:eastAsia="Times New Roman" w:hAnsi="Times New Roman" w:cs="Times New Roman"/>
                <w:sz w:val="20"/>
                <w:szCs w:val="20"/>
                <w:lang w:eastAsia="sk-SK"/>
              </w:rPr>
            </w:pPr>
            <w:r>
              <w:rPr>
                <w:rFonts w:ascii="Times New Roman" w:hAnsi="Times New Roman"/>
                <w:sz w:val="18"/>
              </w:rPr>
              <w:t>Úrad pre normalizáciu, metrológiu a skúšobníctvo Slovenskej republiky</w:t>
            </w:r>
          </w:p>
          <w:p w14:paraId="3663C4D5" w14:textId="77777777" w:rsidR="00715E71" w:rsidRPr="00612E08" w:rsidRDefault="00715E71" w:rsidP="00715E71">
            <w:pPr>
              <w:rPr>
                <w:rFonts w:ascii="Times New Roman" w:eastAsia="Times New Roman" w:hAnsi="Times New Roman" w:cs="Times New Roman"/>
                <w:sz w:val="20"/>
                <w:szCs w:val="20"/>
                <w:lang w:eastAsia="sk-SK"/>
              </w:rPr>
            </w:pPr>
          </w:p>
        </w:tc>
      </w:tr>
      <w:tr w:rsidR="00715E71" w:rsidRPr="00612E08" w14:paraId="15B32C85"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368037F3" w14:textId="77777777" w:rsidR="00715E71" w:rsidRPr="00612E08" w:rsidRDefault="00715E71" w:rsidP="00715E71">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6FEF34C6" w14:textId="0E8D1FA7" w:rsidR="00715E71" w:rsidRPr="00612E08" w:rsidRDefault="00715E71" w:rsidP="00715E71">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46C8856B" w14:textId="77777777" w:rsidR="00715E71" w:rsidRPr="00612E08" w:rsidRDefault="00715E71" w:rsidP="00715E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715E71" w:rsidRPr="00612E08" w14:paraId="56DEFCDC" w14:textId="77777777" w:rsidTr="000800FC">
        <w:tc>
          <w:tcPr>
            <w:tcW w:w="4212" w:type="dxa"/>
            <w:gridSpan w:val="2"/>
            <w:vMerge/>
            <w:tcBorders>
              <w:top w:val="nil"/>
              <w:left w:val="single" w:sz="4" w:space="0" w:color="auto"/>
              <w:bottom w:val="single" w:sz="4" w:space="0" w:color="FFFFFF"/>
            </w:tcBorders>
            <w:shd w:val="clear" w:color="auto" w:fill="E2E2E2"/>
          </w:tcPr>
          <w:p w14:paraId="15BFAB35" w14:textId="77777777" w:rsidR="00715E71" w:rsidRPr="00612E08" w:rsidRDefault="00715E71" w:rsidP="00715E71">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517CF44" w14:textId="4D305BD7" w:rsidR="00715E71" w:rsidRPr="00612E08" w:rsidRDefault="00715E71" w:rsidP="00715E71">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2D775AB1" w14:textId="77777777" w:rsidR="00715E71" w:rsidRPr="00612E08" w:rsidRDefault="00715E71" w:rsidP="00715E71">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715E71" w:rsidRPr="00612E08" w14:paraId="28CFAD4C" w14:textId="77777777" w:rsidTr="000800FC">
        <w:tc>
          <w:tcPr>
            <w:tcW w:w="4212" w:type="dxa"/>
            <w:gridSpan w:val="2"/>
            <w:vMerge/>
            <w:tcBorders>
              <w:top w:val="nil"/>
              <w:left w:val="single" w:sz="4" w:space="0" w:color="auto"/>
              <w:bottom w:val="single" w:sz="4" w:space="0" w:color="auto"/>
            </w:tcBorders>
            <w:shd w:val="clear" w:color="auto" w:fill="E2E2E2"/>
          </w:tcPr>
          <w:p w14:paraId="4397657B" w14:textId="77777777" w:rsidR="00715E71" w:rsidRPr="00612E08" w:rsidRDefault="00715E71" w:rsidP="00715E71">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221CE631" w14:textId="77777777" w:rsidR="00715E71" w:rsidRPr="00612E08" w:rsidRDefault="00715E71" w:rsidP="00715E7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49B7BCB8" w14:textId="77777777" w:rsidR="00715E71" w:rsidRPr="00612E08" w:rsidRDefault="00715E71" w:rsidP="00715E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 implementácia práva EÚ</w:t>
            </w:r>
          </w:p>
        </w:tc>
      </w:tr>
      <w:tr w:rsidR="00715E71" w:rsidRPr="00612E08" w14:paraId="6171F032"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4237F6E7" w14:textId="77777777" w:rsidR="00715E71" w:rsidRPr="00612E08" w:rsidRDefault="00715E71" w:rsidP="00715E71">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transpozície/implementácie uveďte zoznam transponovaných/implementovaných predpisov:</w:t>
            </w:r>
          </w:p>
          <w:p w14:paraId="7807E1E4" w14:textId="77777777" w:rsidR="00715E71" w:rsidRPr="00612E08" w:rsidRDefault="00715E71" w:rsidP="00715E71">
            <w:pPr>
              <w:rPr>
                <w:rFonts w:ascii="Times New Roman" w:eastAsia="Times New Roman" w:hAnsi="Times New Roman" w:cs="Times New Roman"/>
                <w:sz w:val="20"/>
                <w:szCs w:val="20"/>
                <w:lang w:eastAsia="sk-SK"/>
              </w:rPr>
            </w:pPr>
          </w:p>
        </w:tc>
      </w:tr>
      <w:tr w:rsidR="00715E71" w:rsidRPr="00612E08" w14:paraId="40C32A02"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6B189E7B" w14:textId="77777777" w:rsidR="00715E71" w:rsidRPr="00612E08" w:rsidRDefault="00715E71" w:rsidP="00715E71">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2A84B93D" w14:textId="3E4ACC56" w:rsidR="00715E71" w:rsidRPr="00781252" w:rsidRDefault="00715E71" w:rsidP="00715E71">
            <w:pPr>
              <w:rPr>
                <w:rFonts w:ascii="Times New Roman" w:eastAsia="Times New Roman" w:hAnsi="Times New Roman" w:cs="Times New Roman"/>
                <w:iCs/>
                <w:sz w:val="20"/>
                <w:szCs w:val="20"/>
                <w:lang w:eastAsia="sk-SK"/>
              </w:rPr>
            </w:pPr>
            <w:r w:rsidRPr="00781252">
              <w:rPr>
                <w:rFonts w:ascii="Times New Roman" w:eastAsia="Times New Roman" w:hAnsi="Times New Roman" w:cs="Times New Roman"/>
                <w:iCs/>
                <w:sz w:val="20"/>
                <w:szCs w:val="20"/>
                <w:lang w:eastAsia="sk-SK"/>
              </w:rPr>
              <w:t>6.7.-14.7.2026</w:t>
            </w:r>
          </w:p>
        </w:tc>
      </w:tr>
      <w:tr w:rsidR="00715E71" w:rsidRPr="00612E08" w14:paraId="170FA245"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A2F6832" w14:textId="77777777" w:rsidR="00715E71" w:rsidRPr="00612E08" w:rsidRDefault="00715E71" w:rsidP="00715E71">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27BCF4FF" w14:textId="1535306A" w:rsidR="00715E71" w:rsidRPr="00781252" w:rsidRDefault="00715E71" w:rsidP="00715E71">
            <w:pPr>
              <w:rPr>
                <w:rFonts w:ascii="Times New Roman" w:eastAsia="Times New Roman" w:hAnsi="Times New Roman" w:cs="Times New Roman"/>
                <w:iCs/>
                <w:sz w:val="20"/>
                <w:szCs w:val="20"/>
                <w:lang w:eastAsia="sk-SK"/>
              </w:rPr>
            </w:pPr>
            <w:r w:rsidRPr="00781252">
              <w:rPr>
                <w:rFonts w:ascii="Times New Roman" w:eastAsia="Times New Roman" w:hAnsi="Times New Roman" w:cs="Times New Roman"/>
                <w:iCs/>
                <w:sz w:val="20"/>
                <w:szCs w:val="20"/>
                <w:lang w:eastAsia="sk-SK"/>
              </w:rPr>
              <w:t>júl 2026 – august 2026</w:t>
            </w:r>
          </w:p>
        </w:tc>
      </w:tr>
      <w:tr w:rsidR="00715E71" w:rsidRPr="00612E08" w14:paraId="6598F0B5"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DD0FD6B" w14:textId="77777777" w:rsidR="00715E71" w:rsidRPr="00612E08" w:rsidRDefault="00715E71" w:rsidP="00715E71">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6596CF3B" w14:textId="77777777" w:rsidR="00715E71" w:rsidRPr="00612E08" w:rsidRDefault="00715E71" w:rsidP="00715E71">
            <w:pPr>
              <w:rPr>
                <w:rFonts w:ascii="Times New Roman" w:eastAsia="Times New Roman" w:hAnsi="Times New Roman" w:cs="Times New Roman"/>
                <w:i/>
                <w:sz w:val="20"/>
                <w:szCs w:val="20"/>
                <w:lang w:eastAsia="sk-SK"/>
              </w:rPr>
            </w:pPr>
          </w:p>
        </w:tc>
      </w:tr>
      <w:tr w:rsidR="00715E71" w:rsidRPr="00612E08" w14:paraId="55AE62A0"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37574DA2" w14:textId="77777777" w:rsidR="00715E71" w:rsidRPr="00612E08" w:rsidRDefault="00715E71" w:rsidP="00715E71">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2B4A1FB0" w14:textId="77777777" w:rsidR="00715E71" w:rsidRPr="00612E08" w:rsidRDefault="00715E71" w:rsidP="00715E71">
            <w:pPr>
              <w:rPr>
                <w:rFonts w:ascii="Times New Roman" w:eastAsia="Times New Roman" w:hAnsi="Times New Roman" w:cs="Times New Roman"/>
                <w:i/>
                <w:sz w:val="20"/>
                <w:szCs w:val="20"/>
                <w:lang w:eastAsia="sk-SK"/>
              </w:rPr>
            </w:pPr>
          </w:p>
        </w:tc>
      </w:tr>
      <w:tr w:rsidR="00715E71" w:rsidRPr="00612E08" w14:paraId="136E1448" w14:textId="77777777" w:rsidTr="000800FC">
        <w:tc>
          <w:tcPr>
            <w:tcW w:w="9180" w:type="dxa"/>
            <w:gridSpan w:val="11"/>
            <w:tcBorders>
              <w:top w:val="single" w:sz="4" w:space="0" w:color="auto"/>
              <w:left w:val="nil"/>
              <w:bottom w:val="single" w:sz="4" w:space="0" w:color="auto"/>
              <w:right w:val="nil"/>
            </w:tcBorders>
            <w:shd w:val="clear" w:color="auto" w:fill="FFFFFF"/>
          </w:tcPr>
          <w:p w14:paraId="1E0A7D1A" w14:textId="77777777" w:rsidR="00715E71" w:rsidRPr="00612E08" w:rsidRDefault="00715E71" w:rsidP="00715E71">
            <w:pPr>
              <w:rPr>
                <w:rFonts w:ascii="Times New Roman" w:eastAsia="Times New Roman" w:hAnsi="Times New Roman" w:cs="Times New Roman"/>
                <w:sz w:val="20"/>
                <w:szCs w:val="20"/>
                <w:lang w:eastAsia="sk-SK"/>
              </w:rPr>
            </w:pPr>
          </w:p>
        </w:tc>
      </w:tr>
      <w:tr w:rsidR="00715E71" w:rsidRPr="00612E08" w14:paraId="6316A262"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010CCCBA" w14:textId="77777777" w:rsidR="00715E71" w:rsidRPr="00612E08" w:rsidRDefault="00715E71" w:rsidP="00715E7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715E71" w:rsidRPr="00612E08" w14:paraId="299AE0DB" w14:textId="77777777"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6B57FD3C" w14:textId="2A8A6346" w:rsidR="00715E71" w:rsidRPr="00612E08" w:rsidRDefault="00715E71" w:rsidP="00715E71">
            <w:pPr>
              <w:rPr>
                <w:rFonts w:ascii="Times New Roman" w:eastAsia="Times New Roman" w:hAnsi="Times New Roman" w:cs="Times New Roman"/>
                <w:b/>
                <w:sz w:val="20"/>
                <w:szCs w:val="20"/>
                <w:lang w:eastAsia="sk-SK"/>
              </w:rPr>
            </w:pPr>
            <w:r>
              <w:rPr>
                <w:rFonts w:ascii="Times New Roman" w:hAnsi="Times New Roman"/>
                <w:sz w:val="20"/>
              </w:rPr>
              <w:t>Súčasná právna úprava výšky úhrad za poskytovanie slovenských technických noriem</w:t>
            </w:r>
            <w:r w:rsidR="00102D85">
              <w:rPr>
                <w:rFonts w:ascii="Times New Roman" w:hAnsi="Times New Roman"/>
                <w:sz w:val="20"/>
              </w:rPr>
              <w:t xml:space="preserve"> (ďalej aj ako „STN“)</w:t>
            </w:r>
            <w:r>
              <w:rPr>
                <w:rFonts w:ascii="Times New Roman" w:hAnsi="Times New Roman"/>
                <w:sz w:val="20"/>
              </w:rPr>
              <w:t xml:space="preserve">, technických normalizačných informácií </w:t>
            </w:r>
            <w:r w:rsidR="00102D85">
              <w:rPr>
                <w:rFonts w:ascii="Times New Roman" w:hAnsi="Times New Roman"/>
                <w:sz w:val="20"/>
              </w:rPr>
              <w:t xml:space="preserve">(ďalej aj ako „TNI“) </w:t>
            </w:r>
            <w:r>
              <w:rPr>
                <w:rFonts w:ascii="Times New Roman" w:hAnsi="Times New Roman"/>
                <w:sz w:val="20"/>
              </w:rPr>
              <w:t>a súvisiacich služieb si vyžaduje aktualizáciu z</w:t>
            </w:r>
            <w:r w:rsidR="00A206DB">
              <w:rPr>
                <w:rFonts w:ascii="Times New Roman" w:hAnsi="Times New Roman"/>
                <w:sz w:val="20"/>
              </w:rPr>
              <w:t> </w:t>
            </w:r>
            <w:r>
              <w:rPr>
                <w:rFonts w:ascii="Times New Roman" w:hAnsi="Times New Roman"/>
                <w:sz w:val="20"/>
              </w:rPr>
              <w:t>ekonomických dôvodov a</w:t>
            </w:r>
            <w:r w:rsidR="008D7750">
              <w:rPr>
                <w:rFonts w:ascii="Times New Roman" w:hAnsi="Times New Roman"/>
                <w:sz w:val="20"/>
              </w:rPr>
              <w:t> </w:t>
            </w:r>
            <w:r>
              <w:rPr>
                <w:rFonts w:ascii="Times New Roman" w:hAnsi="Times New Roman"/>
                <w:sz w:val="20"/>
              </w:rPr>
              <w:t>z</w:t>
            </w:r>
            <w:r w:rsidR="008D7750">
              <w:rPr>
                <w:rFonts w:ascii="Times New Roman" w:hAnsi="Times New Roman"/>
                <w:sz w:val="20"/>
              </w:rPr>
              <w:t> </w:t>
            </w:r>
            <w:r>
              <w:rPr>
                <w:rFonts w:ascii="Times New Roman" w:hAnsi="Times New Roman"/>
                <w:sz w:val="20"/>
              </w:rPr>
              <w:t>dôvodov aplikačnej praxe. Výšky vybraných úhrad neboli upravované 11 rokov, pričom za toto obdobie došlo k nárastu nákladov súvisiacich s poskytovaním technických noriem a</w:t>
            </w:r>
            <w:r w:rsidR="00A206DB">
              <w:rPr>
                <w:rFonts w:ascii="Times New Roman" w:hAnsi="Times New Roman"/>
                <w:sz w:val="20"/>
              </w:rPr>
              <w:t> </w:t>
            </w:r>
            <w:r>
              <w:rPr>
                <w:rFonts w:ascii="Times New Roman" w:hAnsi="Times New Roman"/>
                <w:sz w:val="20"/>
              </w:rPr>
              <w:t>nadväzujúcich služieb. Súčasne sa v</w:t>
            </w:r>
            <w:r w:rsidR="008D7750">
              <w:rPr>
                <w:rFonts w:ascii="Times New Roman" w:hAnsi="Times New Roman"/>
                <w:sz w:val="20"/>
              </w:rPr>
              <w:t> </w:t>
            </w:r>
            <w:r>
              <w:rPr>
                <w:rFonts w:ascii="Times New Roman" w:hAnsi="Times New Roman"/>
                <w:sz w:val="20"/>
              </w:rPr>
              <w:t>praxi prejavila potreba spresniť vybrané pravidlá poskytovania služby STN-online, citovania, poštovného a</w:t>
            </w:r>
            <w:r w:rsidR="008D7750">
              <w:rPr>
                <w:rFonts w:ascii="Times New Roman" w:hAnsi="Times New Roman"/>
                <w:sz w:val="20"/>
              </w:rPr>
              <w:t> </w:t>
            </w:r>
            <w:r>
              <w:rPr>
                <w:rFonts w:ascii="Times New Roman" w:hAnsi="Times New Roman"/>
                <w:sz w:val="20"/>
              </w:rPr>
              <w:t>balného a trvalého sledovania novoprijatých slovenských technických noriem a technických normalizačných informácií.</w:t>
            </w:r>
          </w:p>
        </w:tc>
      </w:tr>
      <w:tr w:rsidR="00715E71" w:rsidRPr="00612E08" w14:paraId="6373E0B5"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35B1075A" w14:textId="77777777" w:rsidR="00715E71" w:rsidRPr="00612E08" w:rsidRDefault="00715E71" w:rsidP="00715E7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715E71" w:rsidRPr="00612E08" w14:paraId="7B473931" w14:textId="77777777"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5BE22EBA" w14:textId="5FEDB93F" w:rsidR="00715E71" w:rsidRPr="00781252" w:rsidRDefault="00715E71" w:rsidP="00715E71">
            <w:pPr>
              <w:spacing w:after="80" w:line="252" w:lineRule="auto"/>
            </w:pPr>
            <w:r>
              <w:rPr>
                <w:rFonts w:ascii="Times New Roman" w:hAnsi="Times New Roman"/>
                <w:sz w:val="20"/>
              </w:rPr>
              <w:t>Ci</w:t>
            </w:r>
            <w:r w:rsidRPr="00781252">
              <w:rPr>
                <w:rFonts w:ascii="Times New Roman" w:hAnsi="Times New Roman"/>
                <w:sz w:val="20"/>
              </w:rPr>
              <w:t>eľom návrhu je vytvoriť transparentný, predvídateľný a ekonomicky udržateľný systém úhrad pri zachovaní primeranej dostupnosti technických noriem pre podnikateľské subjekty, verejnú správu, akademickú obec a</w:t>
            </w:r>
            <w:r w:rsidR="008D7750">
              <w:rPr>
                <w:rFonts w:ascii="Times New Roman" w:hAnsi="Times New Roman"/>
                <w:sz w:val="20"/>
              </w:rPr>
              <w:t> </w:t>
            </w:r>
            <w:r w:rsidRPr="00781252">
              <w:rPr>
                <w:rFonts w:ascii="Times New Roman" w:hAnsi="Times New Roman"/>
                <w:sz w:val="20"/>
              </w:rPr>
              <w:t>ďalších používateľov.</w:t>
            </w:r>
          </w:p>
          <w:p w14:paraId="0F278BE3" w14:textId="77777777" w:rsidR="00715E71" w:rsidRPr="00781252" w:rsidRDefault="00715E71" w:rsidP="00715E71">
            <w:pPr>
              <w:pStyle w:val="Zoznamsodrkami"/>
              <w:spacing w:after="40"/>
              <w:rPr>
                <w:lang w:val="sk-SK"/>
              </w:rPr>
            </w:pPr>
            <w:r w:rsidRPr="00781252">
              <w:rPr>
                <w:lang w:val="sk-SK"/>
              </w:rPr>
              <w:t>zvýšenie jednotkových cien za poskytovanie STN a TNI o 20 %,</w:t>
            </w:r>
          </w:p>
          <w:p w14:paraId="7B2E2FAB" w14:textId="77777777" w:rsidR="00715E71" w:rsidRPr="00781252" w:rsidRDefault="00715E71" w:rsidP="00A37D2F">
            <w:pPr>
              <w:pStyle w:val="Zoznamsodrkami"/>
              <w:spacing w:after="40"/>
              <w:rPr>
                <w:lang w:val="sk-SK"/>
              </w:rPr>
            </w:pPr>
            <w:r w:rsidRPr="00781252">
              <w:rPr>
                <w:lang w:val="sk-SK"/>
              </w:rPr>
              <w:t>úprava úhrad za službu STN-online, ktorá sa odvíja od jednotkových cien a súvisiacich kalkulačných pravidiel,</w:t>
            </w:r>
          </w:p>
          <w:p w14:paraId="35E7B9C5" w14:textId="77777777" w:rsidR="00715E71" w:rsidRPr="00781252" w:rsidRDefault="00715E71" w:rsidP="00715E71">
            <w:pPr>
              <w:pStyle w:val="Zoznamsodrkami"/>
              <w:spacing w:after="40"/>
              <w:rPr>
                <w:lang w:val="sk-SK"/>
              </w:rPr>
            </w:pPr>
            <w:r w:rsidRPr="00781252">
              <w:rPr>
                <w:lang w:val="sk-SK"/>
              </w:rPr>
              <w:t>zavedenie osobitnej ročnej úhrady 10 eur za jeden prístup k všetkým STN a TNI prostredníctvom služby STN-online pre študentov vysokých škôl a pedagogických zamestnancov vysokých škôl a stredných škôl,</w:t>
            </w:r>
          </w:p>
          <w:p w14:paraId="15CE7DC8" w14:textId="77777777" w:rsidR="00715E71" w:rsidRPr="00781252" w:rsidRDefault="00715E71" w:rsidP="00715E71">
            <w:pPr>
              <w:pStyle w:val="Zoznamsodrkami"/>
              <w:spacing w:after="40"/>
              <w:rPr>
                <w:lang w:val="sk-SK"/>
              </w:rPr>
            </w:pPr>
            <w:r w:rsidRPr="00781252">
              <w:rPr>
                <w:lang w:val="sk-SK"/>
              </w:rPr>
              <w:t>zavedenie osobitnej ročnej úhrady 1 250 eur za jeden prístup k všetkým STN a TNI prostredníctvom služby STN-online pre ostatných užívateľov, čo predstavuje približne 95 % zľavu oproti sume vypočítanej podľa kalkulačného vzorca,</w:t>
            </w:r>
          </w:p>
          <w:p w14:paraId="2DBC1283" w14:textId="206F5B15" w:rsidR="00715E71" w:rsidRPr="00781252" w:rsidRDefault="00715E71" w:rsidP="00715E71">
            <w:pPr>
              <w:pStyle w:val="Zoznamsodrkami"/>
              <w:spacing w:after="40"/>
              <w:rPr>
                <w:lang w:val="sk-SK"/>
              </w:rPr>
            </w:pPr>
            <w:r w:rsidRPr="00781252">
              <w:rPr>
                <w:lang w:val="sk-SK"/>
              </w:rPr>
              <w:t>aktualizácia vybraných ďalších úhrad a pravidiel, najmä v oblasti vestníka, citovania, poštovného a</w:t>
            </w:r>
            <w:r w:rsidR="008D7750">
              <w:rPr>
                <w:lang w:val="sk-SK"/>
              </w:rPr>
              <w:t> </w:t>
            </w:r>
            <w:r w:rsidRPr="00781252">
              <w:rPr>
                <w:lang w:val="sk-SK"/>
              </w:rPr>
              <w:t>balného a trvalého sledovania, s nepodstatným príjmovým významom.</w:t>
            </w:r>
          </w:p>
          <w:p w14:paraId="2E8339A5" w14:textId="77777777" w:rsidR="00715E71" w:rsidRPr="00612E08" w:rsidRDefault="00715E71" w:rsidP="00715E71">
            <w:pPr>
              <w:rPr>
                <w:rFonts w:ascii="Times New Roman" w:eastAsia="Times New Roman" w:hAnsi="Times New Roman" w:cs="Times New Roman"/>
                <w:sz w:val="20"/>
                <w:szCs w:val="20"/>
                <w:lang w:eastAsia="sk-SK"/>
              </w:rPr>
            </w:pPr>
          </w:p>
        </w:tc>
      </w:tr>
      <w:tr w:rsidR="00715E71" w:rsidRPr="00612E08" w14:paraId="5D8A50CC"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766A0D3A" w14:textId="77777777" w:rsidR="00715E71" w:rsidRPr="00612E08" w:rsidRDefault="00715E71" w:rsidP="00715E7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715E71" w:rsidRPr="00612E08" w14:paraId="3985E3EB"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1E4A7D26" w14:textId="05CA68F0" w:rsidR="00715E71" w:rsidRPr="00B91292" w:rsidRDefault="00715E71" w:rsidP="00715E71">
            <w:pPr>
              <w:rPr>
                <w:rFonts w:ascii="Times New Roman" w:hAnsi="Times New Roman"/>
                <w:sz w:val="20"/>
              </w:rPr>
            </w:pPr>
            <w:r w:rsidRPr="00B91292">
              <w:rPr>
                <w:rFonts w:ascii="Times New Roman" w:hAnsi="Times New Roman"/>
                <w:sz w:val="20"/>
              </w:rPr>
              <w:t>Dotknutými subjektmi sú Úrad pre normalizáciu, metrológiu a skúšobníctvo SR</w:t>
            </w:r>
            <w:r w:rsidR="00102D85">
              <w:rPr>
                <w:rFonts w:ascii="Times New Roman" w:hAnsi="Times New Roman"/>
                <w:sz w:val="20"/>
              </w:rPr>
              <w:t xml:space="preserve"> (ďalej len „úrad“)</w:t>
            </w:r>
            <w:r w:rsidRPr="00B91292">
              <w:rPr>
                <w:rFonts w:ascii="Times New Roman" w:hAnsi="Times New Roman"/>
                <w:sz w:val="20"/>
              </w:rPr>
              <w:t>, odberatelia služby STN-online, podnikatelia a iní používatelia nakupujúci STN a TNI individuálnym predajom, malé a stredné podniky, veľké podniky, komory, združenia, univerzity, knižnice, subjekty verejnej správy, študenti vysokých škôl a</w:t>
            </w:r>
            <w:r w:rsidR="008D7750">
              <w:rPr>
                <w:rFonts w:ascii="Times New Roman" w:hAnsi="Times New Roman"/>
                <w:sz w:val="20"/>
              </w:rPr>
              <w:t> </w:t>
            </w:r>
            <w:r w:rsidRPr="00B91292">
              <w:rPr>
                <w:rFonts w:ascii="Times New Roman" w:hAnsi="Times New Roman"/>
                <w:sz w:val="20"/>
              </w:rPr>
              <w:t>pedagogickí zamestnanci vysokých a stredných škôl.</w:t>
            </w:r>
            <w:r>
              <w:rPr>
                <w:rFonts w:ascii="Times New Roman" w:hAnsi="Times New Roman"/>
                <w:sz w:val="20"/>
              </w:rPr>
              <w:t xml:space="preserve"> </w:t>
            </w:r>
            <w:r>
              <w:rPr>
                <w:rFonts w:ascii="Times New Roman" w:hAnsi="Times New Roman"/>
                <w:sz w:val="20"/>
              </w:rPr>
              <w:br/>
            </w:r>
            <w:r w:rsidRPr="00B91292">
              <w:rPr>
                <w:rFonts w:ascii="Times New Roman" w:hAnsi="Times New Roman"/>
                <w:sz w:val="20"/>
              </w:rPr>
              <w:t>Celkový priemerný ročný príjem z</w:t>
            </w:r>
            <w:r w:rsidR="00102D85">
              <w:rPr>
                <w:rFonts w:ascii="Times New Roman" w:hAnsi="Times New Roman"/>
                <w:sz w:val="20"/>
              </w:rPr>
              <w:t> poskytovania</w:t>
            </w:r>
            <w:r w:rsidRPr="00B91292">
              <w:rPr>
                <w:rFonts w:ascii="Times New Roman" w:hAnsi="Times New Roman"/>
                <w:sz w:val="20"/>
              </w:rPr>
              <w:t xml:space="preserve"> </w:t>
            </w:r>
            <w:r w:rsidR="00102D85">
              <w:rPr>
                <w:rFonts w:ascii="Times New Roman" w:hAnsi="Times New Roman"/>
                <w:sz w:val="20"/>
              </w:rPr>
              <w:t>STN, TNI, iných technických noriem</w:t>
            </w:r>
            <w:r w:rsidRPr="00B91292">
              <w:rPr>
                <w:rFonts w:ascii="Times New Roman" w:hAnsi="Times New Roman"/>
                <w:sz w:val="20"/>
              </w:rPr>
              <w:t xml:space="preserve"> a služieb predstavuje približne 800</w:t>
            </w:r>
            <w:r w:rsidR="00102D85">
              <w:rPr>
                <w:rFonts w:ascii="Times New Roman" w:hAnsi="Times New Roman"/>
                <w:sz w:val="20"/>
              </w:rPr>
              <w:t> </w:t>
            </w:r>
            <w:r w:rsidRPr="00B91292">
              <w:rPr>
                <w:rFonts w:ascii="Times New Roman" w:hAnsi="Times New Roman"/>
                <w:sz w:val="20"/>
              </w:rPr>
              <w:t>000</w:t>
            </w:r>
            <w:r w:rsidR="00102D85">
              <w:rPr>
                <w:rFonts w:ascii="Times New Roman" w:hAnsi="Times New Roman"/>
                <w:sz w:val="20"/>
              </w:rPr>
              <w:t>,00</w:t>
            </w:r>
            <w:r w:rsidRPr="00B91292">
              <w:rPr>
                <w:rFonts w:ascii="Times New Roman" w:hAnsi="Times New Roman"/>
                <w:sz w:val="20"/>
              </w:rPr>
              <w:t xml:space="preserve"> eur. V rámci služby STN-online bolo identifikovaných 74 zmluvných odberateľov s celkovým objemom úhrad po zľave vo výške 515</w:t>
            </w:r>
            <w:r w:rsidR="00102D85">
              <w:rPr>
                <w:rFonts w:ascii="Times New Roman" w:hAnsi="Times New Roman"/>
                <w:sz w:val="20"/>
              </w:rPr>
              <w:t> </w:t>
            </w:r>
            <w:r w:rsidRPr="00B91292">
              <w:rPr>
                <w:rFonts w:ascii="Times New Roman" w:hAnsi="Times New Roman"/>
                <w:sz w:val="20"/>
              </w:rPr>
              <w:t>416</w:t>
            </w:r>
            <w:r w:rsidR="00102D85">
              <w:rPr>
                <w:rFonts w:ascii="Times New Roman" w:hAnsi="Times New Roman"/>
                <w:sz w:val="20"/>
              </w:rPr>
              <w:t>,00</w:t>
            </w:r>
            <w:r w:rsidRPr="00B91292">
              <w:rPr>
                <w:rFonts w:ascii="Times New Roman" w:hAnsi="Times New Roman"/>
                <w:sz w:val="20"/>
              </w:rPr>
              <w:t xml:space="preserve"> eur</w:t>
            </w:r>
            <w:r w:rsidR="00EB0809">
              <w:rPr>
                <w:rFonts w:ascii="Times New Roman" w:hAnsi="Times New Roman"/>
                <w:sz w:val="20"/>
              </w:rPr>
              <w:t>. Z týchto 74 odberateľov bolo 5</w:t>
            </w:r>
            <w:r w:rsidR="007F586A">
              <w:rPr>
                <w:rFonts w:ascii="Times New Roman" w:hAnsi="Times New Roman"/>
                <w:sz w:val="20"/>
              </w:rPr>
              <w:t>5</w:t>
            </w:r>
            <w:r w:rsidR="00EB0809">
              <w:rPr>
                <w:rFonts w:ascii="Times New Roman" w:hAnsi="Times New Roman"/>
                <w:sz w:val="20"/>
              </w:rPr>
              <w:t xml:space="preserve"> podnikateľských subjektov s úhradou 402</w:t>
            </w:r>
            <w:r w:rsidR="00102D85">
              <w:rPr>
                <w:rFonts w:ascii="Times New Roman" w:hAnsi="Times New Roman"/>
                <w:sz w:val="20"/>
              </w:rPr>
              <w:t> </w:t>
            </w:r>
            <w:r w:rsidR="00EB0809">
              <w:rPr>
                <w:rFonts w:ascii="Times New Roman" w:hAnsi="Times New Roman"/>
                <w:sz w:val="20"/>
              </w:rPr>
              <w:t>758</w:t>
            </w:r>
            <w:r w:rsidR="00102D85">
              <w:rPr>
                <w:rFonts w:ascii="Times New Roman" w:hAnsi="Times New Roman"/>
                <w:sz w:val="20"/>
              </w:rPr>
              <w:t>,00</w:t>
            </w:r>
            <w:r w:rsidR="00EB0809">
              <w:rPr>
                <w:rFonts w:ascii="Times New Roman" w:hAnsi="Times New Roman"/>
                <w:sz w:val="20"/>
              </w:rPr>
              <w:t xml:space="preserve"> eur</w:t>
            </w:r>
            <w:r w:rsidRPr="00B91292">
              <w:rPr>
                <w:rFonts w:ascii="Times New Roman" w:hAnsi="Times New Roman"/>
                <w:sz w:val="20"/>
              </w:rPr>
              <w:t xml:space="preserve">. Pri individuálnom predaji </w:t>
            </w:r>
            <w:r w:rsidR="00102D85">
              <w:rPr>
                <w:rFonts w:ascii="Times New Roman" w:hAnsi="Times New Roman"/>
                <w:sz w:val="20"/>
              </w:rPr>
              <w:t>STN a</w:t>
            </w:r>
            <w:r w:rsidR="00A85998">
              <w:rPr>
                <w:rFonts w:ascii="Times New Roman" w:hAnsi="Times New Roman"/>
                <w:sz w:val="20"/>
              </w:rPr>
              <w:t> </w:t>
            </w:r>
            <w:r w:rsidR="00102D85">
              <w:rPr>
                <w:rFonts w:ascii="Times New Roman" w:hAnsi="Times New Roman"/>
                <w:sz w:val="20"/>
              </w:rPr>
              <w:t>TNI</w:t>
            </w:r>
            <w:r w:rsidR="00A85998">
              <w:rPr>
                <w:rFonts w:ascii="Times New Roman" w:hAnsi="Times New Roman"/>
                <w:sz w:val="20"/>
              </w:rPr>
              <w:t xml:space="preserve"> </w:t>
            </w:r>
            <w:r w:rsidRPr="00B91292">
              <w:rPr>
                <w:rFonts w:ascii="Times New Roman" w:hAnsi="Times New Roman"/>
                <w:sz w:val="20"/>
              </w:rPr>
              <w:t xml:space="preserve">predstavuje priemerný ročný príjem </w:t>
            </w:r>
            <w:r w:rsidRPr="00B91292">
              <w:rPr>
                <w:rFonts w:ascii="Times New Roman" w:hAnsi="Times New Roman"/>
                <w:sz w:val="20"/>
              </w:rPr>
              <w:lastRenderedPageBreak/>
              <w:t>približne 300</w:t>
            </w:r>
            <w:r w:rsidR="008D7750">
              <w:rPr>
                <w:rFonts w:ascii="Times New Roman" w:hAnsi="Times New Roman"/>
                <w:sz w:val="20"/>
              </w:rPr>
              <w:t> </w:t>
            </w:r>
            <w:r w:rsidRPr="00B91292">
              <w:rPr>
                <w:rFonts w:ascii="Times New Roman" w:hAnsi="Times New Roman"/>
                <w:sz w:val="20"/>
              </w:rPr>
              <w:t>000 eur, pričom tento kanál využíva v priemere 2 000 odberateľov ročne. Z hľadiska individuálneho predaja nie je podrobné členenie odberateľov na podnikateľské a nepodnikateľské subjekty k dispozícii.</w:t>
            </w:r>
            <w:r w:rsidR="00EB0809">
              <w:rPr>
                <w:rFonts w:ascii="Times New Roman" w:hAnsi="Times New Roman"/>
                <w:sz w:val="20"/>
              </w:rPr>
              <w:t xml:space="preserve"> Kvantifikovaným odhadom je</w:t>
            </w:r>
            <w:r w:rsidR="00AF29B0">
              <w:rPr>
                <w:rFonts w:ascii="Times New Roman" w:hAnsi="Times New Roman"/>
                <w:sz w:val="20"/>
              </w:rPr>
              <w:t xml:space="preserve"> podnikateľských subjektov</w:t>
            </w:r>
            <w:r w:rsidR="00EB0809">
              <w:rPr>
                <w:rFonts w:ascii="Times New Roman" w:hAnsi="Times New Roman"/>
                <w:sz w:val="20"/>
              </w:rPr>
              <w:t xml:space="preserve"> 85% z celkového počtu 2000, teda za individuálny predaj je identifikovaných 1</w:t>
            </w:r>
            <w:r w:rsidR="007F586A">
              <w:rPr>
                <w:rFonts w:ascii="Times New Roman" w:hAnsi="Times New Roman"/>
                <w:sz w:val="20"/>
              </w:rPr>
              <w:t xml:space="preserve"> </w:t>
            </w:r>
            <w:r w:rsidR="00EB0809">
              <w:rPr>
                <w:rFonts w:ascii="Times New Roman" w:hAnsi="Times New Roman"/>
                <w:sz w:val="20"/>
              </w:rPr>
              <w:t xml:space="preserve">700 podnikateľských subjektov </w:t>
            </w:r>
            <w:r w:rsidR="007F586A">
              <w:rPr>
                <w:rFonts w:ascii="Times New Roman" w:hAnsi="Times New Roman"/>
                <w:sz w:val="20"/>
              </w:rPr>
              <w:t>s</w:t>
            </w:r>
            <w:r w:rsidR="00EB0809">
              <w:rPr>
                <w:rFonts w:ascii="Times New Roman" w:hAnsi="Times New Roman"/>
                <w:sz w:val="20"/>
              </w:rPr>
              <w:t> výškou úhrady 255</w:t>
            </w:r>
            <w:r w:rsidR="00102D85">
              <w:rPr>
                <w:rFonts w:ascii="Times New Roman" w:hAnsi="Times New Roman"/>
                <w:sz w:val="20"/>
              </w:rPr>
              <w:t> </w:t>
            </w:r>
            <w:r w:rsidR="00EB0809">
              <w:rPr>
                <w:rFonts w:ascii="Times New Roman" w:hAnsi="Times New Roman"/>
                <w:sz w:val="20"/>
              </w:rPr>
              <w:t>000</w:t>
            </w:r>
            <w:r w:rsidR="00102D85">
              <w:rPr>
                <w:rFonts w:ascii="Times New Roman" w:hAnsi="Times New Roman"/>
                <w:sz w:val="20"/>
              </w:rPr>
              <w:t>,00</w:t>
            </w:r>
            <w:r w:rsidR="00EB0809">
              <w:rPr>
                <w:rFonts w:ascii="Times New Roman" w:hAnsi="Times New Roman"/>
                <w:sz w:val="20"/>
              </w:rPr>
              <w:t xml:space="preserve"> eur.</w:t>
            </w:r>
            <w:r w:rsidRPr="00B91292">
              <w:rPr>
                <w:rFonts w:ascii="Times New Roman" w:hAnsi="Times New Roman"/>
                <w:sz w:val="20"/>
              </w:rPr>
              <w:t xml:space="preserve"> Príjmy z ostatných poskytovaných služieb (Vestník ÚNMS SR, citovanie a trvalé sledovanie noriem) sú z hľadiska celkového objemu minimálne a nepodstatné. </w:t>
            </w:r>
          </w:p>
          <w:p w14:paraId="2AAFE8E2" w14:textId="77777777" w:rsidR="00715E71" w:rsidRPr="00B91292" w:rsidRDefault="00715E71" w:rsidP="00715E71">
            <w:pPr>
              <w:rPr>
                <w:rFonts w:ascii="Times New Roman" w:hAnsi="Times New Roman"/>
                <w:sz w:val="20"/>
              </w:rPr>
            </w:pPr>
          </w:p>
        </w:tc>
      </w:tr>
      <w:tr w:rsidR="00715E71" w:rsidRPr="00612E08" w14:paraId="7CEFBAFC"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60858297" w14:textId="77777777" w:rsidR="00715E71" w:rsidRPr="00612E08" w:rsidRDefault="00715E71" w:rsidP="00715E7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Alternatívne riešenia</w:t>
            </w:r>
          </w:p>
        </w:tc>
      </w:tr>
      <w:tr w:rsidR="00715E71" w:rsidRPr="00612E08" w14:paraId="3A4DF0CC" w14:textId="77777777"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18D19C49" w14:textId="25C3999B" w:rsidR="00715E71" w:rsidRPr="00715E71" w:rsidRDefault="00715E71" w:rsidP="00715E71">
            <w:pPr>
              <w:rPr>
                <w:rFonts w:ascii="Times New Roman" w:hAnsi="Times New Roman"/>
                <w:sz w:val="20"/>
              </w:rPr>
            </w:pPr>
            <w:r w:rsidRPr="00715E71">
              <w:rPr>
                <w:rFonts w:ascii="Times New Roman" w:hAnsi="Times New Roman"/>
                <w:b/>
                <w:bCs/>
                <w:sz w:val="20"/>
              </w:rPr>
              <w:t>Alternatíva 0 – nulový variant:</w:t>
            </w:r>
            <w:r w:rsidRPr="00715E71">
              <w:rPr>
                <w:rFonts w:ascii="Times New Roman" w:hAnsi="Times New Roman"/>
                <w:sz w:val="20"/>
              </w:rPr>
              <w:t xml:space="preserve"> ponechanie výšky úhrad na súčasnej úrovni. Táto alternatíva sa neuplatňuje, pretože by viedla k postupnému znižovaniu kvality, dostupnosti a včasnosti poskytovaných služieb a</w:t>
            </w:r>
            <w:r>
              <w:rPr>
                <w:rFonts w:ascii="Times New Roman" w:hAnsi="Times New Roman"/>
                <w:sz w:val="20"/>
              </w:rPr>
              <w:t> </w:t>
            </w:r>
            <w:r w:rsidRPr="00715E71">
              <w:rPr>
                <w:rFonts w:ascii="Times New Roman" w:hAnsi="Times New Roman"/>
                <w:sz w:val="20"/>
              </w:rPr>
              <w:t>k</w:t>
            </w:r>
            <w:r>
              <w:rPr>
                <w:rFonts w:ascii="Times New Roman" w:hAnsi="Times New Roman"/>
                <w:sz w:val="20"/>
              </w:rPr>
              <w:t> </w:t>
            </w:r>
            <w:r w:rsidRPr="00715E71">
              <w:rPr>
                <w:rFonts w:ascii="Times New Roman" w:hAnsi="Times New Roman"/>
                <w:sz w:val="20"/>
              </w:rPr>
              <w:t>obmedzeniu schopnosti úradu zabezpečovať preberanie, preklady a</w:t>
            </w:r>
            <w:r w:rsidR="00102D85">
              <w:rPr>
                <w:rFonts w:ascii="Times New Roman" w:hAnsi="Times New Roman"/>
                <w:sz w:val="20"/>
              </w:rPr>
              <w:t xml:space="preserve"> prijímanie</w:t>
            </w:r>
            <w:r w:rsidRPr="00715E71">
              <w:rPr>
                <w:rFonts w:ascii="Times New Roman" w:hAnsi="Times New Roman"/>
                <w:sz w:val="20"/>
              </w:rPr>
              <w:t xml:space="preserve"> nových európskych a</w:t>
            </w:r>
            <w:r>
              <w:rPr>
                <w:rFonts w:ascii="Times New Roman" w:hAnsi="Times New Roman"/>
                <w:sz w:val="20"/>
              </w:rPr>
              <w:t> </w:t>
            </w:r>
            <w:r w:rsidRPr="00715E71">
              <w:rPr>
                <w:rFonts w:ascii="Times New Roman" w:hAnsi="Times New Roman"/>
                <w:sz w:val="20"/>
              </w:rPr>
              <w:t>medzinárodných noriem. Pre podnikateľské prostredie by to znamenalo riziko zníženia konkurencieschopnosti a právnej istoty.</w:t>
            </w:r>
          </w:p>
          <w:p w14:paraId="3C655F82" w14:textId="5BE8A92F" w:rsidR="00715E71" w:rsidRPr="00715E71" w:rsidRDefault="00715E71" w:rsidP="00715E71">
            <w:pPr>
              <w:rPr>
                <w:rFonts w:ascii="Times New Roman" w:hAnsi="Times New Roman"/>
                <w:sz w:val="20"/>
              </w:rPr>
            </w:pPr>
            <w:r w:rsidRPr="00715E71">
              <w:rPr>
                <w:rFonts w:ascii="Times New Roman" w:hAnsi="Times New Roman"/>
                <w:b/>
                <w:bCs/>
                <w:sz w:val="20"/>
              </w:rPr>
              <w:t>Alternatíva 1 – financovanie chýbajúcich zdrojov zvýšeným transferom zo štátneho rozpočtu:</w:t>
            </w:r>
            <w:r w:rsidRPr="00715E71">
              <w:rPr>
                <w:rFonts w:ascii="Times New Roman" w:hAnsi="Times New Roman"/>
                <w:sz w:val="20"/>
              </w:rPr>
              <w:t xml:space="preserve"> alternatíva by nemala priamy finančný dopad na používateľov, ale vzhľadom na prebiehajúcu potrebu konsolidácie verejných financií sa nejaví ako systémové a realizovateľné riešenie.</w:t>
            </w:r>
          </w:p>
          <w:p w14:paraId="67CCE3D9" w14:textId="6F032C88" w:rsidR="00715E71" w:rsidRPr="00715E71" w:rsidRDefault="00715E71" w:rsidP="00715E71">
            <w:pPr>
              <w:rPr>
                <w:rFonts w:ascii="Times New Roman" w:hAnsi="Times New Roman"/>
                <w:sz w:val="20"/>
              </w:rPr>
            </w:pPr>
            <w:r w:rsidRPr="00715E71">
              <w:rPr>
                <w:rFonts w:ascii="Times New Roman" w:hAnsi="Times New Roman"/>
                <w:b/>
                <w:bCs/>
                <w:sz w:val="20"/>
              </w:rPr>
              <w:t>Alternatíva 2 – navrhované riešenie:</w:t>
            </w:r>
            <w:r w:rsidRPr="00715E71">
              <w:rPr>
                <w:rFonts w:ascii="Times New Roman" w:hAnsi="Times New Roman"/>
                <w:sz w:val="20"/>
              </w:rPr>
              <w:t xml:space="preserve"> plošná úprava vybraných sadzieb o 20 % a zavedenie predvídateľného valorizačného mechanizmu. Táto alternatíva bola vybraná ako primeraná, keďže pokrýva zvýšené náklady a</w:t>
            </w:r>
            <w:r w:rsidR="00A206DB">
              <w:rPr>
                <w:rFonts w:ascii="Times New Roman" w:hAnsi="Times New Roman"/>
                <w:sz w:val="20"/>
              </w:rPr>
              <w:t> </w:t>
            </w:r>
            <w:r w:rsidRPr="00715E71">
              <w:rPr>
                <w:rFonts w:ascii="Times New Roman" w:hAnsi="Times New Roman"/>
                <w:sz w:val="20"/>
              </w:rPr>
              <w:t>zároveň zachováva prístup k</w:t>
            </w:r>
            <w:r w:rsidR="00102D85">
              <w:rPr>
                <w:rFonts w:ascii="Times New Roman" w:hAnsi="Times New Roman"/>
                <w:sz w:val="20"/>
              </w:rPr>
              <w:t> celej sústave STN prostredníctvom</w:t>
            </w:r>
            <w:r w:rsidRPr="00715E71">
              <w:rPr>
                <w:rFonts w:ascii="Times New Roman" w:hAnsi="Times New Roman"/>
                <w:sz w:val="20"/>
              </w:rPr>
              <w:t xml:space="preserve"> nov</w:t>
            </w:r>
            <w:r w:rsidR="00102D85">
              <w:rPr>
                <w:rFonts w:ascii="Times New Roman" w:hAnsi="Times New Roman"/>
                <w:sz w:val="20"/>
              </w:rPr>
              <w:t>ého</w:t>
            </w:r>
            <w:r w:rsidRPr="00715E71">
              <w:rPr>
                <w:rFonts w:ascii="Times New Roman" w:hAnsi="Times New Roman"/>
                <w:sz w:val="20"/>
              </w:rPr>
              <w:t xml:space="preserve"> zvýhodne</w:t>
            </w:r>
            <w:r w:rsidR="00102D85">
              <w:rPr>
                <w:rFonts w:ascii="Times New Roman" w:hAnsi="Times New Roman"/>
                <w:sz w:val="20"/>
              </w:rPr>
              <w:t>ného</w:t>
            </w:r>
            <w:r w:rsidR="00A85998">
              <w:rPr>
                <w:rFonts w:ascii="Times New Roman" w:hAnsi="Times New Roman"/>
                <w:sz w:val="20"/>
              </w:rPr>
              <w:t xml:space="preserve"> </w:t>
            </w:r>
            <w:r w:rsidRPr="00715E71">
              <w:rPr>
                <w:rFonts w:ascii="Times New Roman" w:hAnsi="Times New Roman"/>
                <w:sz w:val="20"/>
              </w:rPr>
              <w:t>prístupu</w:t>
            </w:r>
            <w:r w:rsidR="00102D85">
              <w:rPr>
                <w:rFonts w:ascii="Times New Roman" w:hAnsi="Times New Roman"/>
                <w:sz w:val="20"/>
              </w:rPr>
              <w:t>. Rovnako sa uvádzajú aj</w:t>
            </w:r>
            <w:r w:rsidRPr="00715E71">
              <w:rPr>
                <w:rFonts w:ascii="Times New Roman" w:hAnsi="Times New Roman"/>
                <w:sz w:val="20"/>
              </w:rPr>
              <w:t xml:space="preserve">  osobitn</w:t>
            </w:r>
            <w:r w:rsidR="00102D85">
              <w:rPr>
                <w:rFonts w:ascii="Times New Roman" w:hAnsi="Times New Roman"/>
                <w:sz w:val="20"/>
              </w:rPr>
              <w:t>é</w:t>
            </w:r>
            <w:r w:rsidRPr="00715E71">
              <w:rPr>
                <w:rFonts w:ascii="Times New Roman" w:hAnsi="Times New Roman"/>
                <w:sz w:val="20"/>
              </w:rPr>
              <w:t xml:space="preserve"> zľa</w:t>
            </w:r>
            <w:r w:rsidR="00102D85">
              <w:rPr>
                <w:rFonts w:ascii="Times New Roman" w:hAnsi="Times New Roman"/>
                <w:sz w:val="20"/>
              </w:rPr>
              <w:t>vy</w:t>
            </w:r>
            <w:r w:rsidRPr="00715E71">
              <w:rPr>
                <w:rFonts w:ascii="Times New Roman" w:hAnsi="Times New Roman"/>
                <w:sz w:val="20"/>
              </w:rPr>
              <w:t xml:space="preserve"> pre akademické prostredie.</w:t>
            </w:r>
          </w:p>
        </w:tc>
      </w:tr>
      <w:tr w:rsidR="00715E71" w:rsidRPr="00612E08" w14:paraId="4A970957"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B1B8A57" w14:textId="77777777" w:rsidR="00715E71" w:rsidRPr="00612E08" w:rsidRDefault="00715E71" w:rsidP="00715E7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715E71" w:rsidRPr="00612E08" w14:paraId="38BC5DF5" w14:textId="77777777" w:rsidTr="000800FC">
        <w:tc>
          <w:tcPr>
            <w:tcW w:w="6203" w:type="dxa"/>
            <w:gridSpan w:val="7"/>
            <w:tcBorders>
              <w:top w:val="single" w:sz="4" w:space="0" w:color="FFFFFF"/>
              <w:left w:val="single" w:sz="4" w:space="0" w:color="auto"/>
              <w:bottom w:val="nil"/>
              <w:right w:val="nil"/>
            </w:tcBorders>
            <w:shd w:val="clear" w:color="auto" w:fill="FFFFFF"/>
          </w:tcPr>
          <w:p w14:paraId="1F4E315D" w14:textId="77777777" w:rsidR="00715E71" w:rsidRPr="00612E08" w:rsidRDefault="00715E71" w:rsidP="00715E71">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15C87FB3" w14:textId="77777777" w:rsidR="00715E71" w:rsidRPr="00612E08" w:rsidRDefault="00FB7818" w:rsidP="00715E71">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715E71" w:rsidRPr="00612E08">
                  <w:rPr>
                    <w:rFonts w:ascii="MS Gothic" w:eastAsia="MS Gothic" w:hAnsi="MS Gothic" w:cs="Times New Roman" w:hint="eastAsia"/>
                    <w:b/>
                    <w:sz w:val="20"/>
                    <w:szCs w:val="20"/>
                    <w:lang w:eastAsia="sk-SK"/>
                  </w:rPr>
                  <w:t>☐</w:t>
                </w:r>
              </w:sdtContent>
            </w:sdt>
            <w:r w:rsidR="00715E71"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47D7B15F" w14:textId="369CAFC9" w:rsidR="00715E71" w:rsidRPr="00612E08" w:rsidRDefault="00FB7818" w:rsidP="00715E71">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715E71">
                  <w:rPr>
                    <w:rFonts w:ascii="MS Gothic" w:eastAsia="MS Gothic" w:hAnsi="MS Gothic" w:cs="Times New Roman" w:hint="eastAsia"/>
                    <w:b/>
                    <w:sz w:val="20"/>
                    <w:szCs w:val="20"/>
                    <w:lang w:eastAsia="sk-SK"/>
                  </w:rPr>
                  <w:t>☒</w:t>
                </w:r>
              </w:sdtContent>
            </w:sdt>
            <w:r w:rsidR="00715E71" w:rsidRPr="00612E08">
              <w:rPr>
                <w:rFonts w:ascii="Times New Roman" w:eastAsia="Times New Roman" w:hAnsi="Times New Roman" w:cs="Times New Roman"/>
                <w:b/>
                <w:sz w:val="20"/>
                <w:szCs w:val="20"/>
                <w:lang w:eastAsia="sk-SK"/>
              </w:rPr>
              <w:t xml:space="preserve">  Nie</w:t>
            </w:r>
          </w:p>
        </w:tc>
      </w:tr>
      <w:tr w:rsidR="00715E71" w:rsidRPr="00544A0F" w14:paraId="4D30EDC2"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55703869" w14:textId="7FD588A5" w:rsidR="00715E71" w:rsidRPr="00544A0F" w:rsidRDefault="00715E71" w:rsidP="00715E71">
            <w:pPr>
              <w:rPr>
                <w:rFonts w:ascii="Times New Roman" w:eastAsia="Times New Roman" w:hAnsi="Times New Roman" w:cs="Times New Roman"/>
                <w:sz w:val="20"/>
                <w:szCs w:val="20"/>
                <w:lang w:eastAsia="sk-SK"/>
              </w:rPr>
            </w:pPr>
            <w:r w:rsidRPr="00544A0F">
              <w:rPr>
                <w:rFonts w:ascii="Times New Roman" w:eastAsia="Times New Roman" w:hAnsi="Times New Roman"/>
                <w:sz w:val="20"/>
                <w:szCs w:val="20"/>
              </w:rPr>
              <w:t>Prijatie alebo zmena ďalších vykonávacích predpisov sa nepredpokladá.</w:t>
            </w:r>
          </w:p>
        </w:tc>
      </w:tr>
      <w:tr w:rsidR="00715E71" w:rsidRPr="00612E08" w14:paraId="41233610"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91E0E9B" w14:textId="77777777" w:rsidR="00715E71" w:rsidRPr="00612E08" w:rsidRDefault="00715E71" w:rsidP="00715E7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715E71" w:rsidRPr="00612E08" w14:paraId="0526C5C6" w14:textId="77777777"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715E71" w:rsidRPr="00612E08" w14:paraId="1EA47754" w14:textId="77777777">
              <w:trPr>
                <w:trHeight w:val="90"/>
              </w:trPr>
              <w:tc>
                <w:tcPr>
                  <w:tcW w:w="8643" w:type="dxa"/>
                </w:tcPr>
                <w:p w14:paraId="7EDDD0E9" w14:textId="77777777" w:rsidR="00715E71" w:rsidRPr="00612E08" w:rsidRDefault="00715E71" w:rsidP="00715E71">
                  <w:pPr>
                    <w:pStyle w:val="Default"/>
                    <w:rPr>
                      <w:color w:val="auto"/>
                      <w:sz w:val="20"/>
                      <w:szCs w:val="20"/>
                    </w:rPr>
                  </w:pPr>
                  <w:r w:rsidRPr="00612E08">
                    <w:rPr>
                      <w:i/>
                      <w:iCs/>
                      <w:color w:val="auto"/>
                      <w:sz w:val="20"/>
                      <w:szCs w:val="20"/>
                    </w:rPr>
                    <w:t xml:space="preserve">Uveďte, či v predkladanom návrhu právneho predpisu dochádza ku goldplatingu podľa tabuľky zhody, resp. či ku goldplatingu dochádza pri implementácii práva EÚ. </w:t>
                  </w:r>
                </w:p>
              </w:tc>
            </w:tr>
            <w:tr w:rsidR="00715E71" w:rsidRPr="00612E08" w14:paraId="3A225E97" w14:textId="77777777">
              <w:trPr>
                <w:trHeight w:val="296"/>
              </w:trPr>
              <w:tc>
                <w:tcPr>
                  <w:tcW w:w="8643" w:type="dxa"/>
                </w:tcPr>
                <w:p w14:paraId="26828E96" w14:textId="3E9E7975" w:rsidR="00715E71" w:rsidRPr="00612E08" w:rsidRDefault="00715E71" w:rsidP="00715E71">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Pr>
                          <w:rFonts w:ascii="MS Gothic" w:eastAsia="MS Gothic" w:hAnsi="MS Gothic" w:hint="eastAsia"/>
                          <w:b/>
                          <w:iCs/>
                          <w:color w:val="auto"/>
                          <w:sz w:val="20"/>
                          <w:szCs w:val="20"/>
                        </w:rPr>
                        <w:t>☒</w:t>
                      </w:r>
                    </w:sdtContent>
                  </w:sdt>
                  <w:r w:rsidRPr="00612E08">
                    <w:rPr>
                      <w:b/>
                      <w:iCs/>
                      <w:color w:val="auto"/>
                      <w:sz w:val="20"/>
                      <w:szCs w:val="20"/>
                    </w:rPr>
                    <w:t xml:space="preserve"> Nie</w:t>
                  </w:r>
                </w:p>
                <w:p w14:paraId="79A4C563" w14:textId="77777777" w:rsidR="00715E71" w:rsidRPr="00612E08" w:rsidRDefault="00715E71" w:rsidP="00715E71">
                  <w:pPr>
                    <w:pStyle w:val="Default"/>
                    <w:rPr>
                      <w:i/>
                      <w:iCs/>
                      <w:color w:val="auto"/>
                      <w:sz w:val="20"/>
                      <w:szCs w:val="20"/>
                    </w:rPr>
                  </w:pPr>
                </w:p>
                <w:p w14:paraId="4135704F" w14:textId="77777777" w:rsidR="00715E71" w:rsidRPr="00612E08" w:rsidRDefault="00715E71" w:rsidP="00715E71">
                  <w:pPr>
                    <w:pStyle w:val="Default"/>
                    <w:rPr>
                      <w:color w:val="auto"/>
                      <w:sz w:val="20"/>
                      <w:szCs w:val="20"/>
                    </w:rPr>
                  </w:pPr>
                  <w:r w:rsidRPr="00612E08">
                    <w:rPr>
                      <w:i/>
                      <w:iCs/>
                      <w:color w:val="auto"/>
                      <w:sz w:val="20"/>
                      <w:szCs w:val="20"/>
                    </w:rPr>
                    <w:t xml:space="preserve">Ak áno, uveďte, ktorých vplyvov podľa bodu 9 sa goldplating týka: </w:t>
                  </w:r>
                </w:p>
              </w:tc>
            </w:tr>
            <w:tr w:rsidR="00715E71" w:rsidRPr="00612E08" w14:paraId="61E77A11" w14:textId="77777777">
              <w:trPr>
                <w:trHeight w:val="296"/>
              </w:trPr>
              <w:tc>
                <w:tcPr>
                  <w:tcW w:w="8643" w:type="dxa"/>
                </w:tcPr>
                <w:p w14:paraId="5393A32B" w14:textId="77777777" w:rsidR="00715E71" w:rsidRPr="00612E08" w:rsidRDefault="00715E71" w:rsidP="00715E71">
                  <w:pPr>
                    <w:pStyle w:val="Default"/>
                    <w:rPr>
                      <w:rFonts w:ascii="Segoe UI Symbol" w:hAnsi="Segoe UI Symbol" w:cs="Segoe UI Symbol"/>
                      <w:color w:val="auto"/>
                      <w:sz w:val="20"/>
                      <w:szCs w:val="20"/>
                    </w:rPr>
                  </w:pPr>
                </w:p>
              </w:tc>
            </w:tr>
          </w:tbl>
          <w:p w14:paraId="0842C907" w14:textId="77777777" w:rsidR="00715E71" w:rsidRPr="00612E08" w:rsidRDefault="00715E71" w:rsidP="00715E71">
            <w:pPr>
              <w:jc w:val="both"/>
              <w:rPr>
                <w:rFonts w:ascii="Times New Roman" w:eastAsia="Times New Roman" w:hAnsi="Times New Roman" w:cs="Times New Roman"/>
                <w:i/>
                <w:sz w:val="20"/>
                <w:szCs w:val="20"/>
                <w:lang w:eastAsia="sk-SK"/>
              </w:rPr>
            </w:pPr>
          </w:p>
        </w:tc>
      </w:tr>
      <w:tr w:rsidR="00715E71" w:rsidRPr="00612E08" w14:paraId="673511B4" w14:textId="77777777"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3B7DE132" w14:textId="77777777" w:rsidR="00715E71" w:rsidRPr="00612E08" w:rsidRDefault="00715E71" w:rsidP="00715E71">
            <w:pPr>
              <w:jc w:val="center"/>
              <w:rPr>
                <w:rFonts w:ascii="Times New Roman" w:eastAsia="Times New Roman" w:hAnsi="Times New Roman" w:cs="Times New Roman"/>
                <w:sz w:val="20"/>
                <w:szCs w:val="20"/>
                <w:lang w:eastAsia="sk-SK"/>
              </w:rPr>
            </w:pPr>
          </w:p>
        </w:tc>
      </w:tr>
      <w:tr w:rsidR="00715E71" w:rsidRPr="00612E08" w14:paraId="4BA89478"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9F51EB9" w14:textId="77777777" w:rsidR="00715E71" w:rsidRPr="00612E08" w:rsidRDefault="00715E71" w:rsidP="00715E7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715E71" w:rsidRPr="00612E08" w14:paraId="72532EBF"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694E0CEF" w14:textId="4A5250EA" w:rsidR="00715E71" w:rsidRPr="00544A0F" w:rsidRDefault="00715E71" w:rsidP="00715E71">
            <w:pPr>
              <w:spacing w:after="80" w:line="252" w:lineRule="auto"/>
            </w:pPr>
            <w:r>
              <w:rPr>
                <w:rFonts w:ascii="Times New Roman" w:hAnsi="Times New Roman"/>
                <w:sz w:val="20"/>
              </w:rPr>
              <w:t>Účelnosť navrhovanej právnej úpravy bude možné preskúmať najmä prostredníctvom vývoja príjmov úradu z poskytovania STN, TNI a služby STN-online, počtu odberateľov služby STN-online, štruktúry objednávok a využívania zvýhodnených režimov. Predpokladaným obdobím na vyhodnotenie prvých ucelených údajov je obdobie po uplynutí druhého celého kalendárneho roka účinnosti právnej úpravy.</w:t>
            </w:r>
          </w:p>
        </w:tc>
      </w:tr>
      <w:tr w:rsidR="00715E71" w:rsidRPr="00612E08" w14:paraId="769AA64F" w14:textId="77777777" w:rsidTr="000800FC">
        <w:tc>
          <w:tcPr>
            <w:tcW w:w="9180" w:type="dxa"/>
            <w:gridSpan w:val="11"/>
            <w:tcBorders>
              <w:top w:val="nil"/>
              <w:left w:val="nil"/>
              <w:bottom w:val="single" w:sz="4" w:space="0" w:color="auto"/>
              <w:right w:val="nil"/>
            </w:tcBorders>
            <w:shd w:val="clear" w:color="auto" w:fill="FFFFFF"/>
          </w:tcPr>
          <w:p w14:paraId="7C35543D" w14:textId="77777777" w:rsidR="00715E71" w:rsidRPr="00612E08" w:rsidRDefault="00715E71" w:rsidP="00715E71">
            <w:pPr>
              <w:jc w:val="both"/>
              <w:rPr>
                <w:rFonts w:ascii="Times New Roman" w:eastAsia="Times New Roman" w:hAnsi="Times New Roman" w:cs="Times New Roman"/>
                <w:b/>
                <w:sz w:val="20"/>
                <w:szCs w:val="20"/>
                <w:lang w:eastAsia="sk-SK"/>
              </w:rPr>
            </w:pPr>
          </w:p>
          <w:p w14:paraId="24ED95EF" w14:textId="77777777" w:rsidR="00715E71" w:rsidRPr="00612E08" w:rsidRDefault="00715E71" w:rsidP="00715E71">
            <w:pPr>
              <w:jc w:val="both"/>
              <w:rPr>
                <w:rFonts w:ascii="Times New Roman" w:eastAsia="Times New Roman" w:hAnsi="Times New Roman" w:cs="Times New Roman"/>
                <w:b/>
                <w:sz w:val="20"/>
                <w:szCs w:val="20"/>
                <w:lang w:eastAsia="sk-SK"/>
              </w:rPr>
            </w:pPr>
          </w:p>
          <w:p w14:paraId="499DA959" w14:textId="77777777" w:rsidR="00715E71" w:rsidRPr="00612E08" w:rsidRDefault="00715E71" w:rsidP="00715E71">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407685A9" w14:textId="77777777" w:rsidR="00715E71" w:rsidRPr="00612E08" w:rsidRDefault="00715E71" w:rsidP="00715E71">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1DF2856E" w14:textId="77777777" w:rsidR="00715E71" w:rsidRPr="00612E08" w:rsidRDefault="00715E71" w:rsidP="00715E71">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7BF5890D" w14:textId="77777777" w:rsidR="00715E71" w:rsidRPr="00612E08" w:rsidRDefault="00715E71" w:rsidP="00715E71">
            <w:pPr>
              <w:jc w:val="both"/>
              <w:rPr>
                <w:rFonts w:ascii="Times New Roman" w:eastAsia="Times New Roman" w:hAnsi="Times New Roman" w:cs="Times New Roman"/>
                <w:sz w:val="20"/>
                <w:szCs w:val="20"/>
                <w:lang w:eastAsia="sk-SK"/>
              </w:rPr>
            </w:pPr>
          </w:p>
          <w:p w14:paraId="1597AB7D" w14:textId="77777777" w:rsidR="00715E71" w:rsidRPr="00612E08" w:rsidRDefault="00715E71" w:rsidP="00715E71">
            <w:pPr>
              <w:jc w:val="both"/>
              <w:rPr>
                <w:rFonts w:ascii="Times New Roman" w:eastAsia="Times New Roman" w:hAnsi="Times New Roman" w:cs="Times New Roman"/>
                <w:b/>
                <w:sz w:val="20"/>
                <w:szCs w:val="20"/>
                <w:lang w:eastAsia="sk-SK"/>
              </w:rPr>
            </w:pPr>
          </w:p>
        </w:tc>
      </w:tr>
      <w:tr w:rsidR="00715E71" w:rsidRPr="00612E08" w14:paraId="48F66376"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25EB24FA" w14:textId="77777777" w:rsidR="00715E71" w:rsidRPr="00612E08" w:rsidRDefault="00715E71" w:rsidP="00715E71">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715E71" w:rsidRPr="00612E08" w14:paraId="292D9E26"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2F527B23" w14:textId="77777777" w:rsidR="00715E71" w:rsidRPr="00612E08" w:rsidRDefault="00715E71" w:rsidP="00715E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0A4ABC51" w14:textId="15EAF558" w:rsidR="00715E71" w:rsidRPr="00612E08" w:rsidRDefault="00715E71" w:rsidP="00715E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702737A7" w14:textId="77777777" w:rsidR="00715E71" w:rsidRPr="00612E08" w:rsidRDefault="00715E71" w:rsidP="00715E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2B8F05C5" w14:textId="77777777" w:rsidR="00715E71" w:rsidRPr="00612E08" w:rsidRDefault="00715E71" w:rsidP="00715E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28DD1309" w14:textId="77777777" w:rsidR="00715E71" w:rsidRPr="00612E08" w:rsidRDefault="00715E71" w:rsidP="00715E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44300A26" w14:textId="465E4F60" w:rsidR="00715E71" w:rsidRPr="00612E08" w:rsidRDefault="00715E71" w:rsidP="00715E71">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02023165" w14:textId="77777777" w:rsidR="00715E71" w:rsidRPr="00612E08" w:rsidRDefault="00715E71" w:rsidP="00715E71">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715E71" w:rsidRPr="00612E08" w14:paraId="6E2293E6" w14:textId="77777777" w:rsidTr="004C6831">
        <w:tc>
          <w:tcPr>
            <w:tcW w:w="3812" w:type="dxa"/>
            <w:tcBorders>
              <w:top w:val="nil"/>
              <w:left w:val="single" w:sz="4" w:space="0" w:color="auto"/>
              <w:bottom w:val="nil"/>
              <w:right w:val="single" w:sz="4" w:space="0" w:color="auto"/>
            </w:tcBorders>
            <w:shd w:val="clear" w:color="auto" w:fill="E2E2E2"/>
          </w:tcPr>
          <w:p w14:paraId="5618E2F6" w14:textId="77777777" w:rsidR="00715E71" w:rsidRPr="00612E08" w:rsidRDefault="00715E71" w:rsidP="00715E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14:paraId="13C7C8F8" w14:textId="77777777" w:rsidR="00715E71" w:rsidRPr="00612E08" w:rsidRDefault="00715E71" w:rsidP="00715E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14:paraId="72757E26" w14:textId="77777777" w:rsidR="00715E71" w:rsidRPr="00612E08" w:rsidRDefault="00715E71" w:rsidP="00715E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20757084" w14:textId="5211E26F" w:rsidR="00715E71" w:rsidRPr="00612E08" w:rsidRDefault="00715E71" w:rsidP="00715E71">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46A4368" w14:textId="77777777" w:rsidR="00715E71" w:rsidRPr="00612E08" w:rsidRDefault="00715E71" w:rsidP="00715E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0BA8C341" w14:textId="77777777" w:rsidR="00715E71" w:rsidRPr="00612E08" w:rsidRDefault="00715E71" w:rsidP="00715E7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64573940" w14:textId="77777777" w:rsidR="00715E71" w:rsidRPr="00612E08" w:rsidRDefault="00715E71" w:rsidP="00715E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013C45A3" w14:textId="77777777" w:rsidR="00715E71" w:rsidRPr="00612E08" w:rsidRDefault="00715E71" w:rsidP="00715E71">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0483B96" w14:textId="77777777" w:rsidR="00715E71" w:rsidRPr="00612E08" w:rsidRDefault="00715E71" w:rsidP="00715E71">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715E71" w:rsidRPr="00612E08" w14:paraId="2735A4F5" w14:textId="77777777" w:rsidTr="004C6831">
        <w:tc>
          <w:tcPr>
            <w:tcW w:w="3812" w:type="dxa"/>
            <w:tcBorders>
              <w:top w:val="nil"/>
              <w:left w:val="single" w:sz="4" w:space="0" w:color="auto"/>
              <w:bottom w:val="nil"/>
              <w:right w:val="single" w:sz="4" w:space="0" w:color="auto"/>
            </w:tcBorders>
            <w:shd w:val="clear" w:color="auto" w:fill="E2E2E2"/>
          </w:tcPr>
          <w:p w14:paraId="3F90E2EA" w14:textId="77777777" w:rsidR="00715E71" w:rsidRPr="00612E08" w:rsidRDefault="00715E71" w:rsidP="00715E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345DFEDB" w14:textId="77777777" w:rsidR="00715E71" w:rsidRPr="00612E08" w:rsidRDefault="00715E71" w:rsidP="00715E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1506D4DA" w14:textId="77777777" w:rsidR="00715E71" w:rsidRPr="00612E08" w:rsidRDefault="00715E71" w:rsidP="00715E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42207900" w14:textId="4E2BEAF7" w:rsidR="00715E71" w:rsidRPr="00612E08" w:rsidRDefault="00715E71" w:rsidP="00715E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72CECB9D" w14:textId="77777777" w:rsidR="00715E71" w:rsidRPr="00612E08" w:rsidRDefault="00715E71" w:rsidP="00715E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02664558" w14:textId="77777777" w:rsidR="00715E71" w:rsidRPr="00612E08" w:rsidRDefault="00715E71" w:rsidP="00715E71">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287EE576" w14:textId="77777777" w:rsidR="00715E71" w:rsidRPr="00612E08" w:rsidRDefault="00715E71" w:rsidP="00715E71">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715E71" w:rsidRPr="00612E08" w14:paraId="33B7E54E"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50060140" w14:textId="77777777" w:rsidR="00715E71" w:rsidRPr="00612E08" w:rsidRDefault="00715E71" w:rsidP="00715E71">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116AE193" w14:textId="77777777" w:rsidR="00715E71" w:rsidRPr="00612E08" w:rsidRDefault="00715E71" w:rsidP="00715E71">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4C5C7867" w14:textId="77777777" w:rsidR="00715E71" w:rsidRPr="00612E08" w:rsidRDefault="00715E71" w:rsidP="00715E7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1283E382" w14:textId="77777777" w:rsidR="00715E71" w:rsidRPr="00612E08" w:rsidRDefault="00715E71" w:rsidP="00715E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68BBAEC4" w14:textId="77777777" w:rsidR="00715E71" w:rsidRPr="00612E08" w:rsidRDefault="00715E71" w:rsidP="00715E7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032C8C6B" w14:textId="77777777" w:rsidR="00715E71" w:rsidRPr="00612E08" w:rsidRDefault="00715E71" w:rsidP="00715E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5F1397F8" w14:textId="77777777" w:rsidR="00715E71" w:rsidRPr="00612E08" w:rsidRDefault="00715E71" w:rsidP="00715E71">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DBA00A8" w14:textId="77777777" w:rsidR="00715E71" w:rsidRPr="00612E08" w:rsidRDefault="00715E71" w:rsidP="00715E71">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715E71" w:rsidRPr="00612E08" w14:paraId="6E1DB334"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0E4A49F" w14:textId="77777777" w:rsidR="00715E71" w:rsidRPr="00612E08" w:rsidRDefault="00715E71" w:rsidP="00715E71">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E8C45F2" w14:textId="77777777" w:rsidR="00715E71" w:rsidRPr="00612E08" w:rsidRDefault="00715E71" w:rsidP="00715E7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76643B1D" w14:textId="77777777" w:rsidR="00715E71" w:rsidRPr="00612E08" w:rsidRDefault="00715E71" w:rsidP="00715E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7E3CBE71" w14:textId="77777777" w:rsidR="00715E71" w:rsidRPr="00612E08" w:rsidRDefault="00715E71" w:rsidP="00715E71">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7B62FF71" w14:textId="77777777" w:rsidR="00715E71" w:rsidRPr="00612E08" w:rsidRDefault="00715E71" w:rsidP="00715E71">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1FEE7EC6" w14:textId="77777777" w:rsidR="00715E71" w:rsidRPr="00612E08" w:rsidRDefault="00715E71" w:rsidP="00715E71">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B823AFD" w14:textId="77777777" w:rsidR="00715E71" w:rsidRPr="00612E08" w:rsidRDefault="00715E71" w:rsidP="00715E71">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715E71" w:rsidRPr="00612E08" w14:paraId="06B32189"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0470D40C" w14:textId="77777777" w:rsidR="00715E71" w:rsidRPr="00612E08" w:rsidRDefault="00715E71" w:rsidP="00715E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783711A" w14:textId="77777777" w:rsidR="00715E71" w:rsidRPr="00612E08" w:rsidRDefault="00715E71" w:rsidP="00715E7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896DAC0" w14:textId="77777777" w:rsidR="00715E71" w:rsidRPr="00612E08" w:rsidRDefault="00715E71" w:rsidP="00715E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1E52A53C" w14:textId="46280BC1" w:rsidR="00715E71" w:rsidRPr="00612E08" w:rsidRDefault="00715E71" w:rsidP="00715E71">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399AC16" w14:textId="77777777" w:rsidR="00715E71" w:rsidRPr="00612E08" w:rsidRDefault="00715E71" w:rsidP="00715E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196BB82A" w14:textId="77777777" w:rsidR="00715E71" w:rsidRPr="00612E08" w:rsidRDefault="00715E71" w:rsidP="00715E71">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484D383" w14:textId="77777777" w:rsidR="00715E71" w:rsidRPr="00612E08" w:rsidRDefault="00715E71" w:rsidP="00715E71">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715E71" w:rsidRPr="00612E08" w14:paraId="6FA37607"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211A2930" w14:textId="77777777" w:rsidR="00715E71" w:rsidRPr="00612E08" w:rsidRDefault="00715E71" w:rsidP="00715E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03AAD48F" w14:textId="77777777" w:rsidR="00715E71" w:rsidRPr="00612E08" w:rsidRDefault="00715E71" w:rsidP="00715E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4BA91551" w14:textId="77777777" w:rsidR="00715E71" w:rsidRPr="00612E08" w:rsidRDefault="00715E71" w:rsidP="00715E7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30A39413" w14:textId="482C959C" w:rsidR="00715E71" w:rsidRPr="00612E08" w:rsidRDefault="00715E71" w:rsidP="00715E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0E7479F7" w14:textId="77777777" w:rsidR="00715E71" w:rsidRPr="00612E08" w:rsidRDefault="00715E71" w:rsidP="00715E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2577C323" w14:textId="1A96835B" w:rsidR="00715E71" w:rsidRPr="00612E08" w:rsidRDefault="00715E71" w:rsidP="00715E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7E85D759" w14:textId="77777777" w:rsidR="00715E71" w:rsidRPr="00612E08" w:rsidRDefault="00715E71" w:rsidP="00715E7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715E71" w:rsidRPr="00612E08" w14:paraId="0AFE5BF9" w14:textId="77777777" w:rsidTr="00203EE3">
        <w:tc>
          <w:tcPr>
            <w:tcW w:w="3812" w:type="dxa"/>
            <w:tcBorders>
              <w:top w:val="nil"/>
              <w:left w:val="single" w:sz="4" w:space="0" w:color="000000"/>
              <w:bottom w:val="nil"/>
              <w:right w:val="single" w:sz="4" w:space="0" w:color="000000"/>
            </w:tcBorders>
            <w:shd w:val="clear" w:color="auto" w:fill="E2E2E2"/>
          </w:tcPr>
          <w:p w14:paraId="6CF3DEC1" w14:textId="77777777" w:rsidR="00715E71" w:rsidRPr="00612E08" w:rsidRDefault="00715E71" w:rsidP="00715E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62B587D3" w14:textId="77777777" w:rsidR="00715E71" w:rsidRPr="00612E08" w:rsidRDefault="00715E71" w:rsidP="00715E71">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69289147" w14:textId="77777777" w:rsidR="00715E71" w:rsidRPr="00612E08" w:rsidRDefault="00715E71" w:rsidP="00715E7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45A32A6" w14:textId="77777777" w:rsidR="00715E71" w:rsidRPr="00612E08" w:rsidRDefault="00715E71" w:rsidP="00715E71">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2355ECB0" w14:textId="77777777" w:rsidR="00715E71" w:rsidRPr="00612E08" w:rsidRDefault="00715E71" w:rsidP="00715E71">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3265E25F" w14:textId="77777777" w:rsidR="00715E71" w:rsidRPr="00612E08" w:rsidRDefault="00715E71" w:rsidP="00715E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09AA2677" w14:textId="1A2C1D7E" w:rsidR="00715E71" w:rsidRPr="00612E08" w:rsidRDefault="00715E71" w:rsidP="00715E71">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5F924F70" w14:textId="77777777" w:rsidR="00715E71" w:rsidRPr="00612E08" w:rsidRDefault="00715E71" w:rsidP="00715E71">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715E71" w:rsidRPr="00612E08" w14:paraId="7BF9F07A"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5B1B2297" w14:textId="77777777" w:rsidR="00715E71" w:rsidRPr="00612E08" w:rsidRDefault="00715E71" w:rsidP="00715E71">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3B0AF178" w14:textId="77777777" w:rsidR="00715E71" w:rsidRPr="00612E08" w:rsidRDefault="00715E71" w:rsidP="00715E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2DDE50AD" w14:textId="72F83BDA" w:rsidR="00715E71" w:rsidRPr="00612E08" w:rsidRDefault="00715E71" w:rsidP="00715E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44C9CCA5" w14:textId="77777777" w:rsidR="00715E71" w:rsidRPr="00612E08" w:rsidRDefault="00715E71" w:rsidP="00715E7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0CBCC0F1" w14:textId="77777777" w:rsidR="00715E71" w:rsidRPr="00612E08" w:rsidRDefault="00715E71" w:rsidP="00715E71">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40429FB6" w14:textId="77777777" w:rsidR="00715E71" w:rsidRPr="00612E08" w:rsidRDefault="00715E71" w:rsidP="00715E71">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56F5F1DE" w14:textId="77777777" w:rsidR="00715E71" w:rsidRPr="00612E08" w:rsidRDefault="00715E71" w:rsidP="00715E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344CA8F1" w14:textId="77777777" w:rsidR="00715E71" w:rsidRPr="00612E08" w:rsidRDefault="00715E71" w:rsidP="00715E7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715E71" w:rsidRPr="00612E08" w14:paraId="4665C092"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3E8B6ABC" w14:textId="77777777" w:rsidR="00715E71" w:rsidRPr="00612E08" w:rsidRDefault="00715E71" w:rsidP="00715E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058A963A" w14:textId="160C8FD0" w:rsidR="00715E71" w:rsidRPr="00612E08" w:rsidRDefault="00CF6C91" w:rsidP="00715E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0B1E013" w14:textId="77777777" w:rsidR="00715E71" w:rsidRPr="00612E08" w:rsidRDefault="00715E71" w:rsidP="00715E7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2EE0ACD" w14:textId="24FE5184" w:rsidR="00715E71" w:rsidRPr="00612E08" w:rsidRDefault="00D03F72" w:rsidP="00715E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1212267" w14:textId="77777777" w:rsidR="00715E71" w:rsidRPr="00612E08" w:rsidRDefault="00715E71" w:rsidP="00715E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1F31B1A5" w14:textId="20F54754" w:rsidR="00715E71" w:rsidRPr="00612E08" w:rsidRDefault="00D03F72" w:rsidP="00715E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078D3E4" w14:textId="77777777" w:rsidR="00715E71" w:rsidRPr="00612E08" w:rsidRDefault="00715E71" w:rsidP="00715E7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715E71" w:rsidRPr="00612E08" w14:paraId="6D85748F"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48998CB6" w14:textId="77777777" w:rsidR="00715E71" w:rsidRPr="00612E08" w:rsidRDefault="00715E71" w:rsidP="00715E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5B7FCA1" w14:textId="77777777" w:rsidR="00715E71" w:rsidRPr="00612E08" w:rsidRDefault="00715E71" w:rsidP="00715E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E639683" w14:textId="77777777" w:rsidR="00715E71" w:rsidRPr="00612E08" w:rsidRDefault="00715E71" w:rsidP="00715E7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D91FA42" w14:textId="7680E136" w:rsidR="00715E71" w:rsidRPr="00612E08" w:rsidRDefault="00715E71" w:rsidP="00715E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43A6136" w14:textId="77777777" w:rsidR="00715E71" w:rsidRPr="00612E08" w:rsidRDefault="00715E71" w:rsidP="00715E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EB0270A" w14:textId="77777777" w:rsidR="00715E71" w:rsidRPr="00612E08" w:rsidRDefault="00715E71" w:rsidP="00715E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6D67CFC" w14:textId="77777777" w:rsidR="00715E71" w:rsidRPr="00612E08" w:rsidRDefault="00715E71" w:rsidP="00715E7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715E71" w:rsidRPr="00612E08" w14:paraId="6C3763C6"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33D587D0" w14:textId="77777777" w:rsidR="00715E71" w:rsidRPr="00612E08" w:rsidRDefault="00715E71" w:rsidP="00715E71">
            <w:pPr>
              <w:rPr>
                <w:rFonts w:ascii="Times New Roman" w:eastAsia="Times New Roman" w:hAnsi="Times New Roman" w:cs="Times New Roman"/>
                <w:sz w:val="20"/>
                <w:szCs w:val="20"/>
                <w:lang w:eastAsia="sk-SK"/>
              </w:rPr>
            </w:pPr>
          </w:p>
          <w:p w14:paraId="21C805C4" w14:textId="77777777" w:rsidR="00715E71" w:rsidRPr="00612E08" w:rsidRDefault="00715E71" w:rsidP="00715E71">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1191E375" w14:textId="77777777" w:rsidR="00715E71" w:rsidRPr="00612E08" w:rsidRDefault="00715E71" w:rsidP="00715E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4CFBC46" w14:textId="77777777" w:rsidR="00715E71" w:rsidRPr="00612E08" w:rsidRDefault="00715E71" w:rsidP="00715E7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07688D1" w14:textId="77777777" w:rsidR="00715E71" w:rsidRPr="00612E08" w:rsidRDefault="00715E71" w:rsidP="00715E71">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6E6BAD63" w14:textId="77777777" w:rsidR="00715E71" w:rsidRPr="00612E08" w:rsidRDefault="00715E71" w:rsidP="00715E71">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33E7ABA6" w14:textId="6A17A81F" w:rsidR="00715E71" w:rsidRPr="00612E08" w:rsidRDefault="00715E71" w:rsidP="00715E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9B0BC5F" w14:textId="77777777" w:rsidR="00715E71" w:rsidRPr="00612E08" w:rsidRDefault="00715E71" w:rsidP="00715E7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715E71" w:rsidRPr="00612E08" w14:paraId="0DA38B97"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23FB85E9" w14:textId="77777777" w:rsidR="00715E71" w:rsidRPr="00612E08" w:rsidRDefault="00715E71" w:rsidP="00715E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034D138A" w14:textId="77777777" w:rsidR="00715E71" w:rsidRPr="00612E08" w:rsidRDefault="00715E71" w:rsidP="00715E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EF34B15" w14:textId="77777777" w:rsidR="00715E71" w:rsidRPr="00612E08" w:rsidRDefault="00715E71" w:rsidP="00715E71">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16943615" w14:textId="2941CFAF" w:rsidR="00715E71" w:rsidRPr="00612E08" w:rsidRDefault="00715E71" w:rsidP="00715E71">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EEB78C1" w14:textId="77777777" w:rsidR="00715E71" w:rsidRPr="00612E08" w:rsidRDefault="00715E71" w:rsidP="00715E71">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A8455A3" w14:textId="77777777" w:rsidR="00715E71" w:rsidRPr="00612E08" w:rsidRDefault="00715E71" w:rsidP="00715E71">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1D619AC" w14:textId="77777777" w:rsidR="00715E71" w:rsidRPr="00612E08" w:rsidRDefault="00715E71" w:rsidP="00715E71">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519E2786"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562EEADC"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60F4E3F2"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2DD99594" w14:textId="77777777"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0F4C205E"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76826234" w14:textId="77777777"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02FE5D9B" w14:textId="77777777"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7359A865" w14:textId="77777777"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14:paraId="502007BF" w14:textId="77777777" w:rsidTr="00B547F5">
        <w:tc>
          <w:tcPr>
            <w:tcW w:w="3812" w:type="dxa"/>
            <w:tcBorders>
              <w:top w:val="nil"/>
              <w:left w:val="single" w:sz="4" w:space="0" w:color="auto"/>
              <w:bottom w:val="nil"/>
              <w:right w:val="single" w:sz="4" w:space="0" w:color="auto"/>
            </w:tcBorders>
            <w:shd w:val="clear" w:color="auto" w:fill="E2E2E2"/>
          </w:tcPr>
          <w:p w14:paraId="3B5F21C3" w14:textId="77777777"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1"/>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4B9F06C3" w14:textId="4441D1C1" w:rsidR="000F2BE9" w:rsidRPr="00612E08" w:rsidRDefault="00D03F7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2ED34746"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0"/>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7A621980" w14:textId="4ACCB552" w:rsidR="000F2BE9" w:rsidRPr="00612E08" w:rsidRDefault="00D03F7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207931DF"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1"/>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647B00EA" w14:textId="1452977E" w:rsidR="000F2BE9" w:rsidRPr="00612E08" w:rsidRDefault="00D03F7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5DDF0718"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8321225" w14:textId="77777777" w:rsidTr="00B547F5">
        <w:tc>
          <w:tcPr>
            <w:tcW w:w="3812" w:type="dxa"/>
            <w:tcBorders>
              <w:top w:val="nil"/>
              <w:left w:val="single" w:sz="4" w:space="0" w:color="auto"/>
              <w:bottom w:val="nil"/>
              <w:right w:val="single" w:sz="4" w:space="0" w:color="auto"/>
            </w:tcBorders>
            <w:shd w:val="clear" w:color="auto" w:fill="E2E2E2"/>
          </w:tcPr>
          <w:p w14:paraId="77D61708" w14:textId="77777777"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1"/>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6B3E7647" w14:textId="3F347F93" w:rsidR="000F2BE9" w:rsidRPr="00612E08" w:rsidRDefault="00D03F7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64C830B"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0"/>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504C2392" w14:textId="46C0D498" w:rsidR="000F2BE9" w:rsidRPr="00612E08" w:rsidRDefault="00D03F7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3FD8B6F"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1"/>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00DACA50" w14:textId="54C019EB" w:rsidR="000F2BE9" w:rsidRPr="00612E08" w:rsidRDefault="00D03F72"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4902040"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4605ADAA"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03EEBAAF" w14:textId="77777777"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787C899D"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5CB83528"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21DC39BE" w14:textId="201AB8A0" w:rsidR="00A340BB" w:rsidRPr="00612E08" w:rsidRDefault="004B673B"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189FEB51"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4A134C3B"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1604A0D"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62E41D89"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1DC661FB" w14:textId="77777777" w:rsidTr="000800FC">
        <w:tc>
          <w:tcPr>
            <w:tcW w:w="9176" w:type="dxa"/>
            <w:tcBorders>
              <w:top w:val="single" w:sz="4" w:space="0" w:color="auto"/>
              <w:left w:val="single" w:sz="4" w:space="0" w:color="auto"/>
              <w:bottom w:val="nil"/>
              <w:right w:val="single" w:sz="4" w:space="0" w:color="auto"/>
            </w:tcBorders>
            <w:shd w:val="clear" w:color="auto" w:fill="E2E2E2"/>
          </w:tcPr>
          <w:p w14:paraId="644DF53F"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33DC2AF3" w14:textId="77777777" w:rsidTr="000800FC">
        <w:trPr>
          <w:trHeight w:val="713"/>
        </w:trPr>
        <w:tc>
          <w:tcPr>
            <w:tcW w:w="9176" w:type="dxa"/>
            <w:tcBorders>
              <w:top w:val="nil"/>
              <w:left w:val="single" w:sz="4" w:space="0" w:color="auto"/>
              <w:bottom w:val="single" w:sz="4" w:space="0" w:color="FFFFFF"/>
              <w:right w:val="single" w:sz="4" w:space="0" w:color="auto"/>
            </w:tcBorders>
          </w:tcPr>
          <w:p w14:paraId="03692521" w14:textId="1CE5DC1E" w:rsidR="003F1FCD" w:rsidRPr="003F1FCD" w:rsidRDefault="003F1FCD" w:rsidP="003F1FCD">
            <w:pPr>
              <w:rPr>
                <w:rFonts w:ascii="Times New Roman" w:eastAsia="Times New Roman" w:hAnsi="Times New Roman"/>
                <w:sz w:val="20"/>
                <w:szCs w:val="20"/>
              </w:rPr>
            </w:pPr>
            <w:r w:rsidRPr="003F1FCD">
              <w:rPr>
                <w:rFonts w:ascii="Times New Roman" w:eastAsia="Times New Roman" w:hAnsi="Times New Roman"/>
                <w:b/>
                <w:bCs/>
                <w:sz w:val="20"/>
                <w:szCs w:val="20"/>
              </w:rPr>
              <w:t>Všeobecné poznámky:</w:t>
            </w:r>
            <w:r w:rsidRPr="003F1FCD">
              <w:rPr>
                <w:rFonts w:ascii="Times New Roman" w:eastAsia="Times New Roman" w:hAnsi="Times New Roman"/>
                <w:b/>
                <w:bCs/>
                <w:sz w:val="20"/>
                <w:szCs w:val="20"/>
              </w:rPr>
              <w:br/>
            </w:r>
            <w:r w:rsidRPr="003F1FCD">
              <w:rPr>
                <w:rFonts w:ascii="Times New Roman" w:eastAsia="Times New Roman" w:hAnsi="Times New Roman"/>
                <w:sz w:val="20"/>
                <w:szCs w:val="20"/>
              </w:rPr>
              <w:t>Návrhom vyhlášky sa okrem zvýšenia vybraných jednotkových úhrad o 20 % zavádza zvýhodnený prístup ku</w:t>
            </w:r>
            <w:r w:rsidR="00715E71">
              <w:rPr>
                <w:rFonts w:ascii="Times New Roman" w:eastAsia="Times New Roman" w:hAnsi="Times New Roman"/>
                <w:sz w:val="20"/>
                <w:szCs w:val="20"/>
              </w:rPr>
              <w:t> </w:t>
            </w:r>
            <w:r w:rsidRPr="003F1FCD">
              <w:rPr>
                <w:rFonts w:ascii="Times New Roman" w:eastAsia="Times New Roman" w:hAnsi="Times New Roman"/>
                <w:sz w:val="20"/>
                <w:szCs w:val="20"/>
              </w:rPr>
              <w:t xml:space="preserve">všetkým </w:t>
            </w:r>
            <w:r w:rsidR="00102D85">
              <w:rPr>
                <w:rFonts w:ascii="Times New Roman" w:eastAsia="Times New Roman" w:hAnsi="Times New Roman"/>
                <w:sz w:val="20"/>
                <w:szCs w:val="20"/>
              </w:rPr>
              <w:t xml:space="preserve">STN </w:t>
            </w:r>
            <w:r w:rsidRPr="003F1FCD">
              <w:rPr>
                <w:rFonts w:ascii="Times New Roman" w:eastAsia="Times New Roman" w:hAnsi="Times New Roman"/>
                <w:sz w:val="20"/>
                <w:szCs w:val="20"/>
              </w:rPr>
              <w:t xml:space="preserve">a </w:t>
            </w:r>
            <w:r w:rsidR="00102D85">
              <w:rPr>
                <w:rFonts w:ascii="Times New Roman" w:eastAsia="Times New Roman" w:hAnsi="Times New Roman"/>
                <w:sz w:val="20"/>
                <w:szCs w:val="20"/>
              </w:rPr>
              <w:t>TNI</w:t>
            </w:r>
            <w:r w:rsidRPr="003F1FCD">
              <w:rPr>
                <w:rFonts w:ascii="Times New Roman" w:eastAsia="Times New Roman" w:hAnsi="Times New Roman"/>
                <w:sz w:val="20"/>
                <w:szCs w:val="20"/>
              </w:rPr>
              <w:t xml:space="preserve"> v sústave </w:t>
            </w:r>
            <w:r w:rsidR="00102D85">
              <w:rPr>
                <w:rFonts w:ascii="Times New Roman" w:eastAsia="Times New Roman" w:hAnsi="Times New Roman"/>
                <w:sz w:val="20"/>
                <w:szCs w:val="20"/>
              </w:rPr>
              <w:t>STN</w:t>
            </w:r>
            <w:r w:rsidR="00A206DB">
              <w:rPr>
                <w:rFonts w:ascii="Times New Roman" w:eastAsia="Times New Roman" w:hAnsi="Times New Roman"/>
                <w:sz w:val="20"/>
                <w:szCs w:val="20"/>
              </w:rPr>
              <w:t xml:space="preserve"> </w:t>
            </w:r>
            <w:r w:rsidRPr="003F1FCD">
              <w:rPr>
                <w:rFonts w:ascii="Times New Roman" w:eastAsia="Times New Roman" w:hAnsi="Times New Roman"/>
                <w:sz w:val="20"/>
                <w:szCs w:val="20"/>
              </w:rPr>
              <w:t>prostredníctvom služby STN-online. Pre študentov vysokých škôl a</w:t>
            </w:r>
            <w:r w:rsidR="008C7530">
              <w:rPr>
                <w:rFonts w:ascii="Times New Roman" w:eastAsia="Times New Roman" w:hAnsi="Times New Roman"/>
                <w:sz w:val="20"/>
                <w:szCs w:val="20"/>
              </w:rPr>
              <w:t> </w:t>
            </w:r>
            <w:r w:rsidRPr="003F1FCD">
              <w:rPr>
                <w:rFonts w:ascii="Times New Roman" w:eastAsia="Times New Roman" w:hAnsi="Times New Roman"/>
                <w:sz w:val="20"/>
                <w:szCs w:val="20"/>
              </w:rPr>
              <w:t>pedagogických zamestnancov vysokých škôl a stredných škôl sa navrhuje ročná úhrada 10</w:t>
            </w:r>
            <w:r w:rsidR="00102D85">
              <w:rPr>
                <w:rFonts w:ascii="Times New Roman" w:eastAsia="Times New Roman" w:hAnsi="Times New Roman"/>
                <w:sz w:val="20"/>
                <w:szCs w:val="20"/>
              </w:rPr>
              <w:t>,00</w:t>
            </w:r>
            <w:r w:rsidRPr="003F1FCD">
              <w:rPr>
                <w:rFonts w:ascii="Times New Roman" w:eastAsia="Times New Roman" w:hAnsi="Times New Roman"/>
                <w:sz w:val="20"/>
                <w:szCs w:val="20"/>
              </w:rPr>
              <w:t xml:space="preserve"> eur za jeden prístup. Pre ostatných používateľov sa navrhuje ročná úhrada 1</w:t>
            </w:r>
            <w:r w:rsidR="00102D85">
              <w:rPr>
                <w:rFonts w:ascii="Times New Roman" w:eastAsia="Times New Roman" w:hAnsi="Times New Roman"/>
                <w:sz w:val="20"/>
                <w:szCs w:val="20"/>
              </w:rPr>
              <w:t> </w:t>
            </w:r>
            <w:r w:rsidRPr="003F1FCD">
              <w:rPr>
                <w:rFonts w:ascii="Times New Roman" w:eastAsia="Times New Roman" w:hAnsi="Times New Roman"/>
                <w:sz w:val="20"/>
                <w:szCs w:val="20"/>
              </w:rPr>
              <w:t>250</w:t>
            </w:r>
            <w:r w:rsidR="00102D85">
              <w:rPr>
                <w:rFonts w:ascii="Times New Roman" w:eastAsia="Times New Roman" w:hAnsi="Times New Roman"/>
                <w:sz w:val="20"/>
                <w:szCs w:val="20"/>
              </w:rPr>
              <w:t>,00</w:t>
            </w:r>
            <w:r w:rsidRPr="003F1FCD">
              <w:rPr>
                <w:rFonts w:ascii="Times New Roman" w:eastAsia="Times New Roman" w:hAnsi="Times New Roman"/>
                <w:sz w:val="20"/>
                <w:szCs w:val="20"/>
              </w:rPr>
              <w:t xml:space="preserve"> eur za jeden prístup, čo predstavuje približne 95 % zľavu oproti sume vypočítanej podľa kalkulačného vzorca. Uvedené opatrenie zvyšuje dostupnosť </w:t>
            </w:r>
            <w:r w:rsidR="00102D85">
              <w:rPr>
                <w:rFonts w:ascii="Times New Roman" w:eastAsia="Times New Roman" w:hAnsi="Times New Roman"/>
                <w:sz w:val="20"/>
                <w:szCs w:val="20"/>
              </w:rPr>
              <w:t>STN a</w:t>
            </w:r>
            <w:r w:rsidR="00A206DB">
              <w:rPr>
                <w:rFonts w:ascii="Times New Roman" w:eastAsia="Times New Roman" w:hAnsi="Times New Roman"/>
                <w:sz w:val="20"/>
                <w:szCs w:val="20"/>
              </w:rPr>
              <w:t> </w:t>
            </w:r>
            <w:r w:rsidR="00102D85">
              <w:rPr>
                <w:rFonts w:ascii="Times New Roman" w:eastAsia="Times New Roman" w:hAnsi="Times New Roman"/>
                <w:sz w:val="20"/>
                <w:szCs w:val="20"/>
              </w:rPr>
              <w:t>TNI</w:t>
            </w:r>
            <w:r w:rsidR="00A206DB">
              <w:rPr>
                <w:rFonts w:ascii="Times New Roman" w:eastAsia="Times New Roman" w:hAnsi="Times New Roman"/>
                <w:sz w:val="20"/>
                <w:szCs w:val="20"/>
              </w:rPr>
              <w:t xml:space="preserve"> </w:t>
            </w:r>
            <w:r w:rsidRPr="003F1FCD">
              <w:rPr>
                <w:rFonts w:ascii="Times New Roman" w:eastAsia="Times New Roman" w:hAnsi="Times New Roman"/>
                <w:sz w:val="20"/>
                <w:szCs w:val="20"/>
              </w:rPr>
              <w:t>pre akademické prostredie a pre používateľov s potrebou širšieho prístupu ku všetkým</w:t>
            </w:r>
            <w:r w:rsidR="00102D85">
              <w:rPr>
                <w:rFonts w:ascii="Times New Roman" w:eastAsia="Times New Roman" w:hAnsi="Times New Roman"/>
                <w:sz w:val="20"/>
                <w:szCs w:val="20"/>
              </w:rPr>
              <w:t xml:space="preserve"> STN a TNI v sústave STN</w:t>
            </w:r>
            <w:r w:rsidRPr="003F1FCD">
              <w:rPr>
                <w:rFonts w:ascii="Times New Roman" w:eastAsia="Times New Roman" w:hAnsi="Times New Roman"/>
                <w:sz w:val="20"/>
                <w:szCs w:val="20"/>
              </w:rPr>
              <w:t>.</w:t>
            </w:r>
          </w:p>
          <w:p w14:paraId="4EBEEACB" w14:textId="77777777" w:rsidR="003F1FCD" w:rsidRDefault="003F1FCD" w:rsidP="003F1FCD">
            <w:pPr>
              <w:rPr>
                <w:rFonts w:ascii="Times New Roman" w:eastAsia="Times New Roman" w:hAnsi="Times New Roman"/>
                <w:sz w:val="20"/>
                <w:szCs w:val="20"/>
              </w:rPr>
            </w:pPr>
          </w:p>
          <w:p w14:paraId="73C221A0" w14:textId="0CB52D11" w:rsidR="003F1FCD" w:rsidRPr="003F1FCD" w:rsidRDefault="003F1FCD" w:rsidP="003F1FCD">
            <w:pPr>
              <w:rPr>
                <w:rFonts w:ascii="Times New Roman" w:eastAsia="Times New Roman" w:hAnsi="Times New Roman"/>
                <w:sz w:val="20"/>
                <w:szCs w:val="20"/>
              </w:rPr>
            </w:pPr>
            <w:r w:rsidRPr="003F1FCD">
              <w:rPr>
                <w:rFonts w:ascii="Times New Roman" w:eastAsia="Times New Roman" w:hAnsi="Times New Roman"/>
                <w:sz w:val="20"/>
                <w:szCs w:val="20"/>
              </w:rPr>
              <w:t>Hoci sa vybrané jednotkové úhrady zvyšujú o 20 %, očakávaný celkový príjmový vplyv sa odhaduje konzervatívne ako zvýšenie zo súčasného relevantného ročného príjmu približne 800</w:t>
            </w:r>
            <w:r w:rsidR="00102D85">
              <w:rPr>
                <w:rFonts w:ascii="Times New Roman" w:eastAsia="Times New Roman" w:hAnsi="Times New Roman"/>
                <w:sz w:val="20"/>
                <w:szCs w:val="20"/>
              </w:rPr>
              <w:t> </w:t>
            </w:r>
            <w:r w:rsidRPr="003F1FCD">
              <w:rPr>
                <w:rFonts w:ascii="Times New Roman" w:eastAsia="Times New Roman" w:hAnsi="Times New Roman"/>
                <w:sz w:val="20"/>
                <w:szCs w:val="20"/>
              </w:rPr>
              <w:t>000</w:t>
            </w:r>
            <w:r w:rsidR="00102D85">
              <w:rPr>
                <w:rFonts w:ascii="Times New Roman" w:eastAsia="Times New Roman" w:hAnsi="Times New Roman"/>
                <w:sz w:val="20"/>
                <w:szCs w:val="20"/>
              </w:rPr>
              <w:t>,00</w:t>
            </w:r>
            <w:r w:rsidRPr="003F1FCD">
              <w:rPr>
                <w:rFonts w:ascii="Times New Roman" w:eastAsia="Times New Roman" w:hAnsi="Times New Roman"/>
                <w:sz w:val="20"/>
                <w:szCs w:val="20"/>
              </w:rPr>
              <w:t xml:space="preserve"> eur na približne 900</w:t>
            </w:r>
            <w:r w:rsidR="00102D85">
              <w:rPr>
                <w:rFonts w:ascii="Times New Roman" w:eastAsia="Times New Roman" w:hAnsi="Times New Roman"/>
                <w:sz w:val="20"/>
                <w:szCs w:val="20"/>
              </w:rPr>
              <w:t> </w:t>
            </w:r>
            <w:r w:rsidRPr="003F1FCD">
              <w:rPr>
                <w:rFonts w:ascii="Times New Roman" w:eastAsia="Times New Roman" w:hAnsi="Times New Roman"/>
                <w:sz w:val="20"/>
                <w:szCs w:val="20"/>
              </w:rPr>
              <w:t>000</w:t>
            </w:r>
            <w:r w:rsidR="00102D85">
              <w:rPr>
                <w:rFonts w:ascii="Times New Roman" w:eastAsia="Times New Roman" w:hAnsi="Times New Roman"/>
                <w:sz w:val="20"/>
                <w:szCs w:val="20"/>
              </w:rPr>
              <w:t>,00</w:t>
            </w:r>
            <w:r w:rsidRPr="003F1FCD">
              <w:rPr>
                <w:rFonts w:ascii="Times New Roman" w:eastAsia="Times New Roman" w:hAnsi="Times New Roman"/>
                <w:sz w:val="20"/>
                <w:szCs w:val="20"/>
              </w:rPr>
              <w:t xml:space="preserve"> eur ročne, t</w:t>
            </w:r>
            <w:r w:rsidR="00102D85">
              <w:rPr>
                <w:rFonts w:ascii="Times New Roman" w:eastAsia="Times New Roman" w:hAnsi="Times New Roman"/>
                <w:sz w:val="20"/>
                <w:szCs w:val="20"/>
              </w:rPr>
              <w:t>. j.</w:t>
            </w:r>
            <w:r w:rsidRPr="003F1FCD">
              <w:rPr>
                <w:rFonts w:ascii="Times New Roman" w:eastAsia="Times New Roman" w:hAnsi="Times New Roman"/>
                <w:sz w:val="20"/>
                <w:szCs w:val="20"/>
              </w:rPr>
              <w:t xml:space="preserve"> o približne 100</w:t>
            </w:r>
            <w:r w:rsidR="00102D85">
              <w:rPr>
                <w:rFonts w:ascii="Times New Roman" w:eastAsia="Times New Roman" w:hAnsi="Times New Roman"/>
                <w:sz w:val="20"/>
                <w:szCs w:val="20"/>
              </w:rPr>
              <w:t> </w:t>
            </w:r>
            <w:r w:rsidRPr="003F1FCD">
              <w:rPr>
                <w:rFonts w:ascii="Times New Roman" w:eastAsia="Times New Roman" w:hAnsi="Times New Roman"/>
                <w:sz w:val="20"/>
                <w:szCs w:val="20"/>
              </w:rPr>
              <w:t>000</w:t>
            </w:r>
            <w:r w:rsidR="00102D85">
              <w:rPr>
                <w:rFonts w:ascii="Times New Roman" w:eastAsia="Times New Roman" w:hAnsi="Times New Roman"/>
                <w:sz w:val="20"/>
                <w:szCs w:val="20"/>
              </w:rPr>
              <w:t>,00</w:t>
            </w:r>
            <w:r w:rsidRPr="003F1FCD">
              <w:rPr>
                <w:rFonts w:ascii="Times New Roman" w:eastAsia="Times New Roman" w:hAnsi="Times New Roman"/>
                <w:sz w:val="20"/>
                <w:szCs w:val="20"/>
              </w:rPr>
              <w:t xml:space="preserve"> eur ročne od roku 2027. Matematický 20 % nárast z celkového objemu (predstavujúci 160</w:t>
            </w:r>
            <w:r w:rsidR="00B51157">
              <w:rPr>
                <w:rFonts w:ascii="Times New Roman" w:eastAsia="Times New Roman" w:hAnsi="Times New Roman"/>
                <w:sz w:val="20"/>
                <w:szCs w:val="20"/>
              </w:rPr>
              <w:t> </w:t>
            </w:r>
            <w:r w:rsidRPr="003F1FCD">
              <w:rPr>
                <w:rFonts w:ascii="Times New Roman" w:eastAsia="Times New Roman" w:hAnsi="Times New Roman"/>
                <w:sz w:val="20"/>
                <w:szCs w:val="20"/>
              </w:rPr>
              <w:t>000</w:t>
            </w:r>
            <w:r w:rsidR="00B51157">
              <w:rPr>
                <w:rFonts w:ascii="Times New Roman" w:eastAsia="Times New Roman" w:hAnsi="Times New Roman"/>
                <w:sz w:val="20"/>
                <w:szCs w:val="20"/>
              </w:rPr>
              <w:t>,00</w:t>
            </w:r>
            <w:r w:rsidRPr="003F1FCD">
              <w:rPr>
                <w:rFonts w:ascii="Times New Roman" w:eastAsia="Times New Roman" w:hAnsi="Times New Roman"/>
                <w:sz w:val="20"/>
                <w:szCs w:val="20"/>
              </w:rPr>
              <w:t xml:space="preserve"> eur) je totiž v celkovej bilancii kompenzovaný zavedením spomínaných nových zvýhodnených režimov a zliav. Celkový príjem teda nezávisí iba od percentuálneho zvýšenia jednotkových cien, ale aj od štruktúry objednávok, využívania služby STN-online, uplatňovaných zliav, počtu prístupov, dopytu a nových zvýhodnených režimov. Budúci valorizačný vplyv podľa indexu spotrebiteľských cien nie je v</w:t>
            </w:r>
            <w:r>
              <w:rPr>
                <w:rFonts w:ascii="Times New Roman" w:eastAsia="Times New Roman" w:hAnsi="Times New Roman"/>
                <w:sz w:val="20"/>
                <w:szCs w:val="20"/>
              </w:rPr>
              <w:t> </w:t>
            </w:r>
            <w:r w:rsidRPr="003F1FCD">
              <w:rPr>
                <w:rFonts w:ascii="Times New Roman" w:eastAsia="Times New Roman" w:hAnsi="Times New Roman"/>
                <w:sz w:val="20"/>
                <w:szCs w:val="20"/>
              </w:rPr>
              <w:t>tejto fáze kvantifikovaný.</w:t>
            </w:r>
          </w:p>
          <w:p w14:paraId="45A0F60E" w14:textId="77777777" w:rsidR="003F1FCD" w:rsidRDefault="003F1FCD" w:rsidP="003F1FCD">
            <w:pPr>
              <w:rPr>
                <w:rFonts w:ascii="Times New Roman" w:eastAsia="Times New Roman" w:hAnsi="Times New Roman"/>
                <w:sz w:val="20"/>
                <w:szCs w:val="20"/>
              </w:rPr>
            </w:pPr>
          </w:p>
          <w:p w14:paraId="6F2A35FC" w14:textId="5B42EF21" w:rsidR="001B23B7" w:rsidRDefault="003F1FCD" w:rsidP="001A7C8E">
            <w:pPr>
              <w:rPr>
                <w:rFonts w:ascii="Times New Roman" w:eastAsia="Times New Roman" w:hAnsi="Times New Roman"/>
                <w:sz w:val="20"/>
                <w:szCs w:val="20"/>
              </w:rPr>
            </w:pPr>
            <w:r w:rsidRPr="003F1FCD">
              <w:rPr>
                <w:rFonts w:ascii="Times New Roman" w:eastAsia="Times New Roman" w:hAnsi="Times New Roman"/>
                <w:b/>
                <w:bCs/>
                <w:sz w:val="20"/>
                <w:szCs w:val="20"/>
              </w:rPr>
              <w:t>Poznámky k vplyvom na podnikateľské prostredie:</w:t>
            </w:r>
            <w:r w:rsidRPr="003F1FCD">
              <w:rPr>
                <w:rFonts w:ascii="Times New Roman" w:eastAsia="Times New Roman" w:hAnsi="Times New Roman"/>
                <w:b/>
                <w:bCs/>
                <w:sz w:val="20"/>
                <w:szCs w:val="20"/>
              </w:rPr>
              <w:br/>
            </w:r>
            <w:r w:rsidRPr="003F1FCD">
              <w:rPr>
                <w:rFonts w:ascii="Times New Roman" w:eastAsia="Times New Roman" w:hAnsi="Times New Roman"/>
                <w:sz w:val="20"/>
                <w:szCs w:val="20"/>
              </w:rPr>
              <w:t>Návrh vyhlášky zakladá negatívny vplyv na podnikateľské prostredie z dôvodu zvýšenia</w:t>
            </w:r>
            <w:r w:rsidR="00B51157">
              <w:rPr>
                <w:rFonts w:ascii="Times New Roman" w:eastAsia="Times New Roman" w:hAnsi="Times New Roman"/>
                <w:sz w:val="20"/>
                <w:szCs w:val="20"/>
              </w:rPr>
              <w:t xml:space="preserve"> úhrad za poskytovanie STN a TNI</w:t>
            </w:r>
            <w:r w:rsidRPr="003F1FCD">
              <w:rPr>
                <w:rFonts w:ascii="Times New Roman" w:eastAsia="Times New Roman" w:hAnsi="Times New Roman"/>
                <w:sz w:val="20"/>
                <w:szCs w:val="20"/>
              </w:rPr>
              <w:t xml:space="preserve"> o 20 %, čo predstavuje priamy finančný náklad pre subjekty, ktor</w:t>
            </w:r>
            <w:r w:rsidR="00B51157">
              <w:rPr>
                <w:rFonts w:ascii="Times New Roman" w:eastAsia="Times New Roman" w:hAnsi="Times New Roman"/>
                <w:sz w:val="20"/>
                <w:szCs w:val="20"/>
              </w:rPr>
              <w:t>ým STN a TNI úrad poskytuje</w:t>
            </w:r>
            <w:r w:rsidRPr="003F1FCD">
              <w:rPr>
                <w:rFonts w:ascii="Times New Roman" w:eastAsia="Times New Roman" w:hAnsi="Times New Roman"/>
                <w:sz w:val="20"/>
                <w:szCs w:val="20"/>
              </w:rPr>
              <w:t xml:space="preserve">. Navrhované zvýšenie reflektuje kumulovanú mieru inflácie za obdobie 11 rokov a zvýšenie </w:t>
            </w:r>
            <w:r w:rsidR="00B51157">
              <w:rPr>
                <w:rFonts w:ascii="Times New Roman" w:eastAsia="Times New Roman" w:hAnsi="Times New Roman"/>
                <w:sz w:val="20"/>
                <w:szCs w:val="20"/>
              </w:rPr>
              <w:t>nákladov v súvislosti s členstvom v európskych normalizačných organizáciách CEN a CENELEC a medzinárodných normalizačných orgánoch ISO a IEC</w:t>
            </w:r>
            <w:r w:rsidRPr="003F1FCD">
              <w:rPr>
                <w:rFonts w:ascii="Times New Roman" w:eastAsia="Times New Roman" w:hAnsi="Times New Roman"/>
                <w:sz w:val="20"/>
                <w:szCs w:val="20"/>
              </w:rPr>
              <w:t>. Podrobnosti, vrátane presnej kvantifikácie nákladov, sú uvedené v</w:t>
            </w:r>
            <w:r w:rsidR="00A85998">
              <w:rPr>
                <w:rFonts w:ascii="Times New Roman" w:eastAsia="Times New Roman" w:hAnsi="Times New Roman"/>
                <w:sz w:val="20"/>
                <w:szCs w:val="20"/>
              </w:rPr>
              <w:t> </w:t>
            </w:r>
            <w:r w:rsidRPr="003F1FCD">
              <w:rPr>
                <w:rFonts w:ascii="Times New Roman" w:eastAsia="Times New Roman" w:hAnsi="Times New Roman"/>
                <w:sz w:val="20"/>
                <w:szCs w:val="20"/>
              </w:rPr>
              <w:t>samostatnej Analýze vplyvov na podnikateľské prostredie (Príloha č. 3a) a v kalkulačke nákladov (Príloha č.</w:t>
            </w:r>
            <w:r w:rsidR="00A85998">
              <w:rPr>
                <w:rFonts w:ascii="Times New Roman" w:eastAsia="Times New Roman" w:hAnsi="Times New Roman"/>
                <w:sz w:val="20"/>
                <w:szCs w:val="20"/>
              </w:rPr>
              <w:t> </w:t>
            </w:r>
            <w:r w:rsidRPr="003F1FCD">
              <w:rPr>
                <w:rFonts w:ascii="Times New Roman" w:eastAsia="Times New Roman" w:hAnsi="Times New Roman"/>
                <w:sz w:val="20"/>
                <w:szCs w:val="20"/>
              </w:rPr>
              <w:t>3b)</w:t>
            </w:r>
            <w:r w:rsidR="00B51157">
              <w:rPr>
                <w:rFonts w:ascii="Times New Roman" w:eastAsia="Times New Roman" w:hAnsi="Times New Roman"/>
                <w:sz w:val="20"/>
                <w:szCs w:val="20"/>
              </w:rPr>
              <w:t xml:space="preserve"> z dôvodu uplatňovania</w:t>
            </w:r>
            <w:r w:rsidR="00A85998">
              <w:rPr>
                <w:rFonts w:ascii="Times New Roman" w:eastAsia="Times New Roman" w:hAnsi="Times New Roman"/>
                <w:sz w:val="20"/>
                <w:szCs w:val="20"/>
              </w:rPr>
              <w:t xml:space="preserve"> </w:t>
            </w:r>
            <w:r w:rsidR="00B51157">
              <w:rPr>
                <w:rFonts w:ascii="Times New Roman" w:eastAsia="Times New Roman" w:hAnsi="Times New Roman"/>
                <w:sz w:val="20"/>
                <w:szCs w:val="20"/>
              </w:rPr>
              <w:t>m</w:t>
            </w:r>
            <w:r w:rsidR="00B25E42" w:rsidRPr="00B25E42">
              <w:rPr>
                <w:rFonts w:ascii="Times New Roman" w:eastAsia="Times New Roman" w:hAnsi="Times New Roman"/>
                <w:sz w:val="20"/>
                <w:szCs w:val="20"/>
              </w:rPr>
              <w:t>echanizmu znižovania byrokracie a nákladov.</w:t>
            </w:r>
          </w:p>
          <w:p w14:paraId="302C6333" w14:textId="77777777" w:rsidR="00B25E42" w:rsidRDefault="00B25E42" w:rsidP="001A7C8E">
            <w:pPr>
              <w:rPr>
                <w:rFonts w:ascii="Times New Roman" w:eastAsia="Times New Roman" w:hAnsi="Times New Roman"/>
                <w:sz w:val="20"/>
                <w:szCs w:val="20"/>
              </w:rPr>
            </w:pPr>
          </w:p>
          <w:p w14:paraId="7E337523" w14:textId="7BAF0940" w:rsidR="00B25E42" w:rsidRDefault="00B25E42" w:rsidP="001A7C8E">
            <w:pPr>
              <w:rPr>
                <w:rFonts w:ascii="Times New Roman" w:eastAsia="Times New Roman" w:hAnsi="Times New Roman"/>
                <w:sz w:val="20"/>
                <w:szCs w:val="20"/>
              </w:rPr>
            </w:pPr>
            <w:r w:rsidRPr="00B25E42">
              <w:rPr>
                <w:rFonts w:ascii="Times New Roman" w:eastAsia="Times New Roman" w:hAnsi="Times New Roman"/>
                <w:sz w:val="20"/>
                <w:szCs w:val="20"/>
              </w:rPr>
              <w:t>Predkladateľ v rámci predkladaného návrhu vyhlášky neidentifikoval kompenzačné opatrenie OUT v</w:t>
            </w:r>
            <w:r w:rsidR="00A85998">
              <w:rPr>
                <w:rFonts w:ascii="Times New Roman" w:eastAsia="Times New Roman" w:hAnsi="Times New Roman"/>
                <w:sz w:val="20"/>
                <w:szCs w:val="20"/>
              </w:rPr>
              <w:t> </w:t>
            </w:r>
            <w:r w:rsidRPr="00B25E42">
              <w:rPr>
                <w:rFonts w:ascii="Times New Roman" w:eastAsia="Times New Roman" w:hAnsi="Times New Roman"/>
                <w:sz w:val="20"/>
                <w:szCs w:val="20"/>
              </w:rPr>
              <w:t xml:space="preserve">požadovanej výške podľa mechanizmu znižovania byrokracie a nákladov. Úrad pre normalizáciu, metrológiu a skúšobníctvo Slovenskej republiky zároveň ku dňu predloženia materiálu neidentifikoval ani iný </w:t>
            </w:r>
            <w:r w:rsidRPr="00B25E42">
              <w:rPr>
                <w:rFonts w:ascii="Times New Roman" w:eastAsia="Times New Roman" w:hAnsi="Times New Roman"/>
                <w:sz w:val="20"/>
                <w:szCs w:val="20"/>
              </w:rPr>
              <w:lastRenderedPageBreak/>
              <w:t>pripravovaný právny predpis vo svojej vecnej pôsobnosti, ktorým by bolo možné kompenzovať zvýšenie nákladov podnikateľského prostredia v požadovanom rozsahu.</w:t>
            </w:r>
          </w:p>
          <w:p w14:paraId="0565F7B2" w14:textId="365A4CF3" w:rsidR="00B25E42" w:rsidRPr="001A7C8E" w:rsidRDefault="00B25E42" w:rsidP="001A7C8E">
            <w:pPr>
              <w:rPr>
                <w:rFonts w:ascii="Times New Roman" w:eastAsia="Times New Roman" w:hAnsi="Times New Roman"/>
                <w:sz w:val="20"/>
                <w:szCs w:val="20"/>
              </w:rPr>
            </w:pPr>
          </w:p>
        </w:tc>
      </w:tr>
      <w:tr w:rsidR="00612E08" w:rsidRPr="00612E08" w14:paraId="6594B711"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20688A7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14:paraId="530375F2" w14:textId="77777777"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48D12D3" w14:textId="7CF03329" w:rsidR="00A37D2F" w:rsidRDefault="00A37D2F" w:rsidP="00D72D6B">
            <w:pPr>
              <w:rPr>
                <w:rFonts w:ascii="Times New Roman" w:eastAsia="Times New Roman" w:hAnsi="Times New Roman" w:cs="Times New Roman"/>
                <w:iCs/>
                <w:sz w:val="20"/>
                <w:szCs w:val="20"/>
                <w:lang w:eastAsia="sk-SK"/>
              </w:rPr>
            </w:pPr>
            <w:r w:rsidRPr="00A37D2F">
              <w:rPr>
                <w:rFonts w:ascii="Times New Roman" w:eastAsia="Times New Roman" w:hAnsi="Times New Roman" w:cs="Times New Roman"/>
                <w:b/>
                <w:bCs/>
                <w:iCs/>
                <w:sz w:val="20"/>
                <w:szCs w:val="20"/>
                <w:lang w:eastAsia="sk-SK"/>
              </w:rPr>
              <w:t>Meno a priezvisko:</w:t>
            </w:r>
            <w:r w:rsidRPr="00A37D2F">
              <w:rPr>
                <w:rFonts w:ascii="Times New Roman" w:eastAsia="Times New Roman" w:hAnsi="Times New Roman" w:cs="Times New Roman"/>
                <w:iCs/>
                <w:sz w:val="20"/>
                <w:szCs w:val="20"/>
                <w:lang w:eastAsia="sk-SK"/>
              </w:rPr>
              <w:t xml:space="preserve"> Ing. Michal Macko</w:t>
            </w:r>
            <w:r w:rsidRPr="00A37D2F">
              <w:rPr>
                <w:rFonts w:ascii="Times New Roman" w:eastAsia="Times New Roman" w:hAnsi="Times New Roman" w:cs="Times New Roman"/>
                <w:iCs/>
                <w:sz w:val="20"/>
                <w:szCs w:val="20"/>
                <w:lang w:eastAsia="sk-SK"/>
              </w:rPr>
              <w:br/>
            </w:r>
            <w:r w:rsidRPr="00A37D2F">
              <w:rPr>
                <w:rFonts w:ascii="Times New Roman" w:eastAsia="Times New Roman" w:hAnsi="Times New Roman" w:cs="Times New Roman"/>
                <w:b/>
                <w:bCs/>
                <w:iCs/>
                <w:sz w:val="20"/>
                <w:szCs w:val="20"/>
                <w:lang w:eastAsia="sk-SK"/>
              </w:rPr>
              <w:t>Funkcia/Pracovné zaradenie:</w:t>
            </w:r>
            <w:r w:rsidRPr="00A37D2F">
              <w:rPr>
                <w:rFonts w:ascii="Times New Roman" w:eastAsia="Times New Roman" w:hAnsi="Times New Roman" w:cs="Times New Roman"/>
                <w:iCs/>
                <w:sz w:val="20"/>
                <w:szCs w:val="20"/>
                <w:lang w:eastAsia="sk-SK"/>
              </w:rPr>
              <w:t xml:space="preserve"> </w:t>
            </w:r>
            <w:r w:rsidR="00B51157">
              <w:rPr>
                <w:rFonts w:ascii="Times New Roman" w:eastAsia="Times New Roman" w:hAnsi="Times New Roman" w:cs="Times New Roman"/>
                <w:iCs/>
                <w:sz w:val="20"/>
                <w:szCs w:val="20"/>
                <w:lang w:eastAsia="sk-SK"/>
              </w:rPr>
              <w:t>v</w:t>
            </w:r>
            <w:r w:rsidRPr="00A37D2F">
              <w:rPr>
                <w:rFonts w:ascii="Times New Roman" w:eastAsia="Times New Roman" w:hAnsi="Times New Roman" w:cs="Times New Roman"/>
                <w:iCs/>
                <w:sz w:val="20"/>
                <w:szCs w:val="20"/>
                <w:lang w:eastAsia="sk-SK"/>
              </w:rPr>
              <w:t>edúci oddelenia národného informačného strediska pre technickú normalizáciu</w:t>
            </w:r>
          </w:p>
          <w:p w14:paraId="4FAEE97C" w14:textId="25E79638" w:rsidR="00A37D2F" w:rsidRDefault="00A37D2F" w:rsidP="00D72D6B">
            <w:pPr>
              <w:rPr>
                <w:rFonts w:ascii="Times New Roman" w:eastAsia="Times New Roman" w:hAnsi="Times New Roman" w:cs="Times New Roman"/>
                <w:iCs/>
                <w:sz w:val="20"/>
                <w:szCs w:val="20"/>
                <w:lang w:eastAsia="sk-SK"/>
              </w:rPr>
            </w:pPr>
            <w:r w:rsidRPr="00A37D2F">
              <w:rPr>
                <w:rFonts w:ascii="Times New Roman" w:eastAsia="Times New Roman" w:hAnsi="Times New Roman" w:cs="Times New Roman"/>
                <w:b/>
                <w:bCs/>
                <w:iCs/>
                <w:sz w:val="20"/>
                <w:szCs w:val="20"/>
                <w:lang w:eastAsia="sk-SK"/>
              </w:rPr>
              <w:t>Odbor:</w:t>
            </w:r>
            <w:r w:rsidRPr="00A37D2F">
              <w:rPr>
                <w:rFonts w:ascii="Times New Roman" w:eastAsia="Times New Roman" w:hAnsi="Times New Roman" w:cs="Times New Roman"/>
                <w:iCs/>
                <w:sz w:val="20"/>
                <w:szCs w:val="20"/>
                <w:lang w:eastAsia="sk-SK"/>
              </w:rPr>
              <w:t xml:space="preserve"> </w:t>
            </w:r>
            <w:r w:rsidR="00B51157">
              <w:rPr>
                <w:rFonts w:ascii="Times New Roman" w:eastAsia="Times New Roman" w:hAnsi="Times New Roman" w:cs="Times New Roman"/>
                <w:iCs/>
                <w:sz w:val="20"/>
                <w:szCs w:val="20"/>
                <w:lang w:eastAsia="sk-SK"/>
              </w:rPr>
              <w:t>o</w:t>
            </w:r>
            <w:r w:rsidRPr="00A37D2F">
              <w:rPr>
                <w:rFonts w:ascii="Times New Roman" w:eastAsia="Times New Roman" w:hAnsi="Times New Roman" w:cs="Times New Roman"/>
                <w:iCs/>
                <w:sz w:val="20"/>
                <w:szCs w:val="20"/>
                <w:lang w:eastAsia="sk-SK"/>
              </w:rPr>
              <w:t>dbor technickej normalizácie</w:t>
            </w:r>
          </w:p>
          <w:p w14:paraId="153FFE17" w14:textId="376DA19C" w:rsidR="00A37D2F" w:rsidRPr="004B673B" w:rsidRDefault="00A37D2F" w:rsidP="00D72D6B">
            <w:pPr>
              <w:rPr>
                <w:rFonts w:ascii="Times New Roman" w:eastAsia="Times New Roman" w:hAnsi="Times New Roman" w:cs="Times New Roman"/>
                <w:iCs/>
                <w:sz w:val="20"/>
                <w:szCs w:val="20"/>
                <w:lang w:eastAsia="sk-SK"/>
              </w:rPr>
            </w:pPr>
            <w:r w:rsidRPr="00A37D2F">
              <w:rPr>
                <w:rFonts w:ascii="Times New Roman" w:eastAsia="Times New Roman" w:hAnsi="Times New Roman" w:cs="Times New Roman"/>
                <w:b/>
                <w:bCs/>
                <w:iCs/>
                <w:sz w:val="20"/>
                <w:szCs w:val="20"/>
                <w:lang w:eastAsia="sk-SK"/>
              </w:rPr>
              <w:t>Názov úradu:</w:t>
            </w:r>
            <w:r w:rsidRPr="00A37D2F">
              <w:rPr>
                <w:rFonts w:ascii="Times New Roman" w:eastAsia="Times New Roman" w:hAnsi="Times New Roman" w:cs="Times New Roman"/>
                <w:iCs/>
                <w:sz w:val="20"/>
                <w:szCs w:val="20"/>
                <w:lang w:eastAsia="sk-SK"/>
              </w:rPr>
              <w:t xml:space="preserve"> Úrad pre normalizáciu, metrológiu a skúšobníctvo Slovenskej republiky</w:t>
            </w:r>
            <w:r w:rsidRPr="00A37D2F">
              <w:rPr>
                <w:rFonts w:ascii="Times New Roman" w:eastAsia="Times New Roman" w:hAnsi="Times New Roman" w:cs="Times New Roman"/>
                <w:iCs/>
                <w:sz w:val="20"/>
                <w:szCs w:val="20"/>
                <w:lang w:eastAsia="sk-SK"/>
              </w:rPr>
              <w:br/>
            </w:r>
            <w:r w:rsidRPr="00A37D2F">
              <w:rPr>
                <w:rFonts w:ascii="Times New Roman" w:eastAsia="Times New Roman" w:hAnsi="Times New Roman" w:cs="Times New Roman"/>
                <w:b/>
                <w:bCs/>
                <w:iCs/>
                <w:sz w:val="20"/>
                <w:szCs w:val="20"/>
                <w:lang w:eastAsia="sk-SK"/>
              </w:rPr>
              <w:t>Adresa sídla:</w:t>
            </w:r>
            <w:r w:rsidRPr="00A37D2F">
              <w:rPr>
                <w:rFonts w:ascii="Times New Roman" w:eastAsia="Times New Roman" w:hAnsi="Times New Roman" w:cs="Times New Roman"/>
                <w:iCs/>
                <w:sz w:val="20"/>
                <w:szCs w:val="20"/>
                <w:lang w:eastAsia="sk-SK"/>
              </w:rPr>
              <w:t xml:space="preserve"> Štefanovičova 3, 814 38 Bratislava</w:t>
            </w:r>
            <w:r w:rsidRPr="00A37D2F">
              <w:rPr>
                <w:rFonts w:ascii="Times New Roman" w:eastAsia="Times New Roman" w:hAnsi="Times New Roman" w:cs="Times New Roman"/>
                <w:iCs/>
                <w:sz w:val="20"/>
                <w:szCs w:val="20"/>
                <w:lang w:eastAsia="sk-SK"/>
              </w:rPr>
              <w:br/>
            </w:r>
            <w:r w:rsidRPr="00A37D2F">
              <w:rPr>
                <w:rFonts w:ascii="Times New Roman" w:eastAsia="Times New Roman" w:hAnsi="Times New Roman" w:cs="Times New Roman"/>
                <w:b/>
                <w:bCs/>
                <w:iCs/>
                <w:sz w:val="20"/>
                <w:szCs w:val="20"/>
                <w:lang w:eastAsia="sk-SK"/>
              </w:rPr>
              <w:t>Tel.:</w:t>
            </w:r>
            <w:r w:rsidRPr="00A37D2F">
              <w:rPr>
                <w:rFonts w:ascii="Times New Roman" w:eastAsia="Times New Roman" w:hAnsi="Times New Roman" w:cs="Times New Roman"/>
                <w:iCs/>
                <w:sz w:val="20"/>
                <w:szCs w:val="20"/>
                <w:lang w:eastAsia="sk-SK"/>
              </w:rPr>
              <w:t xml:space="preserve"> 02/20 907 330</w:t>
            </w:r>
            <w:r w:rsidRPr="00A37D2F">
              <w:rPr>
                <w:rFonts w:ascii="Times New Roman" w:eastAsia="Times New Roman" w:hAnsi="Times New Roman" w:cs="Times New Roman"/>
                <w:iCs/>
                <w:sz w:val="20"/>
                <w:szCs w:val="20"/>
                <w:lang w:eastAsia="sk-SK"/>
              </w:rPr>
              <w:br/>
            </w:r>
            <w:r w:rsidRPr="00A37D2F">
              <w:rPr>
                <w:rFonts w:ascii="Times New Roman" w:eastAsia="Times New Roman" w:hAnsi="Times New Roman" w:cs="Times New Roman"/>
                <w:b/>
                <w:bCs/>
                <w:iCs/>
                <w:sz w:val="20"/>
                <w:szCs w:val="20"/>
                <w:lang w:eastAsia="sk-SK"/>
              </w:rPr>
              <w:t>Mail:</w:t>
            </w:r>
            <w:r w:rsidRPr="00A37D2F">
              <w:rPr>
                <w:rFonts w:ascii="Times New Roman" w:eastAsia="Times New Roman" w:hAnsi="Times New Roman" w:cs="Times New Roman"/>
                <w:iCs/>
                <w:sz w:val="20"/>
                <w:szCs w:val="20"/>
                <w:lang w:eastAsia="sk-SK"/>
              </w:rPr>
              <w:t xml:space="preserve"> </w:t>
            </w:r>
            <w:hyperlink r:id="rId9" w:history="1">
              <w:r w:rsidRPr="00F01C41">
                <w:rPr>
                  <w:rStyle w:val="Hypertextovprepojenie"/>
                  <w:rFonts w:ascii="Times New Roman" w:eastAsia="Times New Roman" w:hAnsi="Times New Roman" w:cs="Times New Roman"/>
                  <w:iCs/>
                  <w:sz w:val="20"/>
                  <w:szCs w:val="20"/>
                  <w:lang w:eastAsia="sk-SK"/>
                </w:rPr>
                <w:t>michal.macko@normoff.gov.sk</w:t>
              </w:r>
            </w:hyperlink>
            <w:r>
              <w:rPr>
                <w:rFonts w:ascii="Times New Roman" w:eastAsia="Times New Roman" w:hAnsi="Times New Roman" w:cs="Times New Roman"/>
                <w:iCs/>
                <w:sz w:val="20"/>
                <w:szCs w:val="20"/>
                <w:lang w:eastAsia="sk-SK"/>
              </w:rPr>
              <w:t xml:space="preserve"> </w:t>
            </w:r>
          </w:p>
        </w:tc>
      </w:tr>
      <w:tr w:rsidR="00612E08" w:rsidRPr="00612E08" w14:paraId="4E2D4F5A"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46D0AA97" w14:textId="77777777"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385FF4E6" w14:textId="77777777"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F16DE66" w14:textId="4B3A4257" w:rsidR="00A37D2F" w:rsidRPr="00A37D2F" w:rsidRDefault="00A37D2F" w:rsidP="00A37D2F">
            <w:pPr>
              <w:rPr>
                <w:rFonts w:ascii="Times New Roman" w:eastAsia="Times New Roman" w:hAnsi="Times New Roman" w:cs="Times New Roman"/>
                <w:iCs/>
                <w:sz w:val="20"/>
                <w:szCs w:val="20"/>
                <w:lang w:eastAsia="sk-SK"/>
              </w:rPr>
            </w:pPr>
            <w:r w:rsidRPr="00A37D2F">
              <w:rPr>
                <w:rFonts w:ascii="Times New Roman" w:eastAsia="Times New Roman" w:hAnsi="Times New Roman" w:cs="Times New Roman"/>
                <w:iCs/>
                <w:sz w:val="20"/>
                <w:szCs w:val="20"/>
                <w:lang w:eastAsia="sk-SK"/>
              </w:rPr>
              <w:t>Pri príprave materiálu a vypracovávaní doložky a analýz vplyvov sa vychádzalo z nasledovných zdrojov a</w:t>
            </w:r>
            <w:r>
              <w:rPr>
                <w:rFonts w:ascii="Times New Roman" w:eastAsia="Times New Roman" w:hAnsi="Times New Roman" w:cs="Times New Roman"/>
                <w:iCs/>
                <w:sz w:val="20"/>
                <w:szCs w:val="20"/>
                <w:lang w:eastAsia="sk-SK"/>
              </w:rPr>
              <w:t> </w:t>
            </w:r>
            <w:r w:rsidRPr="00A37D2F">
              <w:rPr>
                <w:rFonts w:ascii="Times New Roman" w:eastAsia="Times New Roman" w:hAnsi="Times New Roman" w:cs="Times New Roman"/>
                <w:iCs/>
                <w:sz w:val="20"/>
                <w:szCs w:val="20"/>
                <w:lang w:eastAsia="sk-SK"/>
              </w:rPr>
              <w:t>podkladov:</w:t>
            </w:r>
          </w:p>
          <w:p w14:paraId="7B5E9604" w14:textId="0697CFF2" w:rsidR="00A37D2F" w:rsidRPr="00A37D2F" w:rsidRDefault="00A37D2F" w:rsidP="00A37D2F">
            <w:pPr>
              <w:pStyle w:val="Zoznamsodrkami"/>
              <w:spacing w:after="40"/>
              <w:rPr>
                <w:lang w:val="sk-SK"/>
              </w:rPr>
            </w:pPr>
            <w:r w:rsidRPr="00A37D2F">
              <w:rPr>
                <w:lang w:val="sk-SK"/>
              </w:rPr>
              <w:t>Interné ekonomické evidencie a štatistiky p</w:t>
            </w:r>
            <w:r w:rsidR="00B51157">
              <w:rPr>
                <w:lang w:val="sk-SK"/>
              </w:rPr>
              <w:t>oskytovania STN a TNI</w:t>
            </w:r>
            <w:r w:rsidRPr="00A37D2F">
              <w:rPr>
                <w:lang w:val="sk-SK"/>
              </w:rPr>
              <w:t xml:space="preserve"> Úradu pre normalizáciu, metrológiu a</w:t>
            </w:r>
            <w:r w:rsidR="008C7530">
              <w:rPr>
                <w:lang w:val="sk-SK"/>
              </w:rPr>
              <w:t> </w:t>
            </w:r>
            <w:r w:rsidRPr="00A37D2F">
              <w:rPr>
                <w:lang w:val="sk-SK"/>
              </w:rPr>
              <w:t>skúšobníctvo SR.</w:t>
            </w:r>
          </w:p>
          <w:p w14:paraId="0CA97DFE" w14:textId="5224C642" w:rsidR="00A37D2F" w:rsidRPr="00A37D2F" w:rsidRDefault="00A85998" w:rsidP="00A37D2F">
            <w:pPr>
              <w:pStyle w:val="Zoznamsodrkami"/>
              <w:spacing w:after="40"/>
              <w:rPr>
                <w:lang w:val="sk-SK"/>
              </w:rPr>
            </w:pPr>
            <w:r>
              <w:rPr>
                <w:lang w:val="sk-SK"/>
              </w:rPr>
              <w:t>Zoznam</w:t>
            </w:r>
            <w:r w:rsidR="00A37D2F" w:rsidRPr="00A37D2F">
              <w:rPr>
                <w:lang w:val="sk-SK"/>
              </w:rPr>
              <w:t xml:space="preserve"> odberateľov služby STN-online za rok 2025 na účely štatistického vyhodnotenia štruktúry zákazníkov.</w:t>
            </w:r>
          </w:p>
          <w:p w14:paraId="5D533657" w14:textId="1F445258" w:rsidR="00A37D2F" w:rsidRPr="00A37D2F" w:rsidRDefault="00A37D2F" w:rsidP="00A37D2F">
            <w:pPr>
              <w:pStyle w:val="Zoznamsodrkami"/>
              <w:spacing w:after="40"/>
              <w:rPr>
                <w:lang w:val="sk-SK"/>
              </w:rPr>
            </w:pPr>
            <w:r w:rsidRPr="00A37D2F">
              <w:rPr>
                <w:lang w:val="sk-SK"/>
              </w:rPr>
              <w:t>Platné znenie vyhlášky Úradu pre normalizáciu, metrológiu a skúšobníctvo Slovenskej republiky č.</w:t>
            </w:r>
            <w:r>
              <w:rPr>
                <w:lang w:val="sk-SK"/>
              </w:rPr>
              <w:t> </w:t>
            </w:r>
            <w:r w:rsidRPr="00A37D2F">
              <w:rPr>
                <w:lang w:val="sk-SK"/>
              </w:rPr>
              <w:t>76/2019 Z. z. o výške úhrady za poskytovanie technickej normy.</w:t>
            </w:r>
          </w:p>
          <w:p w14:paraId="5C5882DE" w14:textId="77777777" w:rsidR="00A37D2F" w:rsidRPr="00A37D2F" w:rsidRDefault="00A37D2F" w:rsidP="00A37D2F">
            <w:pPr>
              <w:jc w:val="both"/>
              <w:rPr>
                <w:rFonts w:ascii="Times New Roman" w:eastAsia="Times New Roman" w:hAnsi="Times New Roman" w:cs="Times New Roman"/>
                <w:iCs/>
                <w:sz w:val="20"/>
                <w:szCs w:val="20"/>
                <w:lang w:eastAsia="sk-SK"/>
              </w:rPr>
            </w:pPr>
            <w:r w:rsidRPr="00A37D2F">
              <w:rPr>
                <w:rFonts w:ascii="Times New Roman" w:eastAsia="Times New Roman" w:hAnsi="Times New Roman" w:cs="Times New Roman"/>
                <w:iCs/>
                <w:sz w:val="20"/>
                <w:szCs w:val="20"/>
                <w:lang w:eastAsia="sk-SK"/>
              </w:rPr>
              <w:t>Údaje z interných databáz boli použité výlučne na agregované členenie odberateľov a modelovanie finančných dopadov. V súlade s pravidlami ochrany osobných údajov nie sú v doložke ani v analýzach uvádzané žiadne osobné ani identifikačné údaje konkrétnych zákazníkov.</w:t>
            </w:r>
          </w:p>
          <w:p w14:paraId="486A7D91" w14:textId="2CAF6E78" w:rsidR="001B23B7" w:rsidRPr="00A37D2F" w:rsidRDefault="001B23B7" w:rsidP="00A37D2F">
            <w:pPr>
              <w:jc w:val="both"/>
              <w:rPr>
                <w:rFonts w:ascii="Times New Roman" w:eastAsia="Times New Roman" w:hAnsi="Times New Roman" w:cs="Times New Roman"/>
                <w:iCs/>
                <w:sz w:val="20"/>
                <w:szCs w:val="20"/>
                <w:lang w:eastAsia="sk-SK"/>
              </w:rPr>
            </w:pPr>
          </w:p>
        </w:tc>
      </w:tr>
      <w:tr w:rsidR="00612E08" w:rsidRPr="00612E08" w14:paraId="16A047DD" w14:textId="77777777"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14:paraId="5442F17F" w14:textId="41D7A7DB"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CA716A">
              <w:rPr>
                <w:rFonts w:ascii="Times New Roman" w:eastAsia="Calibri" w:hAnsi="Times New Roman" w:cs="Times New Roman"/>
                <w:b/>
              </w:rPr>
              <w:t>112/2026</w:t>
            </w:r>
            <w:r w:rsidRPr="00612E08">
              <w:rPr>
                <w:rFonts w:ascii="Calibri" w:eastAsia="Calibri" w:hAnsi="Calibri" w:cs="Times New Roman"/>
              </w:rPr>
              <w:t xml:space="preserve"> </w:t>
            </w:r>
          </w:p>
          <w:p w14:paraId="27377C17" w14:textId="77777777"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7740F573"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DF1A408" w14:textId="77777777"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0D7959B1" w14:textId="77777777" w:rsidTr="000800FC">
              <w:trPr>
                <w:trHeight w:val="396"/>
              </w:trPr>
              <w:tc>
                <w:tcPr>
                  <w:tcW w:w="2552" w:type="dxa"/>
                </w:tcPr>
                <w:p w14:paraId="5A2E89F7" w14:textId="77777777" w:rsidR="001B23B7" w:rsidRPr="00612E08" w:rsidRDefault="00FB781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bookmarkStart w:id="0" w:name="_Hlk233880342"/>
              <w:tc>
                <w:tcPr>
                  <w:tcW w:w="3827" w:type="dxa"/>
                </w:tcPr>
                <w:p w14:paraId="466FB860" w14:textId="77777777" w:rsidR="001B23B7" w:rsidRPr="00612E08" w:rsidRDefault="00FB781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bookmarkEnd w:id="0"/>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47010714" w14:textId="1BDDCF10" w:rsidR="001B23B7" w:rsidRPr="00612E08" w:rsidRDefault="00FB7818"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CA716A">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0372A376" w14:textId="77777777"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5FF59645" w14:textId="77777777" w:rsidR="001B23B7" w:rsidRDefault="001B23B7" w:rsidP="000800FC">
            <w:pPr>
              <w:rPr>
                <w:rFonts w:ascii="Times New Roman" w:eastAsia="Times New Roman" w:hAnsi="Times New Roman" w:cs="Times New Roman"/>
                <w:b/>
                <w:sz w:val="20"/>
                <w:szCs w:val="20"/>
                <w:lang w:eastAsia="sk-SK"/>
              </w:rPr>
            </w:pPr>
          </w:p>
          <w:p w14:paraId="357A85A2" w14:textId="77777777" w:rsidR="00CA716A" w:rsidRDefault="00CA716A" w:rsidP="00CA716A">
            <w:pPr>
              <w:jc w:val="both"/>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P</w:t>
            </w:r>
            <w:r w:rsidRPr="00870A6D">
              <w:rPr>
                <w:rFonts w:ascii="Times New Roman" w:eastAsia="Times New Roman" w:hAnsi="Times New Roman" w:cs="Times New Roman"/>
                <w:b/>
                <w:sz w:val="20"/>
                <w:szCs w:val="20"/>
                <w:lang w:eastAsia="sk-SK"/>
              </w:rPr>
              <w:t>ripomienky zo stanoviska Komisie</w:t>
            </w:r>
          </w:p>
          <w:p w14:paraId="386575BD" w14:textId="77777777" w:rsidR="00CA716A" w:rsidRPr="00870A6D" w:rsidRDefault="00CA716A" w:rsidP="00CA716A">
            <w:pPr>
              <w:jc w:val="both"/>
              <w:rPr>
                <w:rFonts w:ascii="Times New Roman" w:eastAsia="Times New Roman" w:hAnsi="Times New Roman" w:cs="Times New Roman"/>
                <w:b/>
                <w:sz w:val="20"/>
                <w:szCs w:val="20"/>
                <w:lang w:eastAsia="sk-SK"/>
              </w:rPr>
            </w:pPr>
          </w:p>
          <w:p w14:paraId="27629DFE" w14:textId="77777777" w:rsidR="00CA716A" w:rsidRPr="00870A6D" w:rsidRDefault="00CA716A" w:rsidP="00CA716A">
            <w:pPr>
              <w:jc w:val="both"/>
              <w:rPr>
                <w:rFonts w:ascii="Times New Roman" w:hAnsi="Times New Roman" w:cs="Times New Roman"/>
                <w:b/>
                <w:bCs/>
                <w:sz w:val="20"/>
                <w:szCs w:val="20"/>
              </w:rPr>
            </w:pPr>
            <w:r w:rsidRPr="00870A6D">
              <w:rPr>
                <w:rFonts w:ascii="Times New Roman" w:hAnsi="Times New Roman" w:cs="Times New Roman"/>
                <w:b/>
                <w:bCs/>
                <w:sz w:val="20"/>
                <w:szCs w:val="20"/>
              </w:rPr>
              <w:t>K vplyvom na rozpočet verejnej správy</w:t>
            </w:r>
          </w:p>
          <w:p w14:paraId="0D53D3F2" w14:textId="77777777" w:rsidR="00CA716A" w:rsidRPr="00870A6D" w:rsidRDefault="00CA716A" w:rsidP="00CA716A">
            <w:pPr>
              <w:jc w:val="both"/>
              <w:rPr>
                <w:rFonts w:ascii="Times New Roman" w:hAnsi="Times New Roman" w:cs="Times New Roman"/>
                <w:sz w:val="20"/>
                <w:szCs w:val="20"/>
              </w:rPr>
            </w:pPr>
            <w:r w:rsidRPr="00870A6D">
              <w:rPr>
                <w:rFonts w:ascii="Times New Roman" w:hAnsi="Times New Roman" w:cs="Times New Roman"/>
                <w:sz w:val="20"/>
                <w:szCs w:val="20"/>
              </w:rPr>
              <w:t>Z doložky vybraných vplyvov a z analýzy vplyvov na rozpočet verejnej správy vyplýva, že materiál má pozitívny vplyv a negatívny vplyv na rozpočet verejnej správy. Negatívny vplyv je rozpočtovo zabezpečený.</w:t>
            </w:r>
          </w:p>
          <w:p w14:paraId="63F6A701" w14:textId="77777777" w:rsidR="00CA716A" w:rsidRPr="00870A6D" w:rsidRDefault="00CA716A" w:rsidP="00CA716A">
            <w:pPr>
              <w:jc w:val="both"/>
              <w:rPr>
                <w:rFonts w:ascii="Times New Roman" w:hAnsi="Times New Roman" w:cs="Times New Roman"/>
                <w:sz w:val="20"/>
                <w:szCs w:val="20"/>
              </w:rPr>
            </w:pPr>
            <w:r w:rsidRPr="00870A6D">
              <w:rPr>
                <w:rFonts w:ascii="Times New Roman" w:hAnsi="Times New Roman" w:cs="Times New Roman"/>
                <w:sz w:val="20"/>
                <w:szCs w:val="20"/>
              </w:rPr>
              <w:t> Ak označenie rokov v tabuľkách analýzy vplyvov ako r, r+1, r+2 a r+3 predstavuje konkrétne roky, t. j. 2026, 2027, 2028 a 2029, pozitívny vplyv je kvantifikovaný v kapitole ÚNMS SR v sume 100 000 eur v každom z dotknutých rokov, t. j. v rokoch 2027 až 2029  a negatívny vplyv je kvantifikovaný na roky 2027 až 2029 v</w:t>
            </w:r>
            <w:r>
              <w:rPr>
                <w:rFonts w:ascii="Times New Roman" w:hAnsi="Times New Roman" w:cs="Times New Roman"/>
                <w:sz w:val="20"/>
                <w:szCs w:val="20"/>
              </w:rPr>
              <w:t> </w:t>
            </w:r>
            <w:r w:rsidRPr="00870A6D">
              <w:rPr>
                <w:rFonts w:ascii="Times New Roman" w:hAnsi="Times New Roman" w:cs="Times New Roman"/>
                <w:sz w:val="20"/>
                <w:szCs w:val="20"/>
              </w:rPr>
              <w:t>sume 27 032 eur každoročne, bez uvedenia konkrétnych subjektov verejnej správy.</w:t>
            </w:r>
          </w:p>
          <w:p w14:paraId="0871C522" w14:textId="77777777" w:rsidR="00CA716A" w:rsidRPr="00870A6D" w:rsidRDefault="00CA716A" w:rsidP="00CA716A">
            <w:pPr>
              <w:jc w:val="both"/>
              <w:rPr>
                <w:rFonts w:ascii="Times New Roman" w:hAnsi="Times New Roman" w:cs="Times New Roman"/>
                <w:sz w:val="20"/>
                <w:szCs w:val="20"/>
              </w:rPr>
            </w:pPr>
            <w:r w:rsidRPr="00870A6D">
              <w:rPr>
                <w:rFonts w:ascii="Times New Roman" w:hAnsi="Times New Roman" w:cs="Times New Roman"/>
                <w:sz w:val="20"/>
                <w:szCs w:val="20"/>
              </w:rPr>
              <w:t>Pozitívny vplyv predstavujú príjmy za poskytovanie STN (slovenských technických noriem), TNI (technických normalizačných informácií) a služby STN-online a negatívny vplyv predstavujú výdavky orgánov štátnej správy, ktoré sú odberateľmi STN, TNI a služby STN-online.</w:t>
            </w:r>
          </w:p>
          <w:p w14:paraId="0FA44ED2" w14:textId="77777777" w:rsidR="00CA716A" w:rsidRPr="00870A6D" w:rsidRDefault="00CA716A" w:rsidP="00CA716A">
            <w:pPr>
              <w:jc w:val="both"/>
              <w:rPr>
                <w:rFonts w:ascii="Times New Roman" w:hAnsi="Times New Roman" w:cs="Times New Roman"/>
                <w:sz w:val="20"/>
                <w:szCs w:val="20"/>
              </w:rPr>
            </w:pPr>
            <w:r w:rsidRPr="00870A6D">
              <w:rPr>
                <w:rFonts w:ascii="Times New Roman" w:hAnsi="Times New Roman" w:cs="Times New Roman"/>
                <w:sz w:val="20"/>
                <w:szCs w:val="20"/>
              </w:rPr>
              <w:t>V analýze vplyvov Komisia požaduje v záhlaví tabuliek uvádzať konkrétne roky, a nie označenie „r, r+1, r+2, r+3“.</w:t>
            </w:r>
          </w:p>
          <w:p w14:paraId="2D707ADF" w14:textId="77777777" w:rsidR="00CA716A" w:rsidRPr="00870A6D" w:rsidRDefault="00CA716A" w:rsidP="00CA716A">
            <w:pPr>
              <w:jc w:val="both"/>
              <w:rPr>
                <w:rFonts w:ascii="Times New Roman" w:hAnsi="Times New Roman" w:cs="Times New Roman"/>
                <w:sz w:val="20"/>
                <w:szCs w:val="20"/>
              </w:rPr>
            </w:pPr>
            <w:r w:rsidRPr="00870A6D">
              <w:rPr>
                <w:rFonts w:ascii="Times New Roman" w:hAnsi="Times New Roman" w:cs="Times New Roman"/>
                <w:sz w:val="20"/>
                <w:szCs w:val="20"/>
              </w:rPr>
              <w:t>V analýze vplyvov v tabuľke č. 1/A Komisia požaduje identifikovať orgány štátnej správy/dotknuté kapitoly štátneho rozpočtu, na ktoré má predmetný materiál rozpočtový vplyv a zároveň, v zmysle Jednotnej metodiky na posudzovanie vybraných vplyvov, je potrebné príjmy v Tabuľke č. 3 a výdavky v Tabuľke č. 4/A rozpísať do položiek platnej ekonomickej klasifikácie. Zároveň sa tieto tabuľky vypĺňajú samostatne za každý subjekt, ak sa vplyv týka viacerých subjektov verejnej správy.</w:t>
            </w:r>
          </w:p>
          <w:p w14:paraId="4F2699C6" w14:textId="77777777" w:rsidR="00CA716A" w:rsidRDefault="00CA716A" w:rsidP="00CA716A">
            <w:pPr>
              <w:jc w:val="both"/>
              <w:rPr>
                <w:rFonts w:ascii="Times New Roman" w:hAnsi="Times New Roman" w:cs="Times New Roman"/>
                <w:sz w:val="20"/>
                <w:szCs w:val="20"/>
              </w:rPr>
            </w:pPr>
          </w:p>
          <w:p w14:paraId="16E615D4" w14:textId="77777777" w:rsidR="00CA716A" w:rsidRPr="00870A6D" w:rsidRDefault="00CA716A" w:rsidP="00CA716A">
            <w:pPr>
              <w:jc w:val="both"/>
              <w:rPr>
                <w:rFonts w:ascii="Times New Roman" w:hAnsi="Times New Roman" w:cs="Times New Roman"/>
                <w:b/>
                <w:bCs/>
                <w:sz w:val="20"/>
                <w:szCs w:val="20"/>
              </w:rPr>
            </w:pPr>
            <w:r w:rsidRPr="00870A6D">
              <w:rPr>
                <w:rFonts w:ascii="Times New Roman" w:hAnsi="Times New Roman" w:cs="Times New Roman"/>
                <w:b/>
                <w:bCs/>
                <w:sz w:val="20"/>
                <w:szCs w:val="20"/>
              </w:rPr>
              <w:t>K vplyvom na podnikateľské prostredie</w:t>
            </w:r>
          </w:p>
          <w:p w14:paraId="13E011C7" w14:textId="77777777" w:rsidR="00CA716A" w:rsidRPr="00870A6D" w:rsidRDefault="00CA716A" w:rsidP="00CA716A">
            <w:pPr>
              <w:jc w:val="both"/>
              <w:rPr>
                <w:rFonts w:ascii="Times New Roman" w:hAnsi="Times New Roman" w:cs="Times New Roman"/>
                <w:sz w:val="20"/>
                <w:szCs w:val="20"/>
              </w:rPr>
            </w:pPr>
            <w:r w:rsidRPr="00870A6D">
              <w:rPr>
                <w:rFonts w:ascii="Times New Roman" w:hAnsi="Times New Roman" w:cs="Times New Roman"/>
                <w:sz w:val="20"/>
                <w:szCs w:val="20"/>
              </w:rPr>
              <w:t>Komisia žiada predkladateľa o doplnenie popisu vplyvov na podnikateľské prostredie do časti 3.4 Analýzy vplyvov na podnikateľské prostredie súvisiace s §1, ods.8 a §3, ods.5 vlastného materiálu.</w:t>
            </w:r>
          </w:p>
          <w:p w14:paraId="1616B5C5" w14:textId="77777777" w:rsidR="00CA716A" w:rsidRPr="00870A6D" w:rsidRDefault="00CA716A" w:rsidP="00CA716A">
            <w:pPr>
              <w:jc w:val="both"/>
              <w:rPr>
                <w:rFonts w:ascii="Times New Roman" w:hAnsi="Times New Roman" w:cs="Times New Roman"/>
                <w:sz w:val="20"/>
                <w:szCs w:val="20"/>
              </w:rPr>
            </w:pPr>
            <w:r w:rsidRPr="00870A6D">
              <w:rPr>
                <w:rFonts w:ascii="Times New Roman" w:hAnsi="Times New Roman" w:cs="Times New Roman"/>
                <w:sz w:val="20"/>
                <w:szCs w:val="20"/>
                <w:u w:val="single"/>
              </w:rPr>
              <w:t>Odôvodnenie:</w:t>
            </w:r>
            <w:r w:rsidRPr="00870A6D">
              <w:rPr>
                <w:rFonts w:ascii="Times New Roman" w:hAnsi="Times New Roman" w:cs="Times New Roman"/>
                <w:sz w:val="20"/>
                <w:szCs w:val="20"/>
              </w:rPr>
              <w:t xml:space="preserve"> Ustanovenie §1, ods.8 obsahuje valorizačný mechanizmus naviazaný na vývoj indexu spotrebiteľských cien, ktorý môže viesť k opakovanému zvyšovaniu nákladov podnikateľských subjektov využívajúcich dané normy. Zavedenie takéhoto mechanizmu predstavuje potenciálny negatívny vplyv na podnikateľské prostredie. Ustanovenie v §3, ods.5. síce poskytuje podnikateľskú príležitosť, zároveň zavádza nový spôsob určovania úhrady za použitie pôvodnej slovenskej technickej normy alebo technickej normalizačnej </w:t>
            </w:r>
            <w:r w:rsidRPr="00870A6D">
              <w:rPr>
                <w:rFonts w:ascii="Times New Roman" w:hAnsi="Times New Roman" w:cs="Times New Roman"/>
                <w:sz w:val="20"/>
                <w:szCs w:val="20"/>
              </w:rPr>
              <w:lastRenderedPageBreak/>
              <w:t>informácie v softvérových riešeniach vo výške 25 % z konečnej ceny produktu určeného koncovému používateľovi. Analýza vplyvov neobsahuje vyhodnotenie vplyvov tohto opatrenia na dotknuté podnikateľské subjekty ani vysvetlenie spôsobu aplikácie úhrady pri rôznych obchodných modeloch (licenčné poplatky, predplatné, cloudové služby, implementačné a servisné služby). Keďže návrh zavádza nové ustanovenia s</w:t>
            </w:r>
            <w:r>
              <w:rPr>
                <w:rFonts w:ascii="Times New Roman" w:hAnsi="Times New Roman" w:cs="Times New Roman"/>
                <w:sz w:val="20"/>
                <w:szCs w:val="20"/>
              </w:rPr>
              <w:t> </w:t>
            </w:r>
            <w:r w:rsidRPr="00870A6D">
              <w:rPr>
                <w:rFonts w:ascii="Times New Roman" w:hAnsi="Times New Roman" w:cs="Times New Roman"/>
                <w:sz w:val="20"/>
                <w:szCs w:val="20"/>
              </w:rPr>
              <w:t>potenciálnym vplyvom na podnikateľské prostredie, Komisia považuje za potrebné tieto vplyvy identifikovať a kvalitatívne vyhodnotiť v Analýze vplyvov na podnikateľské prostredie.</w:t>
            </w:r>
          </w:p>
          <w:p w14:paraId="0047FC12" w14:textId="77777777" w:rsidR="00CA716A" w:rsidRPr="00870A6D" w:rsidRDefault="00CA716A" w:rsidP="00CA716A">
            <w:pPr>
              <w:jc w:val="both"/>
              <w:rPr>
                <w:rFonts w:ascii="Times New Roman" w:hAnsi="Times New Roman" w:cs="Times New Roman"/>
                <w:sz w:val="20"/>
                <w:szCs w:val="20"/>
              </w:rPr>
            </w:pPr>
          </w:p>
          <w:p w14:paraId="649DE62D" w14:textId="77777777" w:rsidR="00CA716A" w:rsidRPr="00870A6D" w:rsidRDefault="00CA716A" w:rsidP="00CA716A">
            <w:pPr>
              <w:jc w:val="both"/>
              <w:rPr>
                <w:rFonts w:ascii="Times New Roman" w:hAnsi="Times New Roman" w:cs="Times New Roman"/>
                <w:b/>
                <w:bCs/>
                <w:sz w:val="20"/>
                <w:szCs w:val="20"/>
              </w:rPr>
            </w:pPr>
            <w:r w:rsidRPr="00870A6D">
              <w:rPr>
                <w:rFonts w:ascii="Times New Roman" w:hAnsi="Times New Roman" w:cs="Times New Roman"/>
                <w:b/>
                <w:bCs/>
                <w:sz w:val="20"/>
                <w:szCs w:val="20"/>
              </w:rPr>
              <w:t>K sociálnym vplyvom</w:t>
            </w:r>
          </w:p>
          <w:p w14:paraId="18942990" w14:textId="77777777" w:rsidR="00CA716A" w:rsidRPr="00870A6D" w:rsidRDefault="00CA716A" w:rsidP="00CA716A">
            <w:pPr>
              <w:jc w:val="both"/>
              <w:rPr>
                <w:rFonts w:ascii="Times New Roman" w:hAnsi="Times New Roman" w:cs="Times New Roman"/>
                <w:sz w:val="20"/>
                <w:szCs w:val="20"/>
              </w:rPr>
            </w:pPr>
            <w:r w:rsidRPr="00870A6D">
              <w:rPr>
                <w:rFonts w:ascii="Times New Roman" w:hAnsi="Times New Roman" w:cs="Times New Roman"/>
                <w:sz w:val="20"/>
                <w:szCs w:val="20"/>
              </w:rPr>
              <w:t>Komisia považuje za potrebné označiť negatívne sociálne vplyvy v doložke vybraných vplyvov a vypracovať analýzu sociálnych vplyvov s ich bližším zhodnotením.</w:t>
            </w:r>
          </w:p>
          <w:p w14:paraId="070B39AE" w14:textId="77777777" w:rsidR="00CA716A" w:rsidRPr="00870A6D" w:rsidRDefault="00CA716A" w:rsidP="00CA716A">
            <w:pPr>
              <w:jc w:val="both"/>
              <w:rPr>
                <w:rFonts w:ascii="Times New Roman" w:hAnsi="Times New Roman" w:cs="Times New Roman"/>
                <w:sz w:val="20"/>
                <w:szCs w:val="20"/>
              </w:rPr>
            </w:pPr>
            <w:r w:rsidRPr="00870A6D">
              <w:rPr>
                <w:rFonts w:ascii="Times New Roman" w:hAnsi="Times New Roman" w:cs="Times New Roman"/>
                <w:sz w:val="20"/>
                <w:szCs w:val="20"/>
                <w:u w:val="single"/>
              </w:rPr>
              <w:t>Odôvodnenie</w:t>
            </w:r>
            <w:r w:rsidRPr="00870A6D">
              <w:rPr>
                <w:rFonts w:ascii="Times New Roman" w:hAnsi="Times New Roman" w:cs="Times New Roman"/>
                <w:sz w:val="20"/>
                <w:szCs w:val="20"/>
              </w:rPr>
              <w:t>: Predložený materiál sa týka podnikateľských aj nepodnikateľských subjektov. Podľa materiálu sa predpokladá zvýšenie jednotlivých úhrad o 20 %. Dané zvýšenie Komisia odporúča zhodnotiť z pohľadu jeho negatívnych vplyvov na hospodárenie fyzických osôb – nepodnikateľov. Taktiež predložený návrh zavádza pre študentov vysokých škôl ako aj pre pedagogických zamestnancov vysokých a stredných škôl poplatok súvisiaci s poskytovaním STN - online služby na jeden rok s možnosťou čítania a prenosu textu alebo grafiky slovenských technických noriem alebo technických normalizačných informácií za všetky slovenské technické normy a</w:t>
            </w:r>
            <w:r>
              <w:rPr>
                <w:rFonts w:ascii="Times New Roman" w:hAnsi="Times New Roman" w:cs="Times New Roman"/>
                <w:sz w:val="20"/>
                <w:szCs w:val="20"/>
              </w:rPr>
              <w:t> </w:t>
            </w:r>
            <w:r w:rsidRPr="00870A6D">
              <w:rPr>
                <w:rFonts w:ascii="Times New Roman" w:hAnsi="Times New Roman" w:cs="Times New Roman"/>
                <w:sz w:val="20"/>
                <w:szCs w:val="20"/>
              </w:rPr>
              <w:t>technické normalizačné informácie v sústave slovenských technických noriem 10 eur za každý jeden prístup. Predložený materiál zakladá negatívne sociálne vplyvy v bode 4.1 - vplyvy na hospodárenie domácností, ktoré je potrebné bližšie kvantifikovať v analýze sociálnych vplyvov.</w:t>
            </w:r>
          </w:p>
          <w:p w14:paraId="54B07CCF" w14:textId="77777777" w:rsidR="00CA716A" w:rsidRPr="00870A6D" w:rsidRDefault="00CA716A" w:rsidP="00CA716A">
            <w:pPr>
              <w:jc w:val="both"/>
              <w:rPr>
                <w:rFonts w:ascii="Times New Roman" w:hAnsi="Times New Roman" w:cs="Times New Roman"/>
                <w:b/>
                <w:bCs/>
                <w:sz w:val="20"/>
                <w:szCs w:val="20"/>
              </w:rPr>
            </w:pPr>
          </w:p>
          <w:p w14:paraId="11B0FEAC" w14:textId="77777777" w:rsidR="00CA716A" w:rsidRPr="00870A6D" w:rsidRDefault="00CA716A" w:rsidP="00CA716A">
            <w:pPr>
              <w:jc w:val="both"/>
              <w:rPr>
                <w:rFonts w:ascii="Times New Roman" w:hAnsi="Times New Roman" w:cs="Times New Roman"/>
                <w:b/>
                <w:bCs/>
                <w:sz w:val="20"/>
                <w:szCs w:val="20"/>
              </w:rPr>
            </w:pPr>
            <w:r w:rsidRPr="00870A6D">
              <w:rPr>
                <w:rFonts w:ascii="Times New Roman" w:hAnsi="Times New Roman" w:cs="Times New Roman"/>
                <w:b/>
                <w:bCs/>
                <w:sz w:val="20"/>
                <w:szCs w:val="20"/>
              </w:rPr>
              <w:t>K vplyvom na služby verejnej správy pre občana</w:t>
            </w:r>
          </w:p>
          <w:p w14:paraId="4E26CE6C" w14:textId="77777777" w:rsidR="00CA716A" w:rsidRPr="00870A6D" w:rsidRDefault="00CA716A" w:rsidP="00CA716A">
            <w:pPr>
              <w:jc w:val="both"/>
              <w:rPr>
                <w:rFonts w:ascii="Times New Roman" w:hAnsi="Times New Roman" w:cs="Times New Roman"/>
                <w:sz w:val="20"/>
                <w:szCs w:val="20"/>
              </w:rPr>
            </w:pPr>
            <w:r w:rsidRPr="00870A6D">
              <w:rPr>
                <w:rFonts w:ascii="Times New Roman" w:hAnsi="Times New Roman" w:cs="Times New Roman"/>
                <w:sz w:val="20"/>
                <w:szCs w:val="20"/>
              </w:rPr>
              <w:t>Komisia po preskúmaní predmetného materiálu nesúhlasí s vyznačením žiadneho vplyvu na služby verejnej správy pre občana v doložke vybraných vplyvov. Komisia navrhuje predkladateľovi vyznačiť pozitívny a</w:t>
            </w:r>
            <w:r>
              <w:rPr>
                <w:rFonts w:ascii="Times New Roman" w:hAnsi="Times New Roman" w:cs="Times New Roman"/>
                <w:sz w:val="20"/>
                <w:szCs w:val="20"/>
              </w:rPr>
              <w:t> </w:t>
            </w:r>
            <w:r w:rsidRPr="00870A6D">
              <w:rPr>
                <w:rFonts w:ascii="Times New Roman" w:hAnsi="Times New Roman" w:cs="Times New Roman"/>
                <w:sz w:val="20"/>
                <w:szCs w:val="20"/>
              </w:rPr>
              <w:t>negatívny vplyv na služby verejnej správy pre občana a pozitívny a negatívny vplyv na procesy služieb vo verejnej správe a vypracovať príslušnú analýzu.</w:t>
            </w:r>
          </w:p>
          <w:p w14:paraId="41C9D914" w14:textId="77777777" w:rsidR="00CA716A" w:rsidRPr="00870A6D" w:rsidRDefault="00CA716A" w:rsidP="00CA716A">
            <w:pPr>
              <w:jc w:val="both"/>
              <w:rPr>
                <w:rFonts w:ascii="Times New Roman" w:hAnsi="Times New Roman" w:cs="Times New Roman"/>
                <w:sz w:val="20"/>
                <w:szCs w:val="20"/>
              </w:rPr>
            </w:pPr>
            <w:r w:rsidRPr="00870A6D">
              <w:rPr>
                <w:rFonts w:ascii="Times New Roman" w:hAnsi="Times New Roman" w:cs="Times New Roman"/>
                <w:sz w:val="20"/>
                <w:szCs w:val="20"/>
                <w:u w:val="single"/>
              </w:rPr>
              <w:t>Odôvodnenie</w:t>
            </w:r>
            <w:r w:rsidRPr="00870A6D">
              <w:rPr>
                <w:rFonts w:ascii="Times New Roman" w:hAnsi="Times New Roman" w:cs="Times New Roman"/>
                <w:sz w:val="20"/>
                <w:szCs w:val="20"/>
              </w:rPr>
              <w:t>: K pozitívnemu vplyv na služby verejnej správy pre občana: Zavádza sa ročná služba STN - online pre študentov vysokých škôl a pedagogických zamestnancov (stredných a vysokých škôl) za zvýhodnený poplatok 10 eur na celý rok; Žiadosti o udelenie súhlasu na citovanie časti technickej normy sa budú po novom podávať výhradne prostredníctvom automatizovaného systému - elektronizácia, zavedenie bezplatného elektronického Vestníka.</w:t>
            </w:r>
          </w:p>
          <w:p w14:paraId="7799B7EB" w14:textId="77777777" w:rsidR="00CA716A" w:rsidRPr="00870A6D" w:rsidRDefault="00CA716A" w:rsidP="00CA716A">
            <w:pPr>
              <w:jc w:val="both"/>
              <w:rPr>
                <w:rFonts w:ascii="Times New Roman" w:hAnsi="Times New Roman" w:cs="Times New Roman"/>
                <w:sz w:val="20"/>
                <w:szCs w:val="20"/>
              </w:rPr>
            </w:pPr>
            <w:r w:rsidRPr="00870A6D">
              <w:rPr>
                <w:rFonts w:ascii="Times New Roman" w:hAnsi="Times New Roman" w:cs="Times New Roman"/>
                <w:sz w:val="20"/>
                <w:szCs w:val="20"/>
              </w:rPr>
              <w:t>K negatívnemu vplyvu na služby verejnej správy pre občana: Ak si občan bude chcieť zakúpiť slovenskú technickú normu v papierovej (listinnej) podobe, zaplatí za ňu o 20 % viac ako doteraz.</w:t>
            </w:r>
          </w:p>
          <w:p w14:paraId="5F31A28A" w14:textId="77777777" w:rsidR="00CA716A" w:rsidRPr="00870A6D" w:rsidRDefault="00CA716A" w:rsidP="00CA716A">
            <w:pPr>
              <w:jc w:val="both"/>
              <w:rPr>
                <w:rFonts w:ascii="Times New Roman" w:hAnsi="Times New Roman" w:cs="Times New Roman"/>
                <w:sz w:val="20"/>
                <w:szCs w:val="20"/>
              </w:rPr>
            </w:pPr>
            <w:r w:rsidRPr="00870A6D">
              <w:rPr>
                <w:rFonts w:ascii="Times New Roman" w:hAnsi="Times New Roman" w:cs="Times New Roman"/>
                <w:sz w:val="20"/>
                <w:szCs w:val="20"/>
              </w:rPr>
              <w:t>K pozitívnemu vplyvu na procesy služieb vo verejnej správe: Zavádza sa povinné podávanie žiadostí o udelenie súhlasu na citovanie výhradne prostredníctvom automatizovaného systému na webovom sídle úradu (pre úrad to znamená zjednodušenie a zrýchlenie administratívnej záťaže).</w:t>
            </w:r>
          </w:p>
          <w:p w14:paraId="0E355ED4" w14:textId="77777777" w:rsidR="00CA716A" w:rsidRPr="00870A6D" w:rsidRDefault="00CA716A" w:rsidP="00CA716A">
            <w:pPr>
              <w:jc w:val="both"/>
              <w:rPr>
                <w:rFonts w:ascii="Times New Roman" w:eastAsia="Times New Roman" w:hAnsi="Times New Roman" w:cs="Times New Roman"/>
                <w:b/>
                <w:sz w:val="20"/>
                <w:szCs w:val="20"/>
                <w:lang w:eastAsia="sk-SK"/>
              </w:rPr>
            </w:pPr>
            <w:r w:rsidRPr="00870A6D">
              <w:rPr>
                <w:rFonts w:ascii="Times New Roman" w:hAnsi="Times New Roman" w:cs="Times New Roman"/>
                <w:sz w:val="20"/>
                <w:szCs w:val="20"/>
              </w:rPr>
              <w:t>K negatívnemu vplyvu na procesy služieb vo verejnej správe: Úrad prechádza na vybavovanie žiadostí cez nový automatizovaný webový systém, čím sa menia jeho procesy vybavovania žiadostí a vzniká potreba tento systém prevádzkovať a administrovať.</w:t>
            </w:r>
          </w:p>
          <w:p w14:paraId="454CEEF8" w14:textId="77777777" w:rsidR="00CA716A" w:rsidRDefault="00CA716A" w:rsidP="00CA716A">
            <w:pPr>
              <w:rPr>
                <w:rFonts w:ascii="Times New Roman" w:eastAsia="Times New Roman" w:hAnsi="Times New Roman" w:cs="Times New Roman"/>
                <w:b/>
                <w:sz w:val="20"/>
                <w:szCs w:val="20"/>
                <w:lang w:eastAsia="sk-SK"/>
              </w:rPr>
            </w:pPr>
          </w:p>
          <w:p w14:paraId="337884F3" w14:textId="77777777" w:rsidR="00CA716A" w:rsidRDefault="00CA716A" w:rsidP="00CA716A">
            <w:pPr>
              <w:jc w:val="both"/>
              <w:rPr>
                <w:rFonts w:ascii="Times New Roman" w:eastAsia="Times New Roman" w:hAnsi="Times New Roman" w:cs="Times New Roman"/>
                <w:b/>
                <w:bCs/>
                <w:sz w:val="20"/>
                <w:szCs w:val="20"/>
                <w:lang w:eastAsia="sk-SK"/>
              </w:rPr>
            </w:pPr>
            <w:r w:rsidRPr="00DE29C4">
              <w:rPr>
                <w:rFonts w:ascii="Times New Roman" w:eastAsia="Times New Roman" w:hAnsi="Times New Roman" w:cs="Times New Roman"/>
                <w:b/>
                <w:bCs/>
                <w:sz w:val="20"/>
                <w:szCs w:val="20"/>
                <w:lang w:eastAsia="sk-SK"/>
              </w:rPr>
              <w:t>Vyhodnotenie predkladateľa</w:t>
            </w:r>
          </w:p>
          <w:p w14:paraId="3191247D" w14:textId="77777777" w:rsidR="00CA716A" w:rsidRPr="00DE29C4" w:rsidRDefault="00CA716A" w:rsidP="00CA716A">
            <w:pPr>
              <w:jc w:val="both"/>
              <w:rPr>
                <w:rFonts w:ascii="Times New Roman" w:eastAsia="Times New Roman" w:hAnsi="Times New Roman" w:cs="Times New Roman"/>
                <w:bCs/>
                <w:sz w:val="20"/>
                <w:szCs w:val="20"/>
                <w:lang w:eastAsia="sk-SK"/>
              </w:rPr>
            </w:pPr>
            <w:r w:rsidRPr="00DE29C4">
              <w:rPr>
                <w:rFonts w:ascii="Times New Roman" w:eastAsia="Times New Roman" w:hAnsi="Times New Roman" w:cs="Times New Roman"/>
                <w:bCs/>
                <w:sz w:val="20"/>
                <w:szCs w:val="20"/>
                <w:lang w:eastAsia="sk-SK"/>
              </w:rPr>
              <w:t>Predkladateľ stanovisko Komisie na posudzovanie vybraných vplyvov akceptoval. Pripomienky Komisie boli zapracované do doložky vybraných vplyvov a príslušných analýz vplyvov. V nadväznosti na stanovisko Komisie bola upravená analýza vplyvov na rozpočet verejnej správy vrátane uvedenia konkrétnych rokov, doplnenia dotknutých kapitol štátneho rozpočtu a rozpísania príjmov a výdavkov podľa platnej ekonomickej klasifikácie. Zároveň bola doplnená analýza vplyvov na podnikateľské prostredie, najmä časť 3.4, o kvalitatívne vyhodnotenie vplyvov valorizačného mechanizmu a úhrady za použitie pôvodnej slovenskej technickej normy alebo technickej normalizačnej informácie v softvérových riešeniach.</w:t>
            </w:r>
          </w:p>
          <w:p w14:paraId="2A631071" w14:textId="28318A75" w:rsidR="00CA716A" w:rsidRPr="00612E08" w:rsidRDefault="00CA716A" w:rsidP="00CA716A">
            <w:pPr>
              <w:jc w:val="both"/>
              <w:rPr>
                <w:rFonts w:ascii="Times New Roman" w:eastAsia="Times New Roman" w:hAnsi="Times New Roman" w:cs="Times New Roman"/>
                <w:b/>
                <w:sz w:val="20"/>
                <w:szCs w:val="20"/>
                <w:lang w:eastAsia="sk-SK"/>
              </w:rPr>
            </w:pPr>
            <w:r w:rsidRPr="00DE29C4">
              <w:rPr>
                <w:rFonts w:ascii="Times New Roman" w:eastAsia="Times New Roman" w:hAnsi="Times New Roman" w:cs="Times New Roman"/>
                <w:bCs/>
                <w:sz w:val="20"/>
                <w:szCs w:val="20"/>
                <w:lang w:eastAsia="sk-SK"/>
              </w:rPr>
              <w:t>Predkladateľ zároveň označil a vyhodnotil sociálne vplyvy a vypracoval analýzu sociálnych vplyvov. Rovnako boli označené pozitívne a negatívne vplyvy na služby verejnej správy pre občana a pozitívne a negatívne vplyvy na procesy služieb vo verejnej správe a bola vypracovaná príslušná analýza. Všetky pripomienky Komisie boli týmto spôsobom zapracované do materiálu.</w:t>
            </w:r>
          </w:p>
          <w:p w14:paraId="6B92BBF1" w14:textId="77777777"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14:paraId="4FC6697D" w14:textId="77777777"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12152202" w14:textId="6BC080A9" w:rsidR="001B23B7" w:rsidRPr="00612E08" w:rsidRDefault="001B23B7" w:rsidP="00B77C3F">
            <w:pPr>
              <w:numPr>
                <w:ilvl w:val="0"/>
                <w:numId w:val="1"/>
              </w:numPr>
              <w:ind w:left="450" w:hanging="425"/>
              <w:contextualSpacing/>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w:t>
            </w:r>
            <w:r w:rsidR="00B77C3F">
              <w:rPr>
                <w:rFonts w:ascii="Times New Roman" w:eastAsia="Calibri" w:hAnsi="Times New Roman" w:cs="Times New Roman"/>
                <w:b/>
              </w:rPr>
              <w:t> </w:t>
            </w:r>
            <w:r w:rsidR="00CA716A">
              <w:rPr>
                <w:rFonts w:ascii="Times New Roman" w:eastAsia="Calibri" w:hAnsi="Times New Roman" w:cs="Times New Roman"/>
                <w:b/>
              </w:rPr>
              <w:t>...</w:t>
            </w:r>
            <w:r w:rsidR="00870A6D">
              <w:rPr>
                <w:rFonts w:ascii="Times New Roman" w:eastAsia="Calibri" w:hAnsi="Times New Roman" w:cs="Times New Roman"/>
                <w:b/>
              </w:rPr>
              <w:t xml:space="preserve"> </w:t>
            </w:r>
            <w:r w:rsidRPr="00612E08">
              <w:rPr>
                <w:rFonts w:ascii="Times New Roman" w:eastAsia="Calibri" w:hAnsi="Times New Roman" w:cs="Times New Roman"/>
              </w:rPr>
              <w:t xml:space="preserve"> (v prípade, ak sa uskutočnilo v zmysle bodu 9.1. Jednotnej metodiky) </w:t>
            </w:r>
          </w:p>
        </w:tc>
      </w:tr>
      <w:tr w:rsidR="00612E08" w:rsidRPr="00870A6D" w14:paraId="15EA3C84" w14:textId="77777777" w:rsidTr="000800FC">
        <w:tblPrEx>
          <w:tblBorders>
            <w:insideH w:val="single" w:sz="4" w:space="0" w:color="FFFFFF"/>
            <w:insideV w:val="single" w:sz="4" w:space="0" w:color="FFFFFF"/>
          </w:tblBorders>
        </w:tblPrEx>
        <w:tc>
          <w:tcPr>
            <w:tcW w:w="9176" w:type="dxa"/>
            <w:shd w:val="clear" w:color="auto" w:fill="FFFFFF"/>
          </w:tcPr>
          <w:p w14:paraId="09C9B42F" w14:textId="77777777" w:rsidR="001B23B7" w:rsidRPr="00870A6D"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870A6D" w14:paraId="1710F810" w14:textId="77777777" w:rsidTr="000800FC">
              <w:trPr>
                <w:trHeight w:val="396"/>
              </w:trPr>
              <w:tc>
                <w:tcPr>
                  <w:tcW w:w="2552" w:type="dxa"/>
                </w:tcPr>
                <w:p w14:paraId="1A122566" w14:textId="77777777" w:rsidR="001B23B7" w:rsidRPr="00870A6D" w:rsidRDefault="00FB781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870A6D">
                        <w:rPr>
                          <w:rFonts w:ascii="Segoe UI Symbol" w:eastAsia="MS Gothic" w:hAnsi="Segoe UI Symbol" w:cs="Segoe UI Symbol"/>
                          <w:b/>
                          <w:sz w:val="20"/>
                          <w:szCs w:val="20"/>
                          <w:lang w:eastAsia="sk-SK"/>
                        </w:rPr>
                        <w:t>☐</w:t>
                      </w:r>
                    </w:sdtContent>
                  </w:sdt>
                  <w:r w:rsidR="0023360B" w:rsidRPr="00870A6D">
                    <w:rPr>
                      <w:rFonts w:ascii="Times New Roman" w:eastAsia="Times New Roman" w:hAnsi="Times New Roman" w:cs="Times New Roman"/>
                      <w:b/>
                      <w:sz w:val="20"/>
                      <w:szCs w:val="20"/>
                      <w:lang w:eastAsia="sk-SK"/>
                    </w:rPr>
                    <w:t xml:space="preserve">   </w:t>
                  </w:r>
                  <w:r w:rsidR="001B23B7" w:rsidRPr="00870A6D">
                    <w:rPr>
                      <w:rFonts w:ascii="Times New Roman" w:eastAsia="Times New Roman" w:hAnsi="Times New Roman" w:cs="Times New Roman"/>
                      <w:b/>
                      <w:sz w:val="20"/>
                      <w:szCs w:val="20"/>
                      <w:lang w:eastAsia="sk-SK"/>
                    </w:rPr>
                    <w:t xml:space="preserve">Súhlasné </w:t>
                  </w:r>
                </w:p>
              </w:tc>
              <w:tc>
                <w:tcPr>
                  <w:tcW w:w="3827" w:type="dxa"/>
                </w:tcPr>
                <w:p w14:paraId="453187FB" w14:textId="77777777" w:rsidR="001B23B7" w:rsidRPr="00870A6D" w:rsidRDefault="00FB7818"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870A6D">
                        <w:rPr>
                          <w:rFonts w:ascii="Segoe UI Symbol" w:eastAsia="MS Gothic" w:hAnsi="Segoe UI Symbol" w:cs="Segoe UI Symbol"/>
                          <w:b/>
                          <w:sz w:val="20"/>
                          <w:szCs w:val="20"/>
                          <w:lang w:eastAsia="sk-SK"/>
                        </w:rPr>
                        <w:t>☐</w:t>
                      </w:r>
                    </w:sdtContent>
                  </w:sdt>
                  <w:r w:rsidR="0023360B" w:rsidRPr="00870A6D">
                    <w:rPr>
                      <w:rFonts w:ascii="Times New Roman" w:eastAsia="Times New Roman" w:hAnsi="Times New Roman" w:cs="Times New Roman"/>
                      <w:b/>
                      <w:sz w:val="20"/>
                      <w:szCs w:val="20"/>
                      <w:lang w:eastAsia="sk-SK"/>
                    </w:rPr>
                    <w:t xml:space="preserve">  </w:t>
                  </w:r>
                  <w:r w:rsidR="001B23B7" w:rsidRPr="00870A6D">
                    <w:rPr>
                      <w:rFonts w:ascii="Times New Roman" w:eastAsia="Times New Roman" w:hAnsi="Times New Roman" w:cs="Times New Roman"/>
                      <w:b/>
                      <w:sz w:val="20"/>
                      <w:szCs w:val="20"/>
                      <w:lang w:eastAsia="sk-SK"/>
                    </w:rPr>
                    <w:t>Súhlasné s  návrhom na dopracovanie</w:t>
                  </w:r>
                </w:p>
              </w:tc>
              <w:tc>
                <w:tcPr>
                  <w:tcW w:w="2534" w:type="dxa"/>
                </w:tcPr>
                <w:p w14:paraId="183A7E6E" w14:textId="43750B56" w:rsidR="001B23B7" w:rsidRPr="00870A6D" w:rsidRDefault="00FB7818"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CA716A">
                        <w:rPr>
                          <w:rFonts w:ascii="MS Gothic" w:eastAsia="MS Gothic" w:hAnsi="MS Gothic" w:cs="Times New Roman" w:hint="eastAsia"/>
                          <w:b/>
                          <w:sz w:val="20"/>
                          <w:szCs w:val="20"/>
                          <w:lang w:eastAsia="sk-SK"/>
                        </w:rPr>
                        <w:t>☐</w:t>
                      </w:r>
                    </w:sdtContent>
                  </w:sdt>
                  <w:r w:rsidR="0023360B" w:rsidRPr="00870A6D">
                    <w:rPr>
                      <w:rFonts w:ascii="Times New Roman" w:eastAsia="Times New Roman" w:hAnsi="Times New Roman" w:cs="Times New Roman"/>
                      <w:b/>
                      <w:sz w:val="20"/>
                      <w:szCs w:val="20"/>
                      <w:lang w:eastAsia="sk-SK"/>
                    </w:rPr>
                    <w:t xml:space="preserve">  </w:t>
                  </w:r>
                  <w:r w:rsidR="001B23B7" w:rsidRPr="00870A6D">
                    <w:rPr>
                      <w:rFonts w:ascii="Times New Roman" w:eastAsia="Times New Roman" w:hAnsi="Times New Roman" w:cs="Times New Roman"/>
                      <w:b/>
                      <w:sz w:val="20"/>
                      <w:szCs w:val="20"/>
                      <w:lang w:eastAsia="sk-SK"/>
                    </w:rPr>
                    <w:t>Nesúhlasné</w:t>
                  </w:r>
                </w:p>
              </w:tc>
            </w:tr>
          </w:tbl>
          <w:p w14:paraId="010936D6" w14:textId="7BCB62BB" w:rsidR="001B23B7" w:rsidRPr="00870A6D" w:rsidRDefault="001B23B7" w:rsidP="000800FC">
            <w:pPr>
              <w:jc w:val="both"/>
              <w:rPr>
                <w:rFonts w:ascii="Times New Roman" w:eastAsia="Times New Roman" w:hAnsi="Times New Roman" w:cs="Times New Roman"/>
                <w:b/>
                <w:sz w:val="20"/>
                <w:szCs w:val="20"/>
                <w:lang w:eastAsia="sk-SK"/>
              </w:rPr>
            </w:pPr>
            <w:r w:rsidRPr="00870A6D">
              <w:rPr>
                <w:rFonts w:ascii="Times New Roman" w:eastAsia="Times New Roman" w:hAnsi="Times New Roman" w:cs="Times New Roman"/>
                <w:b/>
                <w:sz w:val="20"/>
                <w:szCs w:val="20"/>
                <w:lang w:eastAsia="sk-SK"/>
              </w:rPr>
              <w:t>Uveďte pripomienky zo stanoviska Komisie z časti II. spolu s Vaším vyhodnotením:</w:t>
            </w:r>
          </w:p>
          <w:p w14:paraId="0723B942" w14:textId="77777777" w:rsidR="00870A6D" w:rsidRDefault="00870A6D" w:rsidP="000800FC">
            <w:pPr>
              <w:jc w:val="both"/>
              <w:rPr>
                <w:rFonts w:ascii="Times New Roman" w:eastAsia="Times New Roman" w:hAnsi="Times New Roman" w:cs="Times New Roman"/>
                <w:b/>
                <w:sz w:val="20"/>
                <w:szCs w:val="20"/>
                <w:lang w:eastAsia="sk-SK"/>
              </w:rPr>
            </w:pPr>
          </w:p>
          <w:p w14:paraId="08007DE4" w14:textId="34B57E6D" w:rsidR="00870A6D" w:rsidRPr="00870A6D" w:rsidRDefault="00870A6D" w:rsidP="00DE29C4">
            <w:pPr>
              <w:jc w:val="both"/>
              <w:rPr>
                <w:rFonts w:ascii="Times New Roman" w:eastAsia="Times New Roman" w:hAnsi="Times New Roman" w:cs="Times New Roman"/>
                <w:b/>
                <w:sz w:val="20"/>
                <w:szCs w:val="20"/>
                <w:lang w:eastAsia="sk-SK"/>
              </w:rPr>
            </w:pPr>
          </w:p>
        </w:tc>
      </w:tr>
    </w:tbl>
    <w:p w14:paraId="56205FA1" w14:textId="77777777" w:rsidR="00892B2E" w:rsidRPr="00DE29C4" w:rsidRDefault="00892B2E">
      <w:pPr>
        <w:rPr>
          <w:sz w:val="2"/>
          <w:szCs w:val="2"/>
        </w:rPr>
      </w:pPr>
    </w:p>
    <w:sectPr w:rsidR="00892B2E" w:rsidRPr="00DE29C4" w:rsidSect="001E356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0BF59" w14:textId="77777777" w:rsidR="00FB7818" w:rsidRDefault="00FB7818" w:rsidP="001B23B7">
      <w:pPr>
        <w:spacing w:after="0" w:line="240" w:lineRule="auto"/>
      </w:pPr>
      <w:r>
        <w:separator/>
      </w:r>
    </w:p>
  </w:endnote>
  <w:endnote w:type="continuationSeparator" w:id="0">
    <w:p w14:paraId="7944AD64" w14:textId="77777777" w:rsidR="00FB7818" w:rsidRDefault="00FB7818"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l?r ??fc"/>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1B607B68" w14:textId="77777777"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612E08">
          <w:rPr>
            <w:rFonts w:ascii="Times New Roman" w:hAnsi="Times New Roman" w:cs="Times New Roman"/>
            <w:noProof/>
            <w:sz w:val="24"/>
            <w:szCs w:val="24"/>
          </w:rPr>
          <w:t>2</w:t>
        </w:r>
        <w:r w:rsidRPr="006045CB">
          <w:rPr>
            <w:rFonts w:ascii="Times New Roman" w:hAnsi="Times New Roman" w:cs="Times New Roman"/>
            <w:sz w:val="24"/>
            <w:szCs w:val="24"/>
          </w:rPr>
          <w:fldChar w:fldCharType="end"/>
        </w:r>
      </w:p>
    </w:sdtContent>
  </w:sdt>
  <w:p w14:paraId="5F6AFDF3" w14:textId="77777777" w:rsidR="001B23B7" w:rsidRDefault="001B23B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292D9" w14:textId="77777777" w:rsidR="00FB7818" w:rsidRDefault="00FB7818" w:rsidP="001B23B7">
      <w:pPr>
        <w:spacing w:after="0" w:line="240" w:lineRule="auto"/>
      </w:pPr>
      <w:r>
        <w:separator/>
      </w:r>
    </w:p>
  </w:footnote>
  <w:footnote w:type="continuationSeparator" w:id="0">
    <w:p w14:paraId="16BE1FCA" w14:textId="77777777" w:rsidR="00FB7818" w:rsidRDefault="00FB7818"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3D3C0"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732F4A08"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55458A2"/>
    <w:lvl w:ilvl="0">
      <w:start w:val="1"/>
      <w:numFmt w:val="bullet"/>
      <w:pStyle w:val="Zoznamsodrkami"/>
      <w:lvlText w:val=""/>
      <w:lvlJc w:val="left"/>
      <w:pPr>
        <w:tabs>
          <w:tab w:val="num" w:pos="360"/>
        </w:tabs>
        <w:ind w:left="360" w:hanging="360"/>
      </w:pPr>
      <w:rPr>
        <w:rFonts w:ascii="Symbol" w:hAnsi="Symbol" w:hint="default"/>
      </w:rPr>
    </w:lvl>
  </w:abstractNum>
  <w:abstractNum w:abstractNumId="1" w15:restartNumberingAfterBreak="0">
    <w:nsid w:val="14442734"/>
    <w:multiLevelType w:val="multilevel"/>
    <w:tmpl w:val="5DBEB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134981226">
    <w:abstractNumId w:val="2"/>
  </w:num>
  <w:num w:numId="2" w16cid:durableId="2035811360">
    <w:abstractNumId w:val="0"/>
  </w:num>
  <w:num w:numId="3" w16cid:durableId="1426221571">
    <w:abstractNumId w:val="1"/>
  </w:num>
  <w:num w:numId="4" w16cid:durableId="569197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43706"/>
    <w:rsid w:val="00097069"/>
    <w:rsid w:val="000D348F"/>
    <w:rsid w:val="000F2BE9"/>
    <w:rsid w:val="00102D85"/>
    <w:rsid w:val="0010611E"/>
    <w:rsid w:val="00113AE4"/>
    <w:rsid w:val="00156064"/>
    <w:rsid w:val="00166FEE"/>
    <w:rsid w:val="0017574B"/>
    <w:rsid w:val="00187182"/>
    <w:rsid w:val="00196CBE"/>
    <w:rsid w:val="001A7C8E"/>
    <w:rsid w:val="001B23B7"/>
    <w:rsid w:val="001E3562"/>
    <w:rsid w:val="001F70AA"/>
    <w:rsid w:val="00203EE3"/>
    <w:rsid w:val="002243BB"/>
    <w:rsid w:val="0023360B"/>
    <w:rsid w:val="00243652"/>
    <w:rsid w:val="002D68B4"/>
    <w:rsid w:val="002F6ADB"/>
    <w:rsid w:val="003145AE"/>
    <w:rsid w:val="003553ED"/>
    <w:rsid w:val="003A057B"/>
    <w:rsid w:val="003A381E"/>
    <w:rsid w:val="003F1FCD"/>
    <w:rsid w:val="00411898"/>
    <w:rsid w:val="0049476D"/>
    <w:rsid w:val="004A4304"/>
    <w:rsid w:val="004A4383"/>
    <w:rsid w:val="004B673B"/>
    <w:rsid w:val="004C6831"/>
    <w:rsid w:val="004F4068"/>
    <w:rsid w:val="00544A0F"/>
    <w:rsid w:val="0056172B"/>
    <w:rsid w:val="00591EC6"/>
    <w:rsid w:val="00591ED3"/>
    <w:rsid w:val="00612E08"/>
    <w:rsid w:val="00663FDE"/>
    <w:rsid w:val="006826A8"/>
    <w:rsid w:val="006F678E"/>
    <w:rsid w:val="006F6B62"/>
    <w:rsid w:val="00715E71"/>
    <w:rsid w:val="00720322"/>
    <w:rsid w:val="00727349"/>
    <w:rsid w:val="0075197E"/>
    <w:rsid w:val="00761208"/>
    <w:rsid w:val="007756BE"/>
    <w:rsid w:val="00781252"/>
    <w:rsid w:val="007B40C1"/>
    <w:rsid w:val="007C5312"/>
    <w:rsid w:val="007D6F2C"/>
    <w:rsid w:val="007F586A"/>
    <w:rsid w:val="007F587A"/>
    <w:rsid w:val="0080042A"/>
    <w:rsid w:val="008025F3"/>
    <w:rsid w:val="00865E81"/>
    <w:rsid w:val="00870A6D"/>
    <w:rsid w:val="008801B5"/>
    <w:rsid w:val="00881E07"/>
    <w:rsid w:val="00892B2E"/>
    <w:rsid w:val="008B222D"/>
    <w:rsid w:val="008C7530"/>
    <w:rsid w:val="008C79B7"/>
    <w:rsid w:val="008D7750"/>
    <w:rsid w:val="009431E3"/>
    <w:rsid w:val="009475F5"/>
    <w:rsid w:val="009717F5"/>
    <w:rsid w:val="00980318"/>
    <w:rsid w:val="0098472E"/>
    <w:rsid w:val="00985B01"/>
    <w:rsid w:val="00990153"/>
    <w:rsid w:val="009C424C"/>
    <w:rsid w:val="009E09F7"/>
    <w:rsid w:val="009F4832"/>
    <w:rsid w:val="00A206DB"/>
    <w:rsid w:val="00A340BB"/>
    <w:rsid w:val="00A37D2F"/>
    <w:rsid w:val="00A53947"/>
    <w:rsid w:val="00A60413"/>
    <w:rsid w:val="00A7788F"/>
    <w:rsid w:val="00A85998"/>
    <w:rsid w:val="00AC30D6"/>
    <w:rsid w:val="00AF29B0"/>
    <w:rsid w:val="00B00B6E"/>
    <w:rsid w:val="00B25E42"/>
    <w:rsid w:val="00B50867"/>
    <w:rsid w:val="00B51157"/>
    <w:rsid w:val="00B547F5"/>
    <w:rsid w:val="00B71E45"/>
    <w:rsid w:val="00B77C3F"/>
    <w:rsid w:val="00B84F87"/>
    <w:rsid w:val="00B91292"/>
    <w:rsid w:val="00BA2BF4"/>
    <w:rsid w:val="00BD301E"/>
    <w:rsid w:val="00BE4BA2"/>
    <w:rsid w:val="00BF2C93"/>
    <w:rsid w:val="00C813C2"/>
    <w:rsid w:val="00C86714"/>
    <w:rsid w:val="00C94E4E"/>
    <w:rsid w:val="00CA716A"/>
    <w:rsid w:val="00CB08AE"/>
    <w:rsid w:val="00CD6E04"/>
    <w:rsid w:val="00CE6AAE"/>
    <w:rsid w:val="00CF1A25"/>
    <w:rsid w:val="00CF6C91"/>
    <w:rsid w:val="00D03F72"/>
    <w:rsid w:val="00D2313B"/>
    <w:rsid w:val="00D47BB7"/>
    <w:rsid w:val="00D50F1E"/>
    <w:rsid w:val="00D72D6B"/>
    <w:rsid w:val="00DD7634"/>
    <w:rsid w:val="00DE29C4"/>
    <w:rsid w:val="00DF357C"/>
    <w:rsid w:val="00DF58B0"/>
    <w:rsid w:val="00E440B4"/>
    <w:rsid w:val="00E547C4"/>
    <w:rsid w:val="00EB0809"/>
    <w:rsid w:val="00ED165A"/>
    <w:rsid w:val="00ED1AC0"/>
    <w:rsid w:val="00F41A20"/>
    <w:rsid w:val="00F50A84"/>
    <w:rsid w:val="00F87681"/>
    <w:rsid w:val="00FA02DB"/>
    <w:rsid w:val="00FB781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B7A9F"/>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Zoznamsodrkami">
    <w:name w:val="List Bullet"/>
    <w:basedOn w:val="Normlny"/>
    <w:uiPriority w:val="99"/>
    <w:unhideWhenUsed/>
    <w:rsid w:val="00781252"/>
    <w:pPr>
      <w:numPr>
        <w:numId w:val="2"/>
      </w:numPr>
      <w:spacing w:after="200" w:line="276" w:lineRule="auto"/>
      <w:contextualSpacing/>
    </w:pPr>
    <w:rPr>
      <w:rFonts w:ascii="Times New Roman" w:eastAsiaTheme="minorEastAsia" w:hAnsi="Times New Roman"/>
      <w:sz w:val="20"/>
      <w:lang w:val="en-US"/>
    </w:rPr>
  </w:style>
  <w:style w:type="character" w:styleId="Hypertextovprepojenie">
    <w:name w:val="Hyperlink"/>
    <w:basedOn w:val="Predvolenpsmoodseku"/>
    <w:uiPriority w:val="99"/>
    <w:unhideWhenUsed/>
    <w:rsid w:val="00D72D6B"/>
    <w:rPr>
      <w:color w:val="0563C1" w:themeColor="hyperlink"/>
      <w:u w:val="single"/>
    </w:rPr>
  </w:style>
  <w:style w:type="character" w:styleId="Nevyrieenzmienka">
    <w:name w:val="Unresolved Mention"/>
    <w:basedOn w:val="Predvolenpsmoodseku"/>
    <w:uiPriority w:val="99"/>
    <w:semiHidden/>
    <w:unhideWhenUsed/>
    <w:rsid w:val="00D72D6B"/>
    <w:rPr>
      <w:color w:val="605E5C"/>
      <w:shd w:val="clear" w:color="auto" w:fill="E1DFDD"/>
    </w:rPr>
  </w:style>
  <w:style w:type="paragraph" w:styleId="Revzia">
    <w:name w:val="Revision"/>
    <w:hidden/>
    <w:uiPriority w:val="99"/>
    <w:semiHidden/>
    <w:rsid w:val="001F70AA"/>
    <w:pPr>
      <w:spacing w:after="0" w:line="240" w:lineRule="auto"/>
    </w:pPr>
  </w:style>
  <w:style w:type="character" w:styleId="Odkaznakomentr">
    <w:name w:val="annotation reference"/>
    <w:basedOn w:val="Predvolenpsmoodseku"/>
    <w:uiPriority w:val="99"/>
    <w:semiHidden/>
    <w:unhideWhenUsed/>
    <w:rsid w:val="00B51157"/>
    <w:rPr>
      <w:sz w:val="16"/>
      <w:szCs w:val="16"/>
    </w:rPr>
  </w:style>
  <w:style w:type="paragraph" w:styleId="Textkomentra">
    <w:name w:val="annotation text"/>
    <w:basedOn w:val="Normlny"/>
    <w:link w:val="TextkomentraChar"/>
    <w:uiPriority w:val="99"/>
    <w:unhideWhenUsed/>
    <w:rsid w:val="00B51157"/>
    <w:pPr>
      <w:spacing w:line="240" w:lineRule="auto"/>
    </w:pPr>
    <w:rPr>
      <w:sz w:val="20"/>
      <w:szCs w:val="20"/>
    </w:rPr>
  </w:style>
  <w:style w:type="character" w:customStyle="1" w:styleId="TextkomentraChar">
    <w:name w:val="Text komentára Char"/>
    <w:basedOn w:val="Predvolenpsmoodseku"/>
    <w:link w:val="Textkomentra"/>
    <w:uiPriority w:val="99"/>
    <w:rsid w:val="00B51157"/>
    <w:rPr>
      <w:sz w:val="20"/>
      <w:szCs w:val="20"/>
    </w:rPr>
  </w:style>
  <w:style w:type="paragraph" w:styleId="Predmetkomentra">
    <w:name w:val="annotation subject"/>
    <w:basedOn w:val="Textkomentra"/>
    <w:next w:val="Textkomentra"/>
    <w:link w:val="PredmetkomentraChar"/>
    <w:uiPriority w:val="99"/>
    <w:semiHidden/>
    <w:unhideWhenUsed/>
    <w:rsid w:val="00B51157"/>
    <w:rPr>
      <w:b/>
      <w:bCs/>
    </w:rPr>
  </w:style>
  <w:style w:type="character" w:customStyle="1" w:styleId="PredmetkomentraChar">
    <w:name w:val="Predmet komentára Char"/>
    <w:basedOn w:val="TextkomentraChar"/>
    <w:link w:val="Predmetkomentra"/>
    <w:uiPriority w:val="99"/>
    <w:semiHidden/>
    <w:rsid w:val="00B5115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454202">
      <w:bodyDiv w:val="1"/>
      <w:marLeft w:val="0"/>
      <w:marRight w:val="0"/>
      <w:marTop w:val="0"/>
      <w:marBottom w:val="0"/>
      <w:divBdr>
        <w:top w:val="none" w:sz="0" w:space="0" w:color="auto"/>
        <w:left w:val="none" w:sz="0" w:space="0" w:color="auto"/>
        <w:bottom w:val="none" w:sz="0" w:space="0" w:color="auto"/>
        <w:right w:val="none" w:sz="0" w:space="0" w:color="auto"/>
      </w:divBdr>
      <w:divsChild>
        <w:div w:id="1516336886">
          <w:marLeft w:val="0"/>
          <w:marRight w:val="0"/>
          <w:marTop w:val="0"/>
          <w:marBottom w:val="240"/>
          <w:divBdr>
            <w:top w:val="none" w:sz="0" w:space="0" w:color="auto"/>
            <w:left w:val="none" w:sz="0" w:space="0" w:color="auto"/>
            <w:bottom w:val="none" w:sz="0" w:space="0" w:color="auto"/>
            <w:right w:val="none" w:sz="0" w:space="0" w:color="auto"/>
          </w:divBdr>
        </w:div>
        <w:div w:id="1583955102">
          <w:marLeft w:val="0"/>
          <w:marRight w:val="0"/>
          <w:marTop w:val="180"/>
          <w:marBottom w:val="0"/>
          <w:divBdr>
            <w:top w:val="none" w:sz="0" w:space="0" w:color="auto"/>
            <w:left w:val="none" w:sz="0" w:space="0" w:color="auto"/>
            <w:bottom w:val="none" w:sz="0" w:space="0" w:color="auto"/>
            <w:right w:val="none" w:sz="0" w:space="0" w:color="auto"/>
          </w:divBdr>
        </w:div>
      </w:divsChild>
    </w:div>
    <w:div w:id="522015177">
      <w:bodyDiv w:val="1"/>
      <w:marLeft w:val="0"/>
      <w:marRight w:val="0"/>
      <w:marTop w:val="0"/>
      <w:marBottom w:val="0"/>
      <w:divBdr>
        <w:top w:val="none" w:sz="0" w:space="0" w:color="auto"/>
        <w:left w:val="none" w:sz="0" w:space="0" w:color="auto"/>
        <w:bottom w:val="none" w:sz="0" w:space="0" w:color="auto"/>
        <w:right w:val="none" w:sz="0" w:space="0" w:color="auto"/>
      </w:divBdr>
      <w:divsChild>
        <w:div w:id="542064312">
          <w:marLeft w:val="0"/>
          <w:marRight w:val="0"/>
          <w:marTop w:val="0"/>
          <w:marBottom w:val="240"/>
          <w:divBdr>
            <w:top w:val="none" w:sz="0" w:space="0" w:color="auto"/>
            <w:left w:val="none" w:sz="0" w:space="0" w:color="auto"/>
            <w:bottom w:val="none" w:sz="0" w:space="0" w:color="auto"/>
            <w:right w:val="none" w:sz="0" w:space="0" w:color="auto"/>
          </w:divBdr>
        </w:div>
        <w:div w:id="838274801">
          <w:marLeft w:val="0"/>
          <w:marRight w:val="0"/>
          <w:marTop w:val="180"/>
          <w:marBottom w:val="240"/>
          <w:divBdr>
            <w:top w:val="none" w:sz="0" w:space="0" w:color="auto"/>
            <w:left w:val="none" w:sz="0" w:space="0" w:color="auto"/>
            <w:bottom w:val="none" w:sz="0" w:space="0" w:color="auto"/>
            <w:right w:val="none" w:sz="0" w:space="0" w:color="auto"/>
          </w:divBdr>
        </w:div>
        <w:div w:id="1108043256">
          <w:marLeft w:val="0"/>
          <w:marRight w:val="0"/>
          <w:marTop w:val="180"/>
          <w:marBottom w:val="240"/>
          <w:divBdr>
            <w:top w:val="none" w:sz="0" w:space="0" w:color="auto"/>
            <w:left w:val="none" w:sz="0" w:space="0" w:color="auto"/>
            <w:bottom w:val="none" w:sz="0" w:space="0" w:color="auto"/>
            <w:right w:val="none" w:sz="0" w:space="0" w:color="auto"/>
          </w:divBdr>
        </w:div>
        <w:div w:id="160706421">
          <w:marLeft w:val="0"/>
          <w:marRight w:val="0"/>
          <w:marTop w:val="180"/>
          <w:marBottom w:val="240"/>
          <w:divBdr>
            <w:top w:val="none" w:sz="0" w:space="0" w:color="auto"/>
            <w:left w:val="none" w:sz="0" w:space="0" w:color="auto"/>
            <w:bottom w:val="none" w:sz="0" w:space="0" w:color="auto"/>
            <w:right w:val="none" w:sz="0" w:space="0" w:color="auto"/>
          </w:divBdr>
        </w:div>
        <w:div w:id="768933982">
          <w:marLeft w:val="0"/>
          <w:marRight w:val="0"/>
          <w:marTop w:val="180"/>
          <w:marBottom w:val="0"/>
          <w:divBdr>
            <w:top w:val="none" w:sz="0" w:space="0" w:color="auto"/>
            <w:left w:val="none" w:sz="0" w:space="0" w:color="auto"/>
            <w:bottom w:val="none" w:sz="0" w:space="0" w:color="auto"/>
            <w:right w:val="none" w:sz="0" w:space="0" w:color="auto"/>
          </w:divBdr>
        </w:div>
      </w:divsChild>
    </w:div>
    <w:div w:id="611089894">
      <w:bodyDiv w:val="1"/>
      <w:marLeft w:val="0"/>
      <w:marRight w:val="0"/>
      <w:marTop w:val="0"/>
      <w:marBottom w:val="0"/>
      <w:divBdr>
        <w:top w:val="none" w:sz="0" w:space="0" w:color="auto"/>
        <w:left w:val="none" w:sz="0" w:space="0" w:color="auto"/>
        <w:bottom w:val="none" w:sz="0" w:space="0" w:color="auto"/>
        <w:right w:val="none" w:sz="0" w:space="0" w:color="auto"/>
      </w:divBdr>
      <w:divsChild>
        <w:div w:id="885026303">
          <w:marLeft w:val="0"/>
          <w:marRight w:val="0"/>
          <w:marTop w:val="0"/>
          <w:marBottom w:val="240"/>
          <w:divBdr>
            <w:top w:val="none" w:sz="0" w:space="0" w:color="auto"/>
            <w:left w:val="none" w:sz="0" w:space="0" w:color="auto"/>
            <w:bottom w:val="none" w:sz="0" w:space="0" w:color="auto"/>
            <w:right w:val="none" w:sz="0" w:space="0" w:color="auto"/>
          </w:divBdr>
        </w:div>
        <w:div w:id="261379978">
          <w:marLeft w:val="0"/>
          <w:marRight w:val="0"/>
          <w:marTop w:val="180"/>
          <w:marBottom w:val="240"/>
          <w:divBdr>
            <w:top w:val="none" w:sz="0" w:space="0" w:color="auto"/>
            <w:left w:val="none" w:sz="0" w:space="0" w:color="auto"/>
            <w:bottom w:val="none" w:sz="0" w:space="0" w:color="auto"/>
            <w:right w:val="none" w:sz="0" w:space="0" w:color="auto"/>
          </w:divBdr>
        </w:div>
        <w:div w:id="1812018904">
          <w:marLeft w:val="0"/>
          <w:marRight w:val="0"/>
          <w:marTop w:val="180"/>
          <w:marBottom w:val="240"/>
          <w:divBdr>
            <w:top w:val="none" w:sz="0" w:space="0" w:color="auto"/>
            <w:left w:val="none" w:sz="0" w:space="0" w:color="auto"/>
            <w:bottom w:val="none" w:sz="0" w:space="0" w:color="auto"/>
            <w:right w:val="none" w:sz="0" w:space="0" w:color="auto"/>
          </w:divBdr>
        </w:div>
      </w:divsChild>
    </w:div>
    <w:div w:id="757947598">
      <w:bodyDiv w:val="1"/>
      <w:marLeft w:val="0"/>
      <w:marRight w:val="0"/>
      <w:marTop w:val="0"/>
      <w:marBottom w:val="0"/>
      <w:divBdr>
        <w:top w:val="none" w:sz="0" w:space="0" w:color="auto"/>
        <w:left w:val="none" w:sz="0" w:space="0" w:color="auto"/>
        <w:bottom w:val="none" w:sz="0" w:space="0" w:color="auto"/>
        <w:right w:val="none" w:sz="0" w:space="0" w:color="auto"/>
      </w:divBdr>
    </w:div>
    <w:div w:id="957564230">
      <w:bodyDiv w:val="1"/>
      <w:marLeft w:val="0"/>
      <w:marRight w:val="0"/>
      <w:marTop w:val="0"/>
      <w:marBottom w:val="0"/>
      <w:divBdr>
        <w:top w:val="none" w:sz="0" w:space="0" w:color="auto"/>
        <w:left w:val="none" w:sz="0" w:space="0" w:color="auto"/>
        <w:bottom w:val="none" w:sz="0" w:space="0" w:color="auto"/>
        <w:right w:val="none" w:sz="0" w:space="0" w:color="auto"/>
      </w:divBdr>
      <w:divsChild>
        <w:div w:id="994721138">
          <w:marLeft w:val="0"/>
          <w:marRight w:val="0"/>
          <w:marTop w:val="0"/>
          <w:marBottom w:val="240"/>
          <w:divBdr>
            <w:top w:val="none" w:sz="0" w:space="0" w:color="auto"/>
            <w:left w:val="none" w:sz="0" w:space="0" w:color="auto"/>
            <w:bottom w:val="none" w:sz="0" w:space="0" w:color="auto"/>
            <w:right w:val="none" w:sz="0" w:space="0" w:color="auto"/>
          </w:divBdr>
        </w:div>
        <w:div w:id="1197163299">
          <w:marLeft w:val="0"/>
          <w:marRight w:val="0"/>
          <w:marTop w:val="180"/>
          <w:marBottom w:val="240"/>
          <w:divBdr>
            <w:top w:val="none" w:sz="0" w:space="0" w:color="auto"/>
            <w:left w:val="none" w:sz="0" w:space="0" w:color="auto"/>
            <w:bottom w:val="none" w:sz="0" w:space="0" w:color="auto"/>
            <w:right w:val="none" w:sz="0" w:space="0" w:color="auto"/>
          </w:divBdr>
        </w:div>
        <w:div w:id="796530774">
          <w:marLeft w:val="0"/>
          <w:marRight w:val="0"/>
          <w:marTop w:val="180"/>
          <w:marBottom w:val="240"/>
          <w:divBdr>
            <w:top w:val="none" w:sz="0" w:space="0" w:color="auto"/>
            <w:left w:val="none" w:sz="0" w:space="0" w:color="auto"/>
            <w:bottom w:val="none" w:sz="0" w:space="0" w:color="auto"/>
            <w:right w:val="none" w:sz="0" w:space="0" w:color="auto"/>
          </w:divBdr>
        </w:div>
        <w:div w:id="694119946">
          <w:marLeft w:val="0"/>
          <w:marRight w:val="0"/>
          <w:marTop w:val="180"/>
          <w:marBottom w:val="240"/>
          <w:divBdr>
            <w:top w:val="none" w:sz="0" w:space="0" w:color="auto"/>
            <w:left w:val="none" w:sz="0" w:space="0" w:color="auto"/>
            <w:bottom w:val="none" w:sz="0" w:space="0" w:color="auto"/>
            <w:right w:val="none" w:sz="0" w:space="0" w:color="auto"/>
          </w:divBdr>
        </w:div>
        <w:div w:id="749237478">
          <w:marLeft w:val="0"/>
          <w:marRight w:val="0"/>
          <w:marTop w:val="180"/>
          <w:marBottom w:val="0"/>
          <w:divBdr>
            <w:top w:val="none" w:sz="0" w:space="0" w:color="auto"/>
            <w:left w:val="none" w:sz="0" w:space="0" w:color="auto"/>
            <w:bottom w:val="none" w:sz="0" w:space="0" w:color="auto"/>
            <w:right w:val="none" w:sz="0" w:space="0" w:color="auto"/>
          </w:divBdr>
        </w:div>
      </w:divsChild>
    </w:div>
    <w:div w:id="995646586">
      <w:bodyDiv w:val="1"/>
      <w:marLeft w:val="0"/>
      <w:marRight w:val="0"/>
      <w:marTop w:val="0"/>
      <w:marBottom w:val="0"/>
      <w:divBdr>
        <w:top w:val="none" w:sz="0" w:space="0" w:color="auto"/>
        <w:left w:val="none" w:sz="0" w:space="0" w:color="auto"/>
        <w:bottom w:val="none" w:sz="0" w:space="0" w:color="auto"/>
        <w:right w:val="none" w:sz="0" w:space="0" w:color="auto"/>
      </w:divBdr>
      <w:divsChild>
        <w:div w:id="88895167">
          <w:marLeft w:val="0"/>
          <w:marRight w:val="0"/>
          <w:marTop w:val="0"/>
          <w:marBottom w:val="240"/>
          <w:divBdr>
            <w:top w:val="none" w:sz="0" w:space="0" w:color="auto"/>
            <w:left w:val="none" w:sz="0" w:space="0" w:color="auto"/>
            <w:bottom w:val="none" w:sz="0" w:space="0" w:color="auto"/>
            <w:right w:val="none" w:sz="0" w:space="0" w:color="auto"/>
          </w:divBdr>
        </w:div>
        <w:div w:id="1104963806">
          <w:marLeft w:val="0"/>
          <w:marRight w:val="0"/>
          <w:marTop w:val="180"/>
          <w:marBottom w:val="240"/>
          <w:divBdr>
            <w:top w:val="none" w:sz="0" w:space="0" w:color="auto"/>
            <w:left w:val="none" w:sz="0" w:space="0" w:color="auto"/>
            <w:bottom w:val="none" w:sz="0" w:space="0" w:color="auto"/>
            <w:right w:val="none" w:sz="0" w:space="0" w:color="auto"/>
          </w:divBdr>
        </w:div>
        <w:div w:id="900479495">
          <w:marLeft w:val="0"/>
          <w:marRight w:val="0"/>
          <w:marTop w:val="180"/>
          <w:marBottom w:val="0"/>
          <w:divBdr>
            <w:top w:val="none" w:sz="0" w:space="0" w:color="auto"/>
            <w:left w:val="none" w:sz="0" w:space="0" w:color="auto"/>
            <w:bottom w:val="none" w:sz="0" w:space="0" w:color="auto"/>
            <w:right w:val="none" w:sz="0" w:space="0" w:color="auto"/>
          </w:divBdr>
        </w:div>
      </w:divsChild>
    </w:div>
    <w:div w:id="1045788094">
      <w:bodyDiv w:val="1"/>
      <w:marLeft w:val="0"/>
      <w:marRight w:val="0"/>
      <w:marTop w:val="0"/>
      <w:marBottom w:val="0"/>
      <w:divBdr>
        <w:top w:val="none" w:sz="0" w:space="0" w:color="auto"/>
        <w:left w:val="none" w:sz="0" w:space="0" w:color="auto"/>
        <w:bottom w:val="none" w:sz="0" w:space="0" w:color="auto"/>
        <w:right w:val="none" w:sz="0" w:space="0" w:color="auto"/>
      </w:divBdr>
    </w:div>
    <w:div w:id="1052850559">
      <w:bodyDiv w:val="1"/>
      <w:marLeft w:val="0"/>
      <w:marRight w:val="0"/>
      <w:marTop w:val="0"/>
      <w:marBottom w:val="0"/>
      <w:divBdr>
        <w:top w:val="none" w:sz="0" w:space="0" w:color="auto"/>
        <w:left w:val="none" w:sz="0" w:space="0" w:color="auto"/>
        <w:bottom w:val="none" w:sz="0" w:space="0" w:color="auto"/>
        <w:right w:val="none" w:sz="0" w:space="0" w:color="auto"/>
      </w:divBdr>
    </w:div>
    <w:div w:id="1094591751">
      <w:bodyDiv w:val="1"/>
      <w:marLeft w:val="0"/>
      <w:marRight w:val="0"/>
      <w:marTop w:val="0"/>
      <w:marBottom w:val="0"/>
      <w:divBdr>
        <w:top w:val="none" w:sz="0" w:space="0" w:color="auto"/>
        <w:left w:val="none" w:sz="0" w:space="0" w:color="auto"/>
        <w:bottom w:val="none" w:sz="0" w:space="0" w:color="auto"/>
        <w:right w:val="none" w:sz="0" w:space="0" w:color="auto"/>
      </w:divBdr>
    </w:div>
    <w:div w:id="1162503691">
      <w:bodyDiv w:val="1"/>
      <w:marLeft w:val="0"/>
      <w:marRight w:val="0"/>
      <w:marTop w:val="0"/>
      <w:marBottom w:val="0"/>
      <w:divBdr>
        <w:top w:val="none" w:sz="0" w:space="0" w:color="auto"/>
        <w:left w:val="none" w:sz="0" w:space="0" w:color="auto"/>
        <w:bottom w:val="none" w:sz="0" w:space="0" w:color="auto"/>
        <w:right w:val="none" w:sz="0" w:space="0" w:color="auto"/>
      </w:divBdr>
      <w:divsChild>
        <w:div w:id="1917326141">
          <w:marLeft w:val="0"/>
          <w:marRight w:val="0"/>
          <w:marTop w:val="0"/>
          <w:marBottom w:val="240"/>
          <w:divBdr>
            <w:top w:val="none" w:sz="0" w:space="0" w:color="auto"/>
            <w:left w:val="none" w:sz="0" w:space="0" w:color="auto"/>
            <w:bottom w:val="none" w:sz="0" w:space="0" w:color="auto"/>
            <w:right w:val="none" w:sz="0" w:space="0" w:color="auto"/>
          </w:divBdr>
        </w:div>
        <w:div w:id="1194155441">
          <w:marLeft w:val="0"/>
          <w:marRight w:val="0"/>
          <w:marTop w:val="180"/>
          <w:marBottom w:val="240"/>
          <w:divBdr>
            <w:top w:val="none" w:sz="0" w:space="0" w:color="auto"/>
            <w:left w:val="none" w:sz="0" w:space="0" w:color="auto"/>
            <w:bottom w:val="none" w:sz="0" w:space="0" w:color="auto"/>
            <w:right w:val="none" w:sz="0" w:space="0" w:color="auto"/>
          </w:divBdr>
        </w:div>
        <w:div w:id="1615163285">
          <w:marLeft w:val="0"/>
          <w:marRight w:val="0"/>
          <w:marTop w:val="180"/>
          <w:marBottom w:val="240"/>
          <w:divBdr>
            <w:top w:val="none" w:sz="0" w:space="0" w:color="auto"/>
            <w:left w:val="none" w:sz="0" w:space="0" w:color="auto"/>
            <w:bottom w:val="none" w:sz="0" w:space="0" w:color="auto"/>
            <w:right w:val="none" w:sz="0" w:space="0" w:color="auto"/>
          </w:divBdr>
        </w:div>
      </w:divsChild>
    </w:div>
    <w:div w:id="1333144634">
      <w:bodyDiv w:val="1"/>
      <w:marLeft w:val="0"/>
      <w:marRight w:val="0"/>
      <w:marTop w:val="0"/>
      <w:marBottom w:val="0"/>
      <w:divBdr>
        <w:top w:val="none" w:sz="0" w:space="0" w:color="auto"/>
        <w:left w:val="none" w:sz="0" w:space="0" w:color="auto"/>
        <w:bottom w:val="none" w:sz="0" w:space="0" w:color="auto"/>
        <w:right w:val="none" w:sz="0" w:space="0" w:color="auto"/>
      </w:divBdr>
    </w:div>
    <w:div w:id="1384717263">
      <w:bodyDiv w:val="1"/>
      <w:marLeft w:val="0"/>
      <w:marRight w:val="0"/>
      <w:marTop w:val="0"/>
      <w:marBottom w:val="0"/>
      <w:divBdr>
        <w:top w:val="none" w:sz="0" w:space="0" w:color="auto"/>
        <w:left w:val="none" w:sz="0" w:space="0" w:color="auto"/>
        <w:bottom w:val="none" w:sz="0" w:space="0" w:color="auto"/>
        <w:right w:val="none" w:sz="0" w:space="0" w:color="auto"/>
      </w:divBdr>
      <w:divsChild>
        <w:div w:id="1857306360">
          <w:marLeft w:val="0"/>
          <w:marRight w:val="0"/>
          <w:marTop w:val="0"/>
          <w:marBottom w:val="240"/>
          <w:divBdr>
            <w:top w:val="none" w:sz="0" w:space="0" w:color="auto"/>
            <w:left w:val="none" w:sz="0" w:space="0" w:color="auto"/>
            <w:bottom w:val="none" w:sz="0" w:space="0" w:color="auto"/>
            <w:right w:val="none" w:sz="0" w:space="0" w:color="auto"/>
          </w:divBdr>
        </w:div>
        <w:div w:id="1167205942">
          <w:marLeft w:val="0"/>
          <w:marRight w:val="0"/>
          <w:marTop w:val="180"/>
          <w:marBottom w:val="240"/>
          <w:divBdr>
            <w:top w:val="none" w:sz="0" w:space="0" w:color="auto"/>
            <w:left w:val="none" w:sz="0" w:space="0" w:color="auto"/>
            <w:bottom w:val="none" w:sz="0" w:space="0" w:color="auto"/>
            <w:right w:val="none" w:sz="0" w:space="0" w:color="auto"/>
          </w:divBdr>
        </w:div>
        <w:div w:id="157890499">
          <w:marLeft w:val="0"/>
          <w:marRight w:val="0"/>
          <w:marTop w:val="180"/>
          <w:marBottom w:val="0"/>
          <w:divBdr>
            <w:top w:val="none" w:sz="0" w:space="0" w:color="auto"/>
            <w:left w:val="none" w:sz="0" w:space="0" w:color="auto"/>
            <w:bottom w:val="none" w:sz="0" w:space="0" w:color="auto"/>
            <w:right w:val="none" w:sz="0" w:space="0" w:color="auto"/>
          </w:divBdr>
        </w:div>
      </w:divsChild>
    </w:div>
    <w:div w:id="1585262478">
      <w:bodyDiv w:val="1"/>
      <w:marLeft w:val="0"/>
      <w:marRight w:val="0"/>
      <w:marTop w:val="0"/>
      <w:marBottom w:val="0"/>
      <w:divBdr>
        <w:top w:val="none" w:sz="0" w:space="0" w:color="auto"/>
        <w:left w:val="none" w:sz="0" w:space="0" w:color="auto"/>
        <w:bottom w:val="none" w:sz="0" w:space="0" w:color="auto"/>
        <w:right w:val="none" w:sz="0" w:space="0" w:color="auto"/>
      </w:divBdr>
      <w:divsChild>
        <w:div w:id="1734347108">
          <w:marLeft w:val="0"/>
          <w:marRight w:val="0"/>
          <w:marTop w:val="0"/>
          <w:marBottom w:val="240"/>
          <w:divBdr>
            <w:top w:val="none" w:sz="0" w:space="0" w:color="auto"/>
            <w:left w:val="none" w:sz="0" w:space="0" w:color="auto"/>
            <w:bottom w:val="none" w:sz="0" w:space="0" w:color="auto"/>
            <w:right w:val="none" w:sz="0" w:space="0" w:color="auto"/>
          </w:divBdr>
        </w:div>
        <w:div w:id="1310401414">
          <w:marLeft w:val="0"/>
          <w:marRight w:val="0"/>
          <w:marTop w:val="180"/>
          <w:marBottom w:val="0"/>
          <w:divBdr>
            <w:top w:val="none" w:sz="0" w:space="0" w:color="auto"/>
            <w:left w:val="none" w:sz="0" w:space="0" w:color="auto"/>
            <w:bottom w:val="none" w:sz="0" w:space="0" w:color="auto"/>
            <w:right w:val="none" w:sz="0" w:space="0" w:color="auto"/>
          </w:divBdr>
        </w:div>
      </w:divsChild>
    </w:div>
    <w:div w:id="1765375855">
      <w:bodyDiv w:val="1"/>
      <w:marLeft w:val="0"/>
      <w:marRight w:val="0"/>
      <w:marTop w:val="0"/>
      <w:marBottom w:val="0"/>
      <w:divBdr>
        <w:top w:val="none" w:sz="0" w:space="0" w:color="auto"/>
        <w:left w:val="none" w:sz="0" w:space="0" w:color="auto"/>
        <w:bottom w:val="none" w:sz="0" w:space="0" w:color="auto"/>
        <w:right w:val="none" w:sz="0" w:space="0" w:color="auto"/>
      </w:divBdr>
    </w:div>
    <w:div w:id="1819682442">
      <w:bodyDiv w:val="1"/>
      <w:marLeft w:val="0"/>
      <w:marRight w:val="0"/>
      <w:marTop w:val="0"/>
      <w:marBottom w:val="0"/>
      <w:divBdr>
        <w:top w:val="none" w:sz="0" w:space="0" w:color="auto"/>
        <w:left w:val="none" w:sz="0" w:space="0" w:color="auto"/>
        <w:bottom w:val="none" w:sz="0" w:space="0" w:color="auto"/>
        <w:right w:val="none" w:sz="0" w:space="0" w:color="auto"/>
      </w:divBdr>
    </w:div>
    <w:div w:id="196484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michal.macko@normoff.gov.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DF836FA-8205-4FB5-BB14-B4B7ED06A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5</Pages>
  <Words>2853</Words>
  <Characters>16268</Characters>
  <Application>Microsoft Office Word</Application>
  <DocSecurity>0</DocSecurity>
  <Lines>135</Lines>
  <Paragraphs>38</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Mikušová Jana</cp:lastModifiedBy>
  <cp:revision>23</cp:revision>
  <dcterms:created xsi:type="dcterms:W3CDTF">2023-09-08T08:48:00Z</dcterms:created>
  <dcterms:modified xsi:type="dcterms:W3CDTF">2026-07-24T11:26:00Z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