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4ADB0" w14:textId="77777777" w:rsidR="00D14B99" w:rsidRPr="00117A7E" w:rsidRDefault="00B326AA" w:rsidP="007627A5">
      <w:pPr>
        <w:jc w:val="center"/>
        <w:rPr>
          <w:b/>
          <w:caps/>
          <w:spacing w:val="30"/>
          <w:sz w:val="25"/>
          <w:szCs w:val="25"/>
        </w:rPr>
      </w:pPr>
      <w:r w:rsidRPr="00117A7E">
        <w:rPr>
          <w:b/>
          <w:caps/>
          <w:spacing w:val="30"/>
          <w:sz w:val="25"/>
          <w:szCs w:val="25"/>
        </w:rPr>
        <w:t>Doložka zlučiteľnosti</w:t>
      </w:r>
    </w:p>
    <w:p w14:paraId="2C297D24" w14:textId="08F0B9C5" w:rsidR="001F0AA3" w:rsidRPr="00117A7E" w:rsidRDefault="00C12975" w:rsidP="007627A5">
      <w:pPr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návrhu </w:t>
      </w:r>
      <w:r w:rsidR="00B326AA" w:rsidRPr="00117A7E">
        <w:rPr>
          <w:b/>
          <w:sz w:val="25"/>
          <w:szCs w:val="25"/>
        </w:rPr>
        <w:t>právneho p</w:t>
      </w:r>
      <w:r w:rsidR="00DC377E" w:rsidRPr="00117A7E">
        <w:rPr>
          <w:b/>
          <w:sz w:val="25"/>
          <w:szCs w:val="25"/>
        </w:rPr>
        <w:t>redpisu s právom Európskej únie</w:t>
      </w:r>
    </w:p>
    <w:p w14:paraId="2B3DB268" w14:textId="77777777" w:rsidR="00DC377E" w:rsidRPr="00117A7E" w:rsidRDefault="00DC377E" w:rsidP="007627A5">
      <w:pPr>
        <w:jc w:val="center"/>
        <w:rPr>
          <w:b/>
          <w:sz w:val="25"/>
          <w:szCs w:val="25"/>
        </w:rPr>
      </w:pPr>
    </w:p>
    <w:p w14:paraId="78F20C5B" w14:textId="77777777" w:rsidR="00DC377E" w:rsidRPr="00117A7E" w:rsidRDefault="00DC377E" w:rsidP="007627A5">
      <w:pPr>
        <w:jc w:val="both"/>
        <w:rPr>
          <w:b/>
          <w:sz w:val="25"/>
          <w:szCs w:val="25"/>
        </w:rPr>
      </w:pPr>
    </w:p>
    <w:tbl>
      <w:tblPr>
        <w:tblStyle w:val="Mriekatabuky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"/>
        <w:gridCol w:w="9627"/>
      </w:tblGrid>
      <w:tr w:rsidR="001F0AA3" w:rsidRPr="00117A7E" w14:paraId="7D08EBC2" w14:textId="77777777" w:rsidTr="530FDBF4">
        <w:tc>
          <w:tcPr>
            <w:tcW w:w="404" w:type="dxa"/>
          </w:tcPr>
          <w:p w14:paraId="0EA9DA60" w14:textId="4C33115E" w:rsidR="001F0AA3" w:rsidRPr="00117A7E" w:rsidRDefault="6E977D0E" w:rsidP="3E1BF0DE">
            <w:pPr>
              <w:tabs>
                <w:tab w:val="left" w:pos="360"/>
              </w:tabs>
              <w:jc w:val="both"/>
              <w:rPr>
                <w:b/>
                <w:bCs/>
                <w:sz w:val="25"/>
                <w:szCs w:val="25"/>
              </w:rPr>
            </w:pPr>
            <w:r w:rsidRPr="3E1BF0DE">
              <w:rPr>
                <w:b/>
                <w:bCs/>
                <w:sz w:val="25"/>
                <w:szCs w:val="25"/>
              </w:rPr>
              <w:t>1</w:t>
            </w:r>
          </w:p>
        </w:tc>
        <w:tc>
          <w:tcPr>
            <w:tcW w:w="9627" w:type="dxa"/>
          </w:tcPr>
          <w:p w14:paraId="09EDA613" w14:textId="4E5564DF" w:rsidR="001F0AA3" w:rsidRPr="00117A7E" w:rsidRDefault="00012885" w:rsidP="007627A5">
            <w:pPr>
              <w:tabs>
                <w:tab w:val="left" w:pos="360"/>
              </w:tabs>
              <w:jc w:val="both"/>
              <w:rPr>
                <w:sz w:val="25"/>
                <w:szCs w:val="25"/>
              </w:rPr>
            </w:pPr>
            <w:r>
              <w:rPr>
                <w:b/>
                <w:bCs/>
                <w:i/>
                <w:iCs/>
                <w:sz w:val="25"/>
                <w:szCs w:val="25"/>
              </w:rPr>
              <w:t>N</w:t>
            </w:r>
            <w:r w:rsidR="49C4583F" w:rsidRPr="3E1BF0DE">
              <w:rPr>
                <w:b/>
                <w:bCs/>
                <w:i/>
                <w:iCs/>
                <w:sz w:val="25"/>
                <w:szCs w:val="25"/>
              </w:rPr>
              <w:t>avrhovateľ</w:t>
            </w:r>
            <w:r w:rsidR="6E977D0E" w:rsidRPr="3E1BF0DE">
              <w:rPr>
                <w:b/>
                <w:bCs/>
                <w:sz w:val="25"/>
                <w:szCs w:val="25"/>
              </w:rPr>
              <w:t xml:space="preserve"> </w:t>
            </w:r>
            <w:r>
              <w:rPr>
                <w:b/>
                <w:bCs/>
                <w:sz w:val="25"/>
                <w:szCs w:val="25"/>
              </w:rPr>
              <w:t>vyhlášky</w:t>
            </w:r>
            <w:r w:rsidR="6E977D0E" w:rsidRPr="3E1BF0DE">
              <w:rPr>
                <w:b/>
                <w:bCs/>
                <w:sz w:val="25"/>
                <w:szCs w:val="25"/>
              </w:rPr>
              <w:t>:</w:t>
            </w:r>
            <w:r w:rsidR="6A15721D" w:rsidRPr="3E1BF0DE">
              <w:rPr>
                <w:sz w:val="25"/>
                <w:szCs w:val="25"/>
              </w:rPr>
              <w:t xml:space="preserve"> </w:t>
            </w:r>
            <w:r w:rsidR="001F0AA3" w:rsidRPr="3E1BF0DE">
              <w:rPr>
                <w:sz w:val="25"/>
                <w:szCs w:val="25"/>
              </w:rPr>
              <w:fldChar w:fldCharType="begin"/>
            </w:r>
            <w:r w:rsidR="001F0AA3" w:rsidRPr="3E1BF0DE">
              <w:rPr>
                <w:sz w:val="25"/>
                <w:szCs w:val="25"/>
              </w:rPr>
              <w:instrText xml:space="preserve"> DOCPROPERTY  FSC#SKEDITIONSLOVLEX@103.510:zodpinstitucia  \* MERGEFORMAT </w:instrText>
            </w:r>
            <w:r w:rsidR="001F0AA3" w:rsidRPr="3E1BF0DE">
              <w:rPr>
                <w:sz w:val="25"/>
                <w:szCs w:val="25"/>
              </w:rPr>
              <w:fldChar w:fldCharType="separate"/>
            </w:r>
            <w:r w:rsidR="571877BA" w:rsidRPr="3E1BF0DE">
              <w:rPr>
                <w:sz w:val="25"/>
                <w:szCs w:val="25"/>
              </w:rPr>
              <w:t>Úrad pre reguláciu elektronických komunikácií a poštových služieb</w:t>
            </w:r>
            <w:r w:rsidR="001F0AA3" w:rsidRPr="3E1BF0DE">
              <w:rPr>
                <w:sz w:val="25"/>
                <w:szCs w:val="25"/>
              </w:rPr>
              <w:fldChar w:fldCharType="end"/>
            </w:r>
          </w:p>
        </w:tc>
      </w:tr>
      <w:tr w:rsidR="001F0AA3" w:rsidRPr="00117A7E" w14:paraId="375BA047" w14:textId="77777777" w:rsidTr="530FDBF4">
        <w:tc>
          <w:tcPr>
            <w:tcW w:w="404" w:type="dxa"/>
          </w:tcPr>
          <w:p w14:paraId="5A496EE8" w14:textId="77777777" w:rsidR="001F0AA3" w:rsidRPr="00117A7E" w:rsidRDefault="001F0AA3" w:rsidP="007627A5">
            <w:pPr>
              <w:tabs>
                <w:tab w:val="left" w:pos="360"/>
              </w:tabs>
              <w:jc w:val="both"/>
              <w:rPr>
                <w:sz w:val="25"/>
                <w:szCs w:val="25"/>
              </w:rPr>
            </w:pPr>
          </w:p>
        </w:tc>
        <w:tc>
          <w:tcPr>
            <w:tcW w:w="9627" w:type="dxa"/>
          </w:tcPr>
          <w:p w14:paraId="3916B647" w14:textId="04E81E64" w:rsidR="006E1D9C" w:rsidRPr="00117A7E" w:rsidRDefault="006E1D9C" w:rsidP="007627A5">
            <w:pPr>
              <w:tabs>
                <w:tab w:val="left" w:pos="360"/>
              </w:tabs>
              <w:jc w:val="both"/>
              <w:rPr>
                <w:sz w:val="25"/>
                <w:szCs w:val="25"/>
              </w:rPr>
            </w:pPr>
          </w:p>
        </w:tc>
      </w:tr>
      <w:tr w:rsidR="001F0AA3" w:rsidRPr="00117A7E" w14:paraId="3DF0B4FC" w14:textId="77777777" w:rsidTr="530FDBF4">
        <w:tc>
          <w:tcPr>
            <w:tcW w:w="404" w:type="dxa"/>
          </w:tcPr>
          <w:p w14:paraId="51209F81" w14:textId="63D3FCA2" w:rsidR="001F0AA3" w:rsidRPr="00117A7E" w:rsidRDefault="6E977D0E" w:rsidP="3E1BF0DE">
            <w:pPr>
              <w:tabs>
                <w:tab w:val="left" w:pos="360"/>
              </w:tabs>
              <w:jc w:val="both"/>
              <w:rPr>
                <w:b/>
                <w:bCs/>
                <w:sz w:val="25"/>
                <w:szCs w:val="25"/>
              </w:rPr>
            </w:pPr>
            <w:r w:rsidRPr="3E1BF0DE">
              <w:rPr>
                <w:b/>
                <w:bCs/>
                <w:sz w:val="25"/>
                <w:szCs w:val="25"/>
              </w:rPr>
              <w:t>2</w:t>
            </w:r>
          </w:p>
        </w:tc>
        <w:tc>
          <w:tcPr>
            <w:tcW w:w="9627" w:type="dxa"/>
          </w:tcPr>
          <w:p w14:paraId="278F4256" w14:textId="0D8A7666" w:rsidR="001F0AA3" w:rsidRPr="00117A7E" w:rsidRDefault="001F0AA3" w:rsidP="005A1E36">
            <w:pPr>
              <w:tabs>
                <w:tab w:val="left" w:pos="360"/>
              </w:tabs>
              <w:jc w:val="both"/>
              <w:rPr>
                <w:sz w:val="25"/>
                <w:szCs w:val="25"/>
              </w:rPr>
            </w:pPr>
            <w:r w:rsidRPr="530FDBF4">
              <w:rPr>
                <w:b/>
                <w:bCs/>
                <w:sz w:val="25"/>
                <w:szCs w:val="25"/>
              </w:rPr>
              <w:t xml:space="preserve">Názov návrhu </w:t>
            </w:r>
            <w:r w:rsidR="00012885">
              <w:rPr>
                <w:b/>
                <w:bCs/>
                <w:sz w:val="25"/>
                <w:szCs w:val="25"/>
              </w:rPr>
              <w:t>vyhlášky</w:t>
            </w:r>
            <w:r w:rsidRPr="530FDBF4">
              <w:rPr>
                <w:b/>
                <w:bCs/>
                <w:sz w:val="25"/>
                <w:szCs w:val="25"/>
              </w:rPr>
              <w:t>:</w:t>
            </w:r>
            <w:r w:rsidR="00632C56" w:rsidRPr="530FDBF4">
              <w:rPr>
                <w:sz w:val="25"/>
                <w:szCs w:val="25"/>
              </w:rPr>
              <w:t xml:space="preserve"> </w:t>
            </w:r>
            <w:r w:rsidR="00E40423" w:rsidRPr="00E40423">
              <w:rPr>
                <w:sz w:val="25"/>
                <w:szCs w:val="25"/>
              </w:rPr>
              <w:t xml:space="preserve">Vyhláška Úradu pre reguláciu elektronických komunikácií a poštových služieb, ktorou sa </w:t>
            </w:r>
            <w:r w:rsidR="00417F44">
              <w:rPr>
                <w:sz w:val="25"/>
                <w:szCs w:val="25"/>
              </w:rPr>
              <w:t xml:space="preserve">mení a </w:t>
            </w:r>
            <w:r w:rsidR="00E40423" w:rsidRPr="00E40423">
              <w:rPr>
                <w:sz w:val="25"/>
                <w:szCs w:val="25"/>
              </w:rPr>
              <w:t xml:space="preserve">dopĺňa vyhláška Úradu pre reguláciu elektronických komunikácií a poštových služieb č. 286/2022 Z. z.  o národnom číslovacom pláne v znení </w:t>
            </w:r>
            <w:r w:rsidR="005A1E36">
              <w:rPr>
                <w:sz w:val="25"/>
                <w:szCs w:val="25"/>
              </w:rPr>
              <w:t>vyhlášky č. 98/2023 Z. z.</w:t>
            </w:r>
            <w:bookmarkStart w:id="0" w:name="_GoBack"/>
            <w:bookmarkEnd w:id="0"/>
            <w:r w:rsidRPr="530FDBF4">
              <w:rPr>
                <w:sz w:val="25"/>
                <w:szCs w:val="25"/>
              </w:rPr>
              <w:fldChar w:fldCharType="begin"/>
            </w:r>
            <w:r w:rsidRPr="530FDBF4">
              <w:rPr>
                <w:sz w:val="25"/>
                <w:szCs w:val="25"/>
              </w:rPr>
              <w:instrText xml:space="preserve"> DOCPROPERTY  FSC#SKEDITIONSLOVLEX@103.510:plnynazovpredpis1  \* MERGEFORMAT </w:instrText>
            </w:r>
            <w:r w:rsidRPr="530FDBF4">
              <w:rPr>
                <w:sz w:val="25"/>
                <w:szCs w:val="25"/>
              </w:rPr>
              <w:fldChar w:fldCharType="end"/>
            </w:r>
            <w:r w:rsidRPr="530FDBF4">
              <w:rPr>
                <w:sz w:val="25"/>
                <w:szCs w:val="25"/>
              </w:rPr>
              <w:fldChar w:fldCharType="begin"/>
            </w:r>
            <w:r w:rsidRPr="530FDBF4">
              <w:rPr>
                <w:sz w:val="25"/>
                <w:szCs w:val="25"/>
              </w:rPr>
              <w:instrText xml:space="preserve"> DOCPROPERTY  FSC#SKEDITIONSLOVLEX@103.510:plnynazovpredpis2  \* MERGEFORMAT </w:instrText>
            </w:r>
            <w:r w:rsidRPr="530FDBF4">
              <w:rPr>
                <w:sz w:val="25"/>
                <w:szCs w:val="25"/>
              </w:rPr>
              <w:fldChar w:fldCharType="end"/>
            </w:r>
            <w:r w:rsidRPr="530FDBF4">
              <w:rPr>
                <w:sz w:val="25"/>
                <w:szCs w:val="25"/>
              </w:rPr>
              <w:fldChar w:fldCharType="begin"/>
            </w:r>
            <w:r w:rsidRPr="530FDBF4">
              <w:rPr>
                <w:sz w:val="25"/>
                <w:szCs w:val="25"/>
              </w:rPr>
              <w:instrText xml:space="preserve"> DOCPROPERTY  FSC#SKEDITIONSLOVLEX@103.510:plnynazovpredpis3  \* MERGEFORMAT </w:instrText>
            </w:r>
            <w:r w:rsidRPr="530FDBF4">
              <w:rPr>
                <w:sz w:val="25"/>
                <w:szCs w:val="25"/>
              </w:rPr>
              <w:fldChar w:fldCharType="end"/>
            </w:r>
          </w:p>
        </w:tc>
      </w:tr>
      <w:tr w:rsidR="001F0AA3" w:rsidRPr="00117A7E" w14:paraId="370BAB83" w14:textId="77777777" w:rsidTr="530FDBF4">
        <w:tc>
          <w:tcPr>
            <w:tcW w:w="404" w:type="dxa"/>
          </w:tcPr>
          <w:p w14:paraId="565BF5EC" w14:textId="77777777" w:rsidR="001F0AA3" w:rsidRPr="00117A7E" w:rsidRDefault="001F0AA3" w:rsidP="007627A5">
            <w:pPr>
              <w:tabs>
                <w:tab w:val="left" w:pos="360"/>
              </w:tabs>
              <w:jc w:val="both"/>
              <w:rPr>
                <w:sz w:val="25"/>
                <w:szCs w:val="25"/>
              </w:rPr>
            </w:pPr>
          </w:p>
        </w:tc>
        <w:tc>
          <w:tcPr>
            <w:tcW w:w="9627" w:type="dxa"/>
          </w:tcPr>
          <w:p w14:paraId="20DF7156" w14:textId="3173AA6D" w:rsidR="006E1D9C" w:rsidRPr="00117A7E" w:rsidRDefault="006E1D9C" w:rsidP="007627A5">
            <w:pPr>
              <w:tabs>
                <w:tab w:val="left" w:pos="360"/>
              </w:tabs>
              <w:jc w:val="both"/>
              <w:rPr>
                <w:sz w:val="25"/>
                <w:szCs w:val="25"/>
              </w:rPr>
            </w:pPr>
          </w:p>
        </w:tc>
      </w:tr>
      <w:tr w:rsidR="001F0AA3" w:rsidRPr="00117A7E" w14:paraId="040B7E4C" w14:textId="77777777" w:rsidTr="530FDBF4">
        <w:tc>
          <w:tcPr>
            <w:tcW w:w="404" w:type="dxa"/>
          </w:tcPr>
          <w:p w14:paraId="55BF8E11" w14:textId="58751BD2" w:rsidR="001F0AA3" w:rsidRPr="00117A7E" w:rsidRDefault="6E977D0E" w:rsidP="3E1BF0DE">
            <w:pPr>
              <w:tabs>
                <w:tab w:val="left" w:pos="360"/>
              </w:tabs>
              <w:jc w:val="both"/>
              <w:rPr>
                <w:b/>
                <w:bCs/>
                <w:sz w:val="25"/>
                <w:szCs w:val="25"/>
              </w:rPr>
            </w:pPr>
            <w:r w:rsidRPr="3E1BF0DE">
              <w:rPr>
                <w:b/>
                <w:bCs/>
                <w:sz w:val="25"/>
                <w:szCs w:val="25"/>
              </w:rPr>
              <w:t>3</w:t>
            </w:r>
          </w:p>
        </w:tc>
        <w:tc>
          <w:tcPr>
            <w:tcW w:w="9627" w:type="dxa"/>
          </w:tcPr>
          <w:p w14:paraId="4A20C751" w14:textId="3C894924" w:rsidR="001F0AA3" w:rsidRPr="00117A7E" w:rsidRDefault="406D1388" w:rsidP="3E1BF0DE">
            <w:pPr>
              <w:tabs>
                <w:tab w:val="left" w:pos="360"/>
              </w:tabs>
              <w:jc w:val="both"/>
              <w:rPr>
                <w:b/>
                <w:bCs/>
                <w:sz w:val="25"/>
                <w:szCs w:val="25"/>
              </w:rPr>
            </w:pPr>
            <w:r w:rsidRPr="3E1BF0DE">
              <w:rPr>
                <w:b/>
                <w:bCs/>
                <w:i/>
                <w:iCs/>
                <w:sz w:val="25"/>
                <w:szCs w:val="25"/>
              </w:rPr>
              <w:t>Predmet</w:t>
            </w:r>
            <w:r w:rsidR="6E977D0E" w:rsidRPr="3E1BF0DE">
              <w:rPr>
                <w:b/>
                <w:bCs/>
                <w:sz w:val="25"/>
                <w:szCs w:val="25"/>
              </w:rPr>
              <w:t xml:space="preserve"> návrhu </w:t>
            </w:r>
            <w:r w:rsidR="00012885">
              <w:rPr>
                <w:b/>
                <w:bCs/>
                <w:sz w:val="25"/>
                <w:szCs w:val="25"/>
              </w:rPr>
              <w:t>vyhlášky</w:t>
            </w:r>
            <w:r w:rsidR="6E977D0E" w:rsidRPr="3E1BF0DE">
              <w:rPr>
                <w:b/>
                <w:bCs/>
                <w:sz w:val="25"/>
                <w:szCs w:val="25"/>
              </w:rPr>
              <w:t>:</w:t>
            </w:r>
          </w:p>
          <w:p w14:paraId="68F7C348" w14:textId="16EC892C" w:rsidR="003841E0" w:rsidRPr="00117A7E" w:rsidRDefault="003841E0" w:rsidP="007627A5">
            <w:pPr>
              <w:tabs>
                <w:tab w:val="left" w:pos="360"/>
              </w:tabs>
              <w:jc w:val="both"/>
              <w:rPr>
                <w:sz w:val="25"/>
                <w:szCs w:val="25"/>
              </w:rPr>
            </w:pPr>
          </w:p>
        </w:tc>
      </w:tr>
      <w:tr w:rsidR="001F0AA3" w:rsidRPr="00117A7E" w14:paraId="7735561D" w14:textId="77777777" w:rsidTr="530FDBF4">
        <w:tc>
          <w:tcPr>
            <w:tcW w:w="404" w:type="dxa"/>
          </w:tcPr>
          <w:p w14:paraId="47F8D49E" w14:textId="77777777" w:rsidR="001F0AA3" w:rsidRPr="00117A7E" w:rsidRDefault="001F0AA3" w:rsidP="007627A5">
            <w:pPr>
              <w:tabs>
                <w:tab w:val="left" w:pos="360"/>
              </w:tabs>
              <w:jc w:val="both"/>
            </w:pPr>
          </w:p>
        </w:tc>
        <w:tc>
          <w:tcPr>
            <w:tcW w:w="9627" w:type="dxa"/>
          </w:tcPr>
          <w:p w14:paraId="73485847" w14:textId="0C58AC18" w:rsidR="008570D4" w:rsidRPr="00117A7E" w:rsidRDefault="00265BC6" w:rsidP="007627A5">
            <w:pPr>
              <w:pStyle w:val="Odsekzoznamu"/>
              <w:numPr>
                <w:ilvl w:val="0"/>
                <w:numId w:val="7"/>
              </w:numPr>
              <w:tabs>
                <w:tab w:val="left" w:pos="360"/>
              </w:tabs>
              <w:jc w:val="both"/>
            </w:pPr>
            <w:r>
              <w:rPr>
                <w:rFonts w:ascii="Times" w:hAnsi="Times" w:cs="Times"/>
                <w:sz w:val="25"/>
                <w:szCs w:val="25"/>
              </w:rPr>
              <w:t>je upravený v práve Európskej únie</w:t>
            </w:r>
          </w:p>
          <w:p w14:paraId="35D9DBE5" w14:textId="73BE066B" w:rsidR="00265BC6" w:rsidRDefault="00265BC6" w:rsidP="007627A5">
            <w:pPr>
              <w:jc w:val="both"/>
              <w:divId w:val="226570690"/>
              <w:rPr>
                <w:rFonts w:ascii="Times" w:hAnsi="Times" w:cs="Times"/>
                <w:sz w:val="25"/>
                <w:szCs w:val="25"/>
              </w:rPr>
            </w:pPr>
            <w:r>
              <w:br/>
            </w:r>
            <w:r w:rsidR="26FFA20A" w:rsidRPr="3E1BF0DE">
              <w:rPr>
                <w:rFonts w:ascii="Times" w:hAnsi="Times" w:cs="Times"/>
                <w:i/>
                <w:iCs/>
                <w:sz w:val="25"/>
                <w:szCs w:val="25"/>
              </w:rPr>
              <w:t xml:space="preserve">- </w:t>
            </w:r>
            <w:r w:rsidR="4271202F" w:rsidRPr="3E1BF0DE">
              <w:rPr>
                <w:rFonts w:ascii="Times" w:hAnsi="Times" w:cs="Times"/>
                <w:i/>
                <w:iCs/>
                <w:sz w:val="25"/>
                <w:szCs w:val="25"/>
              </w:rPr>
              <w:t>primárnom</w:t>
            </w:r>
            <w:r w:rsidR="26FFA20A" w:rsidRPr="3E1BF0DE">
              <w:rPr>
                <w:rFonts w:ascii="Times" w:hAnsi="Times" w:cs="Times"/>
                <w:i/>
                <w:iCs/>
                <w:sz w:val="25"/>
                <w:szCs w:val="25"/>
              </w:rPr>
              <w:t xml:space="preserve"> </w:t>
            </w:r>
            <w:r>
              <w:br/>
            </w:r>
            <w:r>
              <w:br/>
            </w:r>
            <w:r w:rsidR="26FFA20A" w:rsidRPr="3E1BF0DE">
              <w:rPr>
                <w:rFonts w:ascii="Times" w:hAnsi="Times" w:cs="Times"/>
                <w:sz w:val="25"/>
                <w:szCs w:val="25"/>
              </w:rPr>
              <w:t>čl. 114 Zmluvy o fungovaní EÚ</w:t>
            </w:r>
          </w:p>
          <w:p w14:paraId="394454C0" w14:textId="2885CE7C" w:rsidR="00054456" w:rsidRPr="00117A7E" w:rsidRDefault="00054456" w:rsidP="007627A5">
            <w:pPr>
              <w:pStyle w:val="Odsekzoznamu"/>
              <w:tabs>
                <w:tab w:val="left" w:pos="360"/>
              </w:tabs>
              <w:ind w:left="360"/>
              <w:jc w:val="both"/>
            </w:pPr>
          </w:p>
          <w:p w14:paraId="54085EA8" w14:textId="77777777" w:rsidR="00E40423" w:rsidRDefault="26FFA20A" w:rsidP="009A7A72">
            <w:pPr>
              <w:jc w:val="both"/>
              <w:rPr>
                <w:rFonts w:ascii="Times" w:hAnsi="Times" w:cs="Times"/>
                <w:i/>
                <w:iCs/>
                <w:sz w:val="25"/>
                <w:szCs w:val="25"/>
              </w:rPr>
            </w:pPr>
            <w:r w:rsidRPr="3E1BF0DE">
              <w:rPr>
                <w:rFonts w:ascii="Times" w:hAnsi="Times" w:cs="Times"/>
                <w:i/>
                <w:iCs/>
                <w:sz w:val="25"/>
                <w:szCs w:val="25"/>
              </w:rPr>
              <w:t xml:space="preserve">- sekundárnom </w:t>
            </w:r>
          </w:p>
          <w:p w14:paraId="67B4AEDA" w14:textId="77777777" w:rsidR="00E40423" w:rsidRDefault="00E40423" w:rsidP="009A7A72">
            <w:pPr>
              <w:jc w:val="both"/>
              <w:rPr>
                <w:rFonts w:ascii="Times" w:hAnsi="Times" w:cs="Times"/>
                <w:i/>
                <w:iCs/>
              </w:rPr>
            </w:pPr>
          </w:p>
          <w:p w14:paraId="170A99CE" w14:textId="645EB56E" w:rsidR="00E40423" w:rsidRDefault="00E40423" w:rsidP="00E40423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 xml:space="preserve">Smernica Európskeho parlamentu a Rady (EÚ) 2018/1972 z 11. decembra 2018, ktorou sa stanovuje európsky kódex elektronických komunikácií (Ú. v. EÚ L 321, 17.12.2018), (implementovaná do nášho právneho poriadku zákonom č. 452/2021 Z. z. o elektronických komunikáciách). </w:t>
            </w:r>
          </w:p>
          <w:p w14:paraId="5DE3403E" w14:textId="099DDD78" w:rsidR="0023485C" w:rsidRPr="00117A7E" w:rsidRDefault="0023485C" w:rsidP="009A7A72">
            <w:pPr>
              <w:jc w:val="both"/>
            </w:pPr>
          </w:p>
          <w:p w14:paraId="20F46682" w14:textId="7EBD8B7F" w:rsidR="0023485C" w:rsidRPr="00117A7E" w:rsidRDefault="00265BC6" w:rsidP="009A7A72">
            <w:pPr>
              <w:tabs>
                <w:tab w:val="left" w:pos="360"/>
              </w:tabs>
              <w:jc w:val="both"/>
            </w:pPr>
            <w:r w:rsidRPr="009A7A72">
              <w:rPr>
                <w:rFonts w:ascii="Times" w:hAnsi="Times" w:cs="Times"/>
                <w:i/>
                <w:iCs/>
                <w:sz w:val="25"/>
                <w:szCs w:val="25"/>
              </w:rPr>
              <w:t>- v judikatúre Súdneho dvora Európskej únie</w:t>
            </w:r>
          </w:p>
          <w:p w14:paraId="47C8A381" w14:textId="741D3E85" w:rsidR="0023485C" w:rsidRPr="00117A7E" w:rsidRDefault="0023485C" w:rsidP="007627A5">
            <w:pPr>
              <w:pStyle w:val="Odsekzoznamu"/>
              <w:tabs>
                <w:tab w:val="left" w:pos="360"/>
              </w:tabs>
              <w:ind w:left="360"/>
              <w:jc w:val="both"/>
            </w:pPr>
          </w:p>
        </w:tc>
      </w:tr>
      <w:tr w:rsidR="001F0AA3" w:rsidRPr="00117A7E" w14:paraId="343951D4" w14:textId="77777777" w:rsidTr="530FDBF4">
        <w:tc>
          <w:tcPr>
            <w:tcW w:w="404" w:type="dxa"/>
          </w:tcPr>
          <w:p w14:paraId="7289BFF9" w14:textId="77777777" w:rsidR="001F0AA3" w:rsidRPr="00117A7E" w:rsidRDefault="001F0AA3" w:rsidP="007627A5">
            <w:pPr>
              <w:tabs>
                <w:tab w:val="left" w:pos="360"/>
              </w:tabs>
              <w:jc w:val="both"/>
            </w:pPr>
          </w:p>
        </w:tc>
        <w:tc>
          <w:tcPr>
            <w:tcW w:w="9627" w:type="dxa"/>
          </w:tcPr>
          <w:p w14:paraId="5B0D5C2C" w14:textId="1CECC141" w:rsidR="001F0AA3" w:rsidRPr="00117A7E" w:rsidRDefault="001F0AA3" w:rsidP="007627A5">
            <w:pPr>
              <w:pStyle w:val="Odsekzoznamu"/>
              <w:numPr>
                <w:ilvl w:val="0"/>
                <w:numId w:val="7"/>
              </w:numPr>
              <w:tabs>
                <w:tab w:val="left" w:pos="360"/>
              </w:tabs>
              <w:jc w:val="both"/>
            </w:pPr>
          </w:p>
          <w:p w14:paraId="1A34057F" w14:textId="6207486B" w:rsidR="00265BC6" w:rsidRDefault="00265BC6" w:rsidP="007627A5">
            <w:pPr>
              <w:jc w:val="both"/>
              <w:divId w:val="97674908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br/>
              <w:t>nie je obsiahnutá v judikatúre Súdneho dvora Európskej únie</w:t>
            </w:r>
          </w:p>
          <w:p w14:paraId="10E820A7" w14:textId="4C7228C2" w:rsidR="0023485C" w:rsidRPr="00117A7E" w:rsidRDefault="0023485C" w:rsidP="007627A5">
            <w:pPr>
              <w:pStyle w:val="Odsekzoznamu"/>
              <w:tabs>
                <w:tab w:val="left" w:pos="360"/>
              </w:tabs>
              <w:ind w:left="360"/>
              <w:jc w:val="both"/>
            </w:pPr>
          </w:p>
        </w:tc>
      </w:tr>
      <w:tr w:rsidR="001F0AA3" w:rsidRPr="00117A7E" w14:paraId="45CE67F2" w14:textId="77777777" w:rsidTr="530FDBF4">
        <w:tc>
          <w:tcPr>
            <w:tcW w:w="404" w:type="dxa"/>
          </w:tcPr>
          <w:p w14:paraId="1604FD79" w14:textId="23987BD1" w:rsidR="001F0AA3" w:rsidRPr="00117A7E" w:rsidRDefault="001F0AA3" w:rsidP="007627A5">
            <w:pPr>
              <w:tabs>
                <w:tab w:val="left" w:pos="360"/>
              </w:tabs>
              <w:jc w:val="both"/>
              <w:rPr>
                <w:b/>
              </w:rPr>
            </w:pPr>
          </w:p>
        </w:tc>
        <w:tc>
          <w:tcPr>
            <w:tcW w:w="9627" w:type="dxa"/>
          </w:tcPr>
          <w:p w14:paraId="44211FD1" w14:textId="66E0524F" w:rsidR="006E1D9C" w:rsidRPr="00117A7E" w:rsidRDefault="006E1D9C" w:rsidP="007627A5">
            <w:pPr>
              <w:tabs>
                <w:tab w:val="left" w:pos="360"/>
              </w:tabs>
              <w:jc w:val="both"/>
            </w:pPr>
          </w:p>
        </w:tc>
      </w:tr>
    </w:tbl>
    <w:p w14:paraId="4EB2ABBD" w14:textId="77777777" w:rsidR="001F0AA3" w:rsidRPr="00117A7E" w:rsidRDefault="001F0AA3" w:rsidP="007627A5">
      <w:pPr>
        <w:tabs>
          <w:tab w:val="left" w:pos="360"/>
        </w:tabs>
        <w:jc w:val="both"/>
      </w:pPr>
    </w:p>
    <w:p w14:paraId="670D7571" w14:textId="4F2D3AB7" w:rsidR="00265BC6" w:rsidRDefault="00265BC6" w:rsidP="007627A5">
      <w:pPr>
        <w:tabs>
          <w:tab w:val="left" w:pos="360"/>
        </w:tabs>
        <w:jc w:val="both"/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"/>
        <w:gridCol w:w="282"/>
        <w:gridCol w:w="8654"/>
      </w:tblGrid>
      <w:tr w:rsidR="00265BC6" w14:paraId="5676E86D" w14:textId="77777777" w:rsidTr="3E1BF0DE">
        <w:trPr>
          <w:divId w:val="5980507"/>
          <w:jc w:val="center"/>
        </w:trPr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B9064DD" w14:textId="77777777" w:rsidR="00265BC6" w:rsidRDefault="00265BC6" w:rsidP="007627A5">
            <w:pPr>
              <w:jc w:val="both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4.</w:t>
            </w:r>
          </w:p>
        </w:tc>
        <w:tc>
          <w:tcPr>
            <w:tcW w:w="475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7A435B" w14:textId="77777777" w:rsidR="00265BC6" w:rsidRDefault="00265BC6" w:rsidP="007627A5">
            <w:pPr>
              <w:spacing w:after="250"/>
              <w:jc w:val="both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Záväzky Slovenskej republiky vo vzťahu k Európskej únii:</w:t>
            </w:r>
          </w:p>
        </w:tc>
      </w:tr>
      <w:tr w:rsidR="00265BC6" w14:paraId="21CBAAC8" w14:textId="77777777" w:rsidTr="3E1BF0DE">
        <w:trPr>
          <w:divId w:val="5980507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ABF8CDE" w14:textId="77777777" w:rsidR="00265BC6" w:rsidRDefault="00265BC6" w:rsidP="007627A5">
            <w:pPr>
              <w:spacing w:after="250"/>
              <w:jc w:val="both"/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18BF060" w14:textId="77777777" w:rsidR="00265BC6" w:rsidRDefault="00265BC6" w:rsidP="007627A5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1508B" w14:textId="77777777" w:rsidR="00265BC6" w:rsidRDefault="00265BC6" w:rsidP="007627A5">
            <w:pPr>
              <w:spacing w:after="250"/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lehota na prebratie smernice alebo lehota na implementáciu nariadenia alebo rozhodnutia</w:t>
            </w:r>
          </w:p>
        </w:tc>
      </w:tr>
      <w:tr w:rsidR="00265BC6" w14:paraId="7503B999" w14:textId="77777777" w:rsidTr="00E30C57">
        <w:trPr>
          <w:divId w:val="5980507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D637CAC" w14:textId="77777777" w:rsidR="00265BC6" w:rsidRDefault="00265BC6" w:rsidP="007627A5">
            <w:pPr>
              <w:spacing w:after="250"/>
              <w:jc w:val="both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CB286F0" w14:textId="77777777" w:rsidR="00265BC6" w:rsidRDefault="00265BC6" w:rsidP="3E1BF0DE">
            <w:pPr>
              <w:jc w:val="both"/>
              <w:rPr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EF5E5C" w14:textId="7CA3485B" w:rsidR="00265BC6" w:rsidRDefault="00265BC6" w:rsidP="3E1BF0DE">
            <w:pPr>
              <w:spacing w:after="250"/>
              <w:jc w:val="both"/>
              <w:rPr>
                <w:rFonts w:ascii="Times" w:hAnsi="Times" w:cs="Times"/>
                <w:i/>
                <w:iCs/>
                <w:sz w:val="25"/>
                <w:szCs w:val="25"/>
                <w:highlight w:val="yellow"/>
              </w:rPr>
            </w:pPr>
          </w:p>
        </w:tc>
      </w:tr>
      <w:tr w:rsidR="00265BC6" w14:paraId="5B88C821" w14:textId="77777777" w:rsidTr="3E1BF0DE">
        <w:trPr>
          <w:divId w:val="5980507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8362008" w14:textId="77777777" w:rsidR="00265BC6" w:rsidRDefault="00265BC6" w:rsidP="007627A5">
            <w:pPr>
              <w:spacing w:after="250"/>
              <w:jc w:val="both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F778BB3" w14:textId="18F44AF0" w:rsidR="00265BC6" w:rsidRDefault="003F753F" w:rsidP="007627A5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</w:t>
            </w:r>
            <w:r w:rsidR="00265BC6">
              <w:rPr>
                <w:rFonts w:ascii="Times" w:hAnsi="Times" w:cs="Times"/>
                <w:sz w:val="25"/>
                <w:szCs w:val="25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374617" w14:textId="77777777" w:rsidR="00265BC6" w:rsidRDefault="00265BC6" w:rsidP="007627A5">
            <w:pPr>
              <w:spacing w:after="250"/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informácia o právnych predpisoch, v ktorých sú preberané smernice už prebraté spolu s uvedením rozsahu tohto prebratia</w:t>
            </w:r>
          </w:p>
        </w:tc>
      </w:tr>
      <w:tr w:rsidR="00265BC6" w14:paraId="3DFAEA27" w14:textId="77777777" w:rsidTr="3E1BF0DE">
        <w:trPr>
          <w:divId w:val="5980507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97289C8" w14:textId="77777777" w:rsidR="00265BC6" w:rsidRDefault="00265BC6" w:rsidP="007627A5">
            <w:pPr>
              <w:spacing w:after="250"/>
              <w:jc w:val="both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A1C97CC" w14:textId="77777777" w:rsidR="00265BC6" w:rsidRDefault="00265BC6" w:rsidP="007627A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F8344B" w14:textId="3F952B4E" w:rsidR="00265BC6" w:rsidRDefault="093EF4B1" w:rsidP="00075348">
            <w:pPr>
              <w:spacing w:after="250"/>
              <w:jc w:val="both"/>
              <w:rPr>
                <w:rFonts w:ascii="Times" w:hAnsi="Times" w:cs="Times"/>
                <w:sz w:val="25"/>
                <w:szCs w:val="25"/>
              </w:rPr>
            </w:pPr>
            <w:r w:rsidRPr="3E1BF0DE">
              <w:rPr>
                <w:rFonts w:ascii="Times" w:eastAsia="Times" w:hAnsi="Times" w:cs="Times"/>
                <w:i/>
                <w:iCs/>
                <w:sz w:val="25"/>
                <w:szCs w:val="25"/>
              </w:rPr>
              <w:t>Vyhláška nepreberá smernicu Európskeho parlamentu a</w:t>
            </w:r>
            <w:r w:rsidR="00075348">
              <w:rPr>
                <w:rFonts w:ascii="Times" w:eastAsia="Times" w:hAnsi="Times" w:cs="Times"/>
                <w:i/>
                <w:iCs/>
                <w:sz w:val="25"/>
                <w:szCs w:val="25"/>
              </w:rPr>
              <w:t> </w:t>
            </w:r>
            <w:r w:rsidRPr="3E1BF0DE">
              <w:rPr>
                <w:rFonts w:ascii="Times" w:eastAsia="Times" w:hAnsi="Times" w:cs="Times"/>
                <w:i/>
                <w:iCs/>
                <w:sz w:val="25"/>
                <w:szCs w:val="25"/>
              </w:rPr>
              <w:t>Rady</w:t>
            </w:r>
            <w:r w:rsidR="00075348">
              <w:rPr>
                <w:rFonts w:ascii="Times" w:eastAsia="Times" w:hAnsi="Times" w:cs="Times"/>
                <w:i/>
                <w:iCs/>
                <w:sz w:val="25"/>
                <w:szCs w:val="25"/>
              </w:rPr>
              <w:t>.</w:t>
            </w:r>
            <w:r w:rsidRPr="3E1BF0DE">
              <w:rPr>
                <w:rFonts w:ascii="Times" w:eastAsia="Times" w:hAnsi="Times" w:cs="Times"/>
                <w:i/>
                <w:iCs/>
                <w:sz w:val="25"/>
                <w:szCs w:val="25"/>
              </w:rPr>
              <w:t xml:space="preserve"> </w:t>
            </w:r>
          </w:p>
        </w:tc>
      </w:tr>
      <w:tr w:rsidR="00265BC6" w14:paraId="32008535" w14:textId="77777777" w:rsidTr="3E1BF0DE">
        <w:trPr>
          <w:divId w:val="5980507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DF5A9E4" w14:textId="77777777" w:rsidR="00265BC6" w:rsidRDefault="00265BC6" w:rsidP="007627A5">
            <w:pPr>
              <w:jc w:val="both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5.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48373DC" w14:textId="0C85FE43" w:rsidR="009A7A72" w:rsidRDefault="00265BC6" w:rsidP="007627A5">
            <w:pPr>
              <w:spacing w:after="250"/>
              <w:jc w:val="both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Stupeň zlučiteľnosti návrhu právneho predpisu s právom Európskej únie:</w:t>
            </w:r>
          </w:p>
        </w:tc>
      </w:tr>
      <w:tr w:rsidR="00265BC6" w14:paraId="302BE797" w14:textId="77777777" w:rsidTr="00E30C57">
        <w:trPr>
          <w:divId w:val="5980507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9030444" w14:textId="77777777" w:rsidR="00265BC6" w:rsidRDefault="00265BC6" w:rsidP="007627A5">
            <w:pPr>
              <w:spacing w:after="250"/>
              <w:jc w:val="both"/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3C77F84" w14:textId="77777777" w:rsidR="00265BC6" w:rsidRDefault="00265BC6" w:rsidP="007627A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73CA7C" w14:textId="14584C94" w:rsidR="00265BC6" w:rsidRDefault="00265BC6" w:rsidP="007627A5">
            <w:pPr>
              <w:spacing w:after="250"/>
              <w:jc w:val="both"/>
              <w:rPr>
                <w:rFonts w:ascii="Times" w:hAnsi="Times" w:cs="Times"/>
                <w:sz w:val="25"/>
                <w:szCs w:val="25"/>
              </w:rPr>
            </w:pPr>
          </w:p>
        </w:tc>
      </w:tr>
    </w:tbl>
    <w:p w14:paraId="0FF88273" w14:textId="15326942" w:rsidR="003D0DA4" w:rsidRPr="00117A7E" w:rsidRDefault="003D0DA4" w:rsidP="00E30C57">
      <w:pPr>
        <w:tabs>
          <w:tab w:val="left" w:pos="360"/>
        </w:tabs>
        <w:jc w:val="both"/>
      </w:pPr>
    </w:p>
    <w:sectPr w:rsidR="003D0DA4" w:rsidRPr="00117A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1484D"/>
    <w:multiLevelType w:val="hybridMultilevel"/>
    <w:tmpl w:val="81A87962"/>
    <w:lvl w:ilvl="0" w:tplc="FF2A77D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01323C"/>
    <w:multiLevelType w:val="hybridMultilevel"/>
    <w:tmpl w:val="F5C89F76"/>
    <w:lvl w:ilvl="0" w:tplc="F4446A0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13B58"/>
    <w:multiLevelType w:val="hybridMultilevel"/>
    <w:tmpl w:val="1EF280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5B21DE"/>
    <w:multiLevelType w:val="hybridMultilevel"/>
    <w:tmpl w:val="2078F9F6"/>
    <w:lvl w:ilvl="0" w:tplc="D0BA0F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5642E0"/>
    <w:multiLevelType w:val="hybridMultilevel"/>
    <w:tmpl w:val="0E729AC6"/>
    <w:lvl w:ilvl="0" w:tplc="4BA6839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8B16FD"/>
    <w:multiLevelType w:val="hybridMultilevel"/>
    <w:tmpl w:val="A0F68696"/>
    <w:lvl w:ilvl="0" w:tplc="A1801AA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oNotShadeFormData/>
  <w:characterSpacingControl w:val="doNotCompress"/>
  <w:doNotValidateAgainstSchema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CCF"/>
    <w:rsid w:val="00010D7F"/>
    <w:rsid w:val="00012885"/>
    <w:rsid w:val="00054456"/>
    <w:rsid w:val="00075348"/>
    <w:rsid w:val="00083445"/>
    <w:rsid w:val="000C03E4"/>
    <w:rsid w:val="000C5887"/>
    <w:rsid w:val="000F43E9"/>
    <w:rsid w:val="00117A7E"/>
    <w:rsid w:val="001D60ED"/>
    <w:rsid w:val="001F0AA3"/>
    <w:rsid w:val="0020025E"/>
    <w:rsid w:val="0023485C"/>
    <w:rsid w:val="00250699"/>
    <w:rsid w:val="00265BC6"/>
    <w:rsid w:val="002B14DD"/>
    <w:rsid w:val="002E6AC0"/>
    <w:rsid w:val="00326434"/>
    <w:rsid w:val="003841E0"/>
    <w:rsid w:val="003A622B"/>
    <w:rsid w:val="003D0DA4"/>
    <w:rsid w:val="003F753F"/>
    <w:rsid w:val="00417F44"/>
    <w:rsid w:val="00424354"/>
    <w:rsid w:val="00482868"/>
    <w:rsid w:val="00494023"/>
    <w:rsid w:val="004A3CCB"/>
    <w:rsid w:val="004B1E6E"/>
    <w:rsid w:val="004E7F23"/>
    <w:rsid w:val="00596545"/>
    <w:rsid w:val="005A1E36"/>
    <w:rsid w:val="00632C56"/>
    <w:rsid w:val="006A6A43"/>
    <w:rsid w:val="006C0FA0"/>
    <w:rsid w:val="006E1D9C"/>
    <w:rsid w:val="006F3E6F"/>
    <w:rsid w:val="00754162"/>
    <w:rsid w:val="007627A5"/>
    <w:rsid w:val="007762B4"/>
    <w:rsid w:val="00785F65"/>
    <w:rsid w:val="007B7073"/>
    <w:rsid w:val="007F5B72"/>
    <w:rsid w:val="00814DF5"/>
    <w:rsid w:val="00824CCF"/>
    <w:rsid w:val="00847169"/>
    <w:rsid w:val="008570D4"/>
    <w:rsid w:val="008655C8"/>
    <w:rsid w:val="008E2891"/>
    <w:rsid w:val="00945836"/>
    <w:rsid w:val="00970F68"/>
    <w:rsid w:val="009A7A72"/>
    <w:rsid w:val="009B71E3"/>
    <w:rsid w:val="009C63EB"/>
    <w:rsid w:val="009C643A"/>
    <w:rsid w:val="00B07BBF"/>
    <w:rsid w:val="00B128CD"/>
    <w:rsid w:val="00B326AA"/>
    <w:rsid w:val="00C12975"/>
    <w:rsid w:val="00C90146"/>
    <w:rsid w:val="00C9749C"/>
    <w:rsid w:val="00CA5D08"/>
    <w:rsid w:val="00D14B99"/>
    <w:rsid w:val="00D465F6"/>
    <w:rsid w:val="00D5344B"/>
    <w:rsid w:val="00D6717F"/>
    <w:rsid w:val="00D7275F"/>
    <w:rsid w:val="00D75FDD"/>
    <w:rsid w:val="00DB3DB1"/>
    <w:rsid w:val="00DC377E"/>
    <w:rsid w:val="00DC3BFE"/>
    <w:rsid w:val="00E30C57"/>
    <w:rsid w:val="00E33FF3"/>
    <w:rsid w:val="00E40423"/>
    <w:rsid w:val="00E71D7F"/>
    <w:rsid w:val="00E85F6B"/>
    <w:rsid w:val="00EC5BF8"/>
    <w:rsid w:val="00ED262D"/>
    <w:rsid w:val="00FA32F7"/>
    <w:rsid w:val="00FD64BC"/>
    <w:rsid w:val="01159F38"/>
    <w:rsid w:val="0352F9CD"/>
    <w:rsid w:val="04278B2B"/>
    <w:rsid w:val="048B5138"/>
    <w:rsid w:val="093EF4B1"/>
    <w:rsid w:val="0A766EDB"/>
    <w:rsid w:val="0C59FDFA"/>
    <w:rsid w:val="11970449"/>
    <w:rsid w:val="143BC0B0"/>
    <w:rsid w:val="16C370FD"/>
    <w:rsid w:val="16C9C174"/>
    <w:rsid w:val="16EFB1A3"/>
    <w:rsid w:val="1CD7A3DB"/>
    <w:rsid w:val="2457F5B6"/>
    <w:rsid w:val="26FFA20A"/>
    <w:rsid w:val="27D6625F"/>
    <w:rsid w:val="2A4C8B15"/>
    <w:rsid w:val="2A99D00D"/>
    <w:rsid w:val="2C6C06F4"/>
    <w:rsid w:val="34708B8F"/>
    <w:rsid w:val="3AE5F5A2"/>
    <w:rsid w:val="3D86CEB7"/>
    <w:rsid w:val="3E1BF0DE"/>
    <w:rsid w:val="3E8A30F7"/>
    <w:rsid w:val="406D1388"/>
    <w:rsid w:val="4271202F"/>
    <w:rsid w:val="44536450"/>
    <w:rsid w:val="49C4583F"/>
    <w:rsid w:val="50A73246"/>
    <w:rsid w:val="51C2B2CD"/>
    <w:rsid w:val="530FDBF4"/>
    <w:rsid w:val="571877BA"/>
    <w:rsid w:val="598D3D7F"/>
    <w:rsid w:val="6A15721D"/>
    <w:rsid w:val="6E977D0E"/>
    <w:rsid w:val="787F2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14ADB0"/>
  <w14:defaultImageDpi w14:val="96"/>
  <w15:docId w15:val="{79FE5B5E-0795-4C84-93CA-638FC3B0E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05BCE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styleId="Nadpis5">
    <w:name w:val="heading 5"/>
    <w:basedOn w:val="Normlny"/>
    <w:link w:val="Nadpis5Char"/>
    <w:uiPriority w:val="9"/>
    <w:qFormat/>
    <w:rsid w:val="009C63EB"/>
    <w:pPr>
      <w:widowControl/>
      <w:autoSpaceDE/>
      <w:autoSpaceDN/>
      <w:adjustRightInd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rsid w:val="00EC5BF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EC5BF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EC5BF8"/>
    <w:rPr>
      <w:sz w:val="20"/>
      <w:szCs w:val="20"/>
      <w:lang w:val="ru-RU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C5B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C5BF8"/>
    <w:rPr>
      <w:b/>
      <w:bCs/>
      <w:sz w:val="20"/>
      <w:szCs w:val="20"/>
      <w:lang w:val="ru-RU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C5B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C5BF8"/>
    <w:rPr>
      <w:rFonts w:ascii="Tahoma" w:hAnsi="Tahoma" w:cs="Tahoma"/>
      <w:sz w:val="16"/>
      <w:szCs w:val="16"/>
      <w:lang w:val="ru-RU"/>
    </w:rPr>
  </w:style>
  <w:style w:type="paragraph" w:styleId="Odsekzoznamu">
    <w:name w:val="List Paragraph"/>
    <w:basedOn w:val="Normlny"/>
    <w:uiPriority w:val="99"/>
    <w:qFormat/>
    <w:rsid w:val="00E85F6B"/>
    <w:pPr>
      <w:ind w:left="720"/>
      <w:contextualSpacing/>
    </w:pPr>
  </w:style>
  <w:style w:type="character" w:customStyle="1" w:styleId="Nadpis5Char">
    <w:name w:val="Nadpis 5 Char"/>
    <w:basedOn w:val="Predvolenpsmoodseku"/>
    <w:link w:val="Nadpis5"/>
    <w:uiPriority w:val="9"/>
    <w:rsid w:val="009C63EB"/>
    <w:rPr>
      <w:b/>
      <w:bCs/>
      <w:sz w:val="20"/>
      <w:szCs w:val="20"/>
    </w:rPr>
  </w:style>
  <w:style w:type="table" w:styleId="Mriekatabuky">
    <w:name w:val="Table Grid"/>
    <w:basedOn w:val="Normlnatabuka"/>
    <w:uiPriority w:val="99"/>
    <w:unhideWhenUsed/>
    <w:rsid w:val="001F0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C9749C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34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2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6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7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0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5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97E56AC7D9C4BB0C517B864636963" ma:contentTypeVersion="16" ma:contentTypeDescription="Create a new document." ma:contentTypeScope="" ma:versionID="b8f134dbc31f309028354cb898e7760c">
  <xsd:schema xmlns:xsd="http://www.w3.org/2001/XMLSchema" xmlns:xs="http://www.w3.org/2001/XMLSchema" xmlns:p="http://schemas.microsoft.com/office/2006/metadata/properties" xmlns:ns3="15f65f4f-8137-4d7d-bfd0-e0eb67037c43" xmlns:ns4="cf8f37d2-d196-4bec-9c7d-0f538d8a3f45" targetNamespace="http://schemas.microsoft.com/office/2006/metadata/properties" ma:root="true" ma:fieldsID="96612a1c4f6b9263e3a360866d7aaaaa" ns3:_="" ns4:_="">
    <xsd:import namespace="15f65f4f-8137-4d7d-bfd0-e0eb67037c43"/>
    <xsd:import namespace="cf8f37d2-d196-4bec-9c7d-0f538d8a3f4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65f4f-8137-4d7d-bfd0-e0eb67037c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8f37d2-d196-4bec-9c7d-0f538d8a3f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f:fields xmlns:f="http://schemas.fabasoft.com/folio/2007/fields">
  <f:record ref="">
    <f:field ref="objname" par="" edit="true" text="Doložka zlučiteľnosti"/>
    <f:field ref="objsubject" par="" edit="true" text="Doložka zlučiteľnosti"/>
    <f:field ref="objcreatedby" par="" text="Administrator, System"/>
    <f:field ref="objcreatedat" par="" text="13.3.2023 16:50:05"/>
    <f:field ref="objchangedby" par="" text="Administrator, System"/>
    <f:field ref="objmodifiedat" par="" text="13.3.2023 16:50:08"/>
    <f:field ref="doc_FSCFOLIO_1_1001_FieldDocumentNumber" par="" text=""/>
    <f:field ref="doc_FSCFOLIO_1_1001_FieldSubject" par="" edit="true" text="Doložka zlučiteľ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8f37d2-d196-4bec-9c7d-0f538d8a3f45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E7065-E73B-4E6A-BFE4-A0240A0430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9CFB9A-DBB5-4CB7-ABC1-48FE6D2B8C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65f4f-8137-4d7d-bfd0-e0eb67037c43"/>
    <ds:schemaRef ds:uri="cf8f37d2-d196-4bec-9c7d-0f538d8a3f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50C2A021-2AFA-4691-849F-379A678550A1}">
  <ds:schemaRefs>
    <ds:schemaRef ds:uri="http://schemas.microsoft.com/office/2006/metadata/properties"/>
    <ds:schemaRef ds:uri="http://schemas.microsoft.com/office/infopath/2007/PartnerControls"/>
    <ds:schemaRef ds:uri="cf8f37d2-d196-4bec-9c7d-0f538d8a3f45"/>
  </ds:schemaRefs>
</ds:datastoreItem>
</file>

<file path=customXml/itemProps5.xml><?xml version="1.0" encoding="utf-8"?>
<ds:datastoreItem xmlns:ds="http://schemas.openxmlformats.org/officeDocument/2006/customXml" ds:itemID="{B68CB818-6716-4E2D-A85B-2A68B01D1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Pavol Gibala</dc:creator>
  <cp:lastModifiedBy>Paulina</cp:lastModifiedBy>
  <cp:revision>3</cp:revision>
  <dcterms:created xsi:type="dcterms:W3CDTF">2026-10-21T12:40:00Z</dcterms:created>
  <dcterms:modified xsi:type="dcterms:W3CDTF">2026-10-29T11:31:00Z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COO.2145.1000.3.5561623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Vyhláška</vt:lpwstr>
  </property>
  <property fmtid="{D5CDD505-2E9C-101B-9397-08002B2CF9AE}" pid="5" name="FSC#SKEDITIONSLOVLEX@103.510:stavpredpis">
    <vt:lpwstr>Vyhodnotenie medzirezortného pripomienkového konania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Telekomunikácie a telekomunikačné služby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Jozef Šelest</vt:lpwstr>
  </property>
  <property fmtid="{D5CDD505-2E9C-101B-9397-08002B2CF9AE}" pid="11" name="FSC#SKEDITIONSLOVLEX@103.510:zodppredkladatel">
    <vt:lpwstr>Ing. Ivan Marták</vt:lpwstr>
  </property>
  <property fmtid="{D5CDD505-2E9C-101B-9397-08002B2CF9AE}" pid="12" name="FSC#SKEDITIONSLOVLEX@103.510:nazovpredpis">
    <vt:lpwstr>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Úrad pre reguláciu elektronických komunikácií a poštových služieb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Iniciatívny materiál </vt:lpwstr>
  </property>
  <property fmtid="{D5CDD505-2E9C-101B-9397-08002B2CF9AE}" pid="18" name="FSC#SKEDITIONSLOVLEX@103.510:plnynazovpredpis">
    <vt:lpwstr> Vyhláška Úradu pre reguláciu elektronických komunikácií a poštových služieb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19" name="FSC#SKEDITIONSLOVLEX@103.510:rezortcislopredpis">
    <vt:lpwstr>6108/OSFS/2023-6903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LP/2023/152</vt:lpwstr>
  </property>
  <property fmtid="{D5CDD505-2E9C-101B-9397-08002B2CF9AE}" pid="29" name="FSC#SKEDITIONSLOVLEX@103.510:typsprievdok">
    <vt:lpwstr>Doložka zlučiteľnosti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je upravený v práve Európskej únie</vt:lpwstr>
  </property>
  <property fmtid="{D5CDD505-2E9C-101B-9397-08002B2CF9AE}" pid="38" name="FSC#SKEDITIONSLOVLEX@103.510:AttrStrListDocPropPrimarnePravoEU">
    <vt:lpwstr>čl. 114 Zmluvy o fungovaní EÚ </vt:lpwstr>
  </property>
  <property fmtid="{D5CDD505-2E9C-101B-9397-08002B2CF9AE}" pid="39" name="FSC#SKEDITIONSLOVLEX@103.510:AttrStrListDocPropSekundarneLegPravoPO">
    <vt:lpwstr>Smernica Európskeho parlamentu a Rady (EÚ) 2018/1972 z 11. decembra 2018, ktorou sa stanovuje európsky kódex elektronických komunikácií (Ú. v. EÚ L 321, 17.12.2018), ktorá bola implementovaná do nášho právneho poriadku zákonom č. 452/2021 Z. z. o elektron</vt:lpwstr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>nie je obsiahnutá v judikatúre Súdneho dvora Európskej únie</vt:lpwstr>
  </property>
  <property fmtid="{D5CDD505-2E9C-101B-9397-08002B2CF9AE}" pid="44" name="FSC#SKEDITIONSLOVLEX@103.510:AttrStrListDocPropLehotaPrebratieSmernice">
    <vt:lpwstr>Vyhláška nepreberá smernicu Európskeho parlamentu a Rady, ale predstavuje nástroj správy frekvenčného spektra vykonávanej úradom.</vt:lpwstr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>Konanie nebolo začaté, nakoľko nejde o prebratie smernice.</vt:lpwstr>
  </property>
  <property fmtid="{D5CDD505-2E9C-101B-9397-08002B2CF9AE}" pid="47" name="FSC#SKEDITIONSLOVLEX@103.510:AttrStrListDocPropInfoUzPreberanePP">
    <vt:lpwstr>Zákon č. 452/2021 Z. z. o elektronických komunikáciách. _x000d_
Nariadenie vlády Slovenskej republiky č. 434/2022 Z. z., ktorým sa ustanovuje národná tabuľka frekvenčného spektra_x000d_
</vt:lpwstr>
  </property>
  <property fmtid="{D5CDD505-2E9C-101B-9397-08002B2CF9AE}" pid="48" name="FSC#SKEDITIONSLOVLEX@103.510:AttrStrListDocPropStupenZlucitelnostiPP">
    <vt:lpwstr>úplne</vt:lpwstr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>Žiadne</vt:lpwstr>
  </property>
  <property fmtid="{D5CDD505-2E9C-101B-9397-08002B2CF9AE}" pid="53" name="FSC#SKEDITIONSLOVLEX@103.510:AttrStrDocPropVplyvPodnikatelskeProstr">
    <vt:lpwstr>Žiadne</vt:lpwstr>
  </property>
  <property fmtid="{D5CDD505-2E9C-101B-9397-08002B2CF9AE}" pid="54" name="FSC#SKEDITIONSLOVLEX@103.510:AttrStrDocPropVplyvSocialny">
    <vt:lpwstr>Žiadne</vt:lpwstr>
  </property>
  <property fmtid="{D5CDD505-2E9C-101B-9397-08002B2CF9AE}" pid="55" name="FSC#SKEDITIONSLOVLEX@103.510:AttrStrDocPropVplyvNaZivotProstr">
    <vt:lpwstr>Žiadne</vt:lpwstr>
  </property>
  <property fmtid="{D5CDD505-2E9C-101B-9397-08002B2CF9AE}" pid="56" name="FSC#SKEDITIONSLOVLEX@103.510:AttrStrDocPropVplyvNaInformatizaciu">
    <vt:lpwstr>Žiadne</vt:lpwstr>
  </property>
  <property fmtid="{D5CDD505-2E9C-101B-9397-08002B2CF9AE}" pid="57" name="FSC#SKEDITIONSLOVLEX@103.510:AttrStrListDocPropPoznamkaVplyv">
    <vt:lpwstr>&lt;p style="text-align: justify;"&gt;Predložený materiál obsahuje legislatívno-technické úpravy. Navrhovanou novelou vyhlášky č. 288/2022 Z. z. sa zosúlaďuje Plán využívania frekvenčného spektra s&amp;nbsp;národnou tabuľkou frekvenčného spektra pre rok 2023. Okrem</vt:lpwstr>
  </property>
  <property fmtid="{D5CDD505-2E9C-101B-9397-08002B2CF9AE}" pid="58" name="FSC#SKEDITIONSLOVLEX@103.510:AttrStrListDocPropAltRiesenia">
    <vt:lpwstr>Nultý variant – v prípade absencie predkladanej zmeny vyhlášky č. 288/2022 Z. z. vzniknú problémy pri vydávaní individuálnych povolení a prideľovaní frekvencií vo viacerých frekvenčných pásmach. Nakoľko § 35 ods. 1 špecifikuje, že úrad vydáva individuálne</vt:lpwstr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 align="center"&gt;&amp;nbsp;&lt;/p&gt;&lt;p&gt;&amp;nbsp;&lt;/p&gt;&lt;p style="text-align: justify;"&gt;Návrh vyhlášky Úradu pre reguláciu elektronických komunikácií a poštových služieb z .../2023, ktorou sa mení a&amp;nbsp;dopĺňa vyhláška č. 288/2022 Z. z., ktorou sa ustanovuje plán využí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 style="text-align: justify;"&gt;Verejnosť bola o príprave návrhu vyhlášky Úradu pre reguláciu elektronických komunikácií a&amp;nbsp;poštových služieb, ktorou sa mení a dopĺňa vyhláška Úradu pre reguláciu elektronických komunikácií a poštových služieb č. 288/2</vt:lpwstr>
  </property>
  <property fmtid="{D5CDD505-2E9C-101B-9397-08002B2CF9AE}" pid="134" name="FSC#SKEDITIONSLOVLEX@103.510:funkciaPred">
    <vt:lpwstr>právnik</vt:lpwstr>
  </property>
  <property fmtid="{D5CDD505-2E9C-101B-9397-08002B2CF9AE}" pid="135" name="FSC#SKEDITIONSLOVLEX@103.510:funkciaPredAkuzativ">
    <vt:lpwstr>právnika</vt:lpwstr>
  </property>
  <property fmtid="{D5CDD505-2E9C-101B-9397-08002B2CF9AE}" pid="136" name="FSC#SKEDITIONSLOVLEX@103.510:funkciaPredDativ">
    <vt:lpwstr>právnikovi</vt:lpwstr>
  </property>
  <property fmtid="{D5CDD505-2E9C-101B-9397-08002B2CF9AE}" pid="137" name="FSC#SKEDITIONSLOVLEX@103.510:funkciaZodpPred">
    <vt:lpwstr>predseda</vt:lpwstr>
  </property>
  <property fmtid="{D5CDD505-2E9C-101B-9397-08002B2CF9AE}" pid="138" name="FSC#SKEDITIONSLOVLEX@103.510:funkciaZodpPredAkuzativ">
    <vt:lpwstr>predsedu</vt:lpwstr>
  </property>
  <property fmtid="{D5CDD505-2E9C-101B-9397-08002B2CF9AE}" pid="139" name="FSC#SKEDITIONSLOVLEX@103.510:funkciaZodpPredDativ">
    <vt:lpwstr>predsedovi</vt:lpwstr>
  </property>
  <property fmtid="{D5CDD505-2E9C-101B-9397-08002B2CF9AE}" pid="140" name="FSC#SKEDITIONSLOVLEX@103.510:funkciaDalsiPred">
    <vt:lpwstr/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predkladateliaObalSD">
    <vt:lpwstr>Ing. Ivan Marták_x000d_
predseda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2023</vt:lpwstr>
  </property>
  <property fmtid="{D5CDD505-2E9C-101B-9397-08002B2CF9AE}" pid="152" name="FSC#SKEDITIONSLOVLEX@103.510:vytvorenedna">
    <vt:lpwstr>13. 3. 2023</vt:lpwstr>
  </property>
  <property fmtid="{D5CDD505-2E9C-101B-9397-08002B2CF9AE}" pid="153" name="GrammarlyDocumentId">
    <vt:lpwstr>e7a476b9b3e4094c33c51927c89fe690c6272dd5e3fb445ef64d96fc953e0961</vt:lpwstr>
  </property>
  <property fmtid="{D5CDD505-2E9C-101B-9397-08002B2CF9AE}" pid="154" name="ContentTypeId">
    <vt:lpwstr>0x01010051497E56AC7D9C4BB0C517B864636963</vt:lpwstr>
  </property>
  <property fmtid="{D5CDD505-2E9C-101B-9397-08002B2CF9AE}" pid="155" name="MSIP_Label_026ec19f-228d-4bc0-917c-c6d170495fa4_Enabled">
    <vt:lpwstr>true</vt:lpwstr>
  </property>
  <property fmtid="{D5CDD505-2E9C-101B-9397-08002B2CF9AE}" pid="156" name="MSIP_Label_026ec19f-228d-4bc0-917c-c6d170495fa4_SetDate">
    <vt:lpwstr>2025-09-17T13:18:41Z</vt:lpwstr>
  </property>
  <property fmtid="{D5CDD505-2E9C-101B-9397-08002B2CF9AE}" pid="157" name="MSIP_Label_026ec19f-228d-4bc0-917c-c6d170495fa4_Method">
    <vt:lpwstr>Standard</vt:lpwstr>
  </property>
  <property fmtid="{D5CDD505-2E9C-101B-9397-08002B2CF9AE}" pid="158" name="MSIP_Label_026ec19f-228d-4bc0-917c-c6d170495fa4_Name">
    <vt:lpwstr>Internal</vt:lpwstr>
  </property>
  <property fmtid="{D5CDD505-2E9C-101B-9397-08002B2CF9AE}" pid="159" name="MSIP_Label_026ec19f-228d-4bc0-917c-c6d170495fa4_SiteId">
    <vt:lpwstr>9ad69904-a090-445d-99e7-d7f9d37bcf3e</vt:lpwstr>
  </property>
  <property fmtid="{D5CDD505-2E9C-101B-9397-08002B2CF9AE}" pid="160" name="MSIP_Label_026ec19f-228d-4bc0-917c-c6d170495fa4_ActionId">
    <vt:lpwstr>1896ff09-2b40-4a00-829c-99fd4c0c22d3</vt:lpwstr>
  </property>
  <property fmtid="{D5CDD505-2E9C-101B-9397-08002B2CF9AE}" pid="161" name="MSIP_Label_026ec19f-228d-4bc0-917c-c6d170495fa4_ContentBits">
    <vt:lpwstr>0</vt:lpwstr>
  </property>
  <property fmtid="{D5CDD505-2E9C-101B-9397-08002B2CF9AE}" pid="162" name="MSIP_Label_026ec19f-228d-4bc0-917c-c6d170495fa4_Tag">
    <vt:lpwstr>10, 3, 0, 1</vt:lpwstr>
  </property>
</Properties>
</file>