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461/2003 Z. z. o sociálnom poistení v znení neskorších predpisov a ktorým sa menia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LP/2025/376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69/9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69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24</w:t>
      </w:r>
      <w:r w:rsidR="00754CB0">
        <w:rPr>
          <w:rFonts w:ascii="Times New Roman" w:eastAsia="Times New Roman" w:hAnsi="Times New Roman" w:cs="Times New Roman"/>
          <w:sz w:val="24"/>
          <w:szCs w:val="24"/>
        </w:rPr>
        <w:t>/4</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8/</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37</w:t>
      </w:r>
      <w:r w:rsidR="004A48F0">
        <w:rPr>
          <w:rFonts w:ascii="Times New Roman" w:eastAsia="Times New Roman" w:hAnsi="Times New Roman" w:cs="Times New Roman"/>
          <w:sz w:val="24"/>
          <w:szCs w:val="24"/>
        </w:rPr>
        <w:t>/5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sa za bod 22 pridávajú nové body 23 a 24,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V § 77 sa za odsek 5 pridáva odsek 6, ktorý znie:</w:t>
              <w:br/>
            </w:r>
            <w:r>
              <w:rPr>
                <w:b w:val="off"/>
                <w:color w:val="000000"/>
                <w:rFonts w:ascii="Times New Roman" w:hAnsi="Times New Roman" w:cs="Times New Roman" w:eastAsia="Times New Roman"/>
                <w:sz w:val="24"/>
              </w:rPr>
              <w:t>„(6) Suma sirotského dôchodku podľa odsekov 1 až 5 nesmie byť nižšia ako suma životného minima pre nezaopatrené dieťa.“</w:t>
              <w:br/>
            </w:r>
            <w:r>
              <w:rPr>
                <w:b w:val="off"/>
                <w:color w:val="000000"/>
                <w:rFonts w:ascii="Times New Roman" w:hAnsi="Times New Roman" w:cs="Times New Roman" w:eastAsia="Times New Roman"/>
                <w:sz w:val="24"/>
              </w:rPr>
              <w:t>24. V § 81 sa za odsek 6 pridáva bod 7, ktorý znie:</w:t>
              <w:br/>
            </w:r>
            <w:r>
              <w:rPr>
                <w:b w:val="off"/>
                <w:color w:val="000000"/>
                <w:rFonts w:ascii="Times New Roman" w:hAnsi="Times New Roman" w:cs="Times New Roman" w:eastAsia="Times New Roman"/>
                <w:sz w:val="24"/>
              </w:rPr>
              <w:t>„(7) Suma sirotského dôchodku podľa odseku 6 nesmie byť nižšia ako suma životného minima pre nezaopatrené dieťa.</w:t>
              <w:br/>
            </w:r>
            <w:r>
              <w:rPr>
                <w:b w:val="off"/>
                <w:color w:val="000000"/>
                <w:rFonts w:ascii="Times New Roman" w:hAnsi="Times New Roman" w:cs="Times New Roman" w:eastAsia="Times New Roman"/>
                <w:sz w:val="24"/>
              </w:rPr>
              <w:t>Doterajší bod 7 sa označuje ako bod 8.</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Pán minister práce, sociálnych vecí a rodiny Erik Tomáš dňa 21.3.2025 zverejnil na tlačovej konferencii zámer zvýšiť minimálne výživné pre deti z rodín osamelých rodičov na výšku životného minima nezaopatreného dieťaťa alebo zaopatreného neplnoletého dieťaťa. Túto zmenu vítame aj so zámerom efektívnejšie vymáhať výživné od žijúceho rodiča, ktorý nežije v jednej domácnosti s dieťaťom. </w:t>
              <w:br/>
            </w:r>
            <w:r>
              <w:rPr>
                <w:b w:val="off"/>
                <w:color w:val="000000"/>
                <w:rFonts w:ascii="Times New Roman" w:hAnsi="Times New Roman" w:cs="Times New Roman" w:eastAsia="Times New Roman"/>
                <w:sz w:val="24"/>
              </w:rPr>
              <w:t xml:space="preserve">Na druhej strane upozorňujeme na nerovné zaobchádzanie s deťmi. Siroty, ktoré stratili rodiča, majú v prípade straty nároku na sirotský dôchodok alebo v prípade priznania nízkeho sirotského dôchodku garantované náhradné výživné len do výšky 0,7-násobku sumy životného minima pre nezaopatrené dieťa. </w:t>
              <w:br/>
            </w:r>
            <w:r>
              <w:rPr>
                <w:b w:val="off"/>
                <w:color w:val="000000"/>
                <w:rFonts w:ascii="Times New Roman" w:hAnsi="Times New Roman" w:cs="Times New Roman" w:eastAsia="Times New Roman"/>
                <w:sz w:val="24"/>
              </w:rPr>
              <w:t>Ministerstvo práce, sociálnych vecí a rodiny na 4. zasadnutí Rady vlády SR pre rodinu a demografický vývoj informovalo, že Sociálna poisťovňa k aprílu 2025 vyplácala 3950 sirotských dôchodkov nižších ako životné minimum nezaopatreného dieťaťa.</w:t>
              <w:br/>
            </w:r>
            <w:r>
              <w:rPr>
                <w:b w:val="off"/>
                <w:color w:val="000000"/>
                <w:rFonts w:ascii="Times New Roman" w:hAnsi="Times New Roman" w:cs="Times New Roman" w:eastAsia="Times New Roman"/>
                <w:sz w:val="24"/>
              </w:rPr>
              <w:t>Navrhujeme, aby sa so sirotami zaobchádzalo rovnako ako s inými deťmi z rodín osamelých rodičov a aby suma sirotského dôchodku nemohla byť nižšia ako suma životného minima pre nezaopatrené dieťa a to ani v prípade keď sa sirotský dôchodok rozpočítava medzi viaceré deti.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Sirotský dôchodok je jedným z dávok dôchodkového poistenia, preto aj v sume tejto dávky sa striktne prejavuje zásluhovosť, ako prejav poistného princípu, základu sociálneho poistenia. Porovnávať sumu náhradného výživného, dávky, ktorá je štátnou sociálnou dávkou, a nie dávkou sociálneho poistenia, so sumou sirotského dôchodku poistencov je preto nenáležité.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46 až 48 – prechodné ustanovenia</w:t>
              <w:br/>
            </w:r>
            <w:r>
              <w:rPr>
                <w:b w:val="off"/>
                <w:color w:val="000000"/>
                <w:rFonts w:ascii="Times New Roman" w:hAnsi="Times New Roman" w:cs="Times New Roman" w:eastAsia="Times New Roman"/>
                <w:sz w:val="24"/>
              </w:rPr>
              <w:t>bod 46 až 48 – prechodné ustanovenia</w:t>
              <w:br/>
            </w:r>
            <w:r>
              <w:rPr>
                <w:b w:val="off"/>
                <w:color w:val="000000"/>
                <w:rFonts w:ascii="Times New Roman" w:hAnsi="Times New Roman" w:cs="Times New Roman" w:eastAsia="Times New Roman"/>
                <w:sz w:val="24"/>
              </w:rPr>
              <w:t xml:space="preserve">Zásadná pripomienka: Zvýšenie osobného vymeriavacieho základu z 50 % na 60% pre osoby uvedené v § 15 ods. 1 písm. e) (poberateľ peňažného príspevku za opatrovanie a osoba vykonávajúca osobnú asistenciu) sa týka obdobia dôchodkového poistenia získaného od 1. januára 2026. Navrhovanou zmenou sa má zaviesť rovnaká minimálna hranica ako u fyzických osôb uvedených v § 15 ods. 1 písm. c) a d) (osoba starajúca sa o dieťa). Z uvedeného vyplýva, že hoci ide o „poistencov štátu“, t. j. o osoby s „rovnakým postavením“, nie je v súčasnosti poistné odvádzané z rovnakých vymeriavacích základov. </w:t>
              <w:br/>
            </w:r>
            <w:r>
              <w:rPr>
                <w:b w:val="off"/>
                <w:color w:val="000000"/>
                <w:rFonts w:ascii="Times New Roman" w:hAnsi="Times New Roman" w:cs="Times New Roman" w:eastAsia="Times New Roman"/>
                <w:sz w:val="24"/>
              </w:rPr>
              <w:t xml:space="preserve">Návrh novely však vôbec nerieši prepočet dôchodkov u „znevýhodnených“ poberateľov peňažného príspevku za opatrovanie a osôb vykonávajúcich osobnú asistenciu.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Dávam na zváženie podanie pripomienky v tom smere, aby sa v prechodných ustanoveniach s účinnosťou od 1. januára 2026 upravil prepočet dôchodkov aj u týchto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je odstránený. Pripomienka bola prekvalifikovaná na obyčajnú na rozporovom konaní konanom 3. septembra 2025. Komisárka pre osoby so zdravotným postihnutím však bude na predmetnú problematiku poukazovať formou odporúčania  v rámci Správy o činnosti komisára pre osoby so zdravotným postihnutím.</w:t>
              <w:br/>
            </w:r>
            <w:r>
              <w:rPr>
                <w:b w:val="off"/>
                <w:color w:val="000000"/>
                <w:rFonts w:ascii="Times New Roman" w:hAnsi="Times New Roman" w:cs="Times New Roman" w:eastAsia="Times New Roman"/>
                <w:sz w:val="24"/>
              </w:rPr>
              <w:t>Predložený návrh zákona je naplnením článku 39 ods. 4 Ústavy Slovenskej republiky, ktorý garantuje, že nemožnosť vykonávať zárobkovú činnosť z dôvodu dlhodobej starostlivosti o dieťa nebude mať negatívny vplyv na primerané hmotné zabezpečenie v starobe.</w:t>
              <w:br/>
            </w:r>
            <w:r>
              <w:rPr>
                <w:b w:val="off"/>
                <w:color w:val="000000"/>
                <w:rFonts w:ascii="Times New Roman" w:hAnsi="Times New Roman" w:cs="Times New Roman" w:eastAsia="Times New Roman"/>
                <w:sz w:val="24"/>
              </w:rPr>
              <w:t>Ústava SR však takúto garanciu ostatným „poistencom štátu“ nedáva, preto sa nenavrhuje prepočítať sumu ich dôchodku.</w:t>
              <w:br/>
            </w:r>
            <w:r>
              <w:rPr>
                <w:b w:val="off"/>
                <w:color w:val="000000"/>
                <w:rFonts w:ascii="Times New Roman" w:hAnsi="Times New Roman" w:cs="Times New Roman" w:eastAsia="Times New Roman"/>
                <w:sz w:val="24"/>
              </w:rPr>
              <w:t>Nad rámec spomínanej ústavnej garancie zákon zjednocuje použitie minimálneho osobného vymeriavacieho základu všetkých „poistencov štátu“, a to na úrovni hodnoty 60 % všeobecného vymeriavacieho základu (priemernej mzdy v hospodárstve Slovenskej republiky) za kalendárny rok, ktorý dva roky predchádza kalendárnemu roku, za ktorý sa osobný vymeriavací základ určuje.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 ods. 2</w:t>
              <w:br/>
            </w:r>
            <w:r>
              <w:rPr>
                <w:b w:val="off"/>
                <w:color w:val="000000"/>
                <w:rFonts w:ascii="Times New Roman" w:hAnsi="Times New Roman" w:cs="Times New Roman" w:eastAsia="Times New Roman"/>
                <w:sz w:val="24"/>
              </w:rPr>
              <w:t>bod 17 (§ 61 ods. 2)</w:t>
              <w:br/>
            </w:r>
            <w:r>
              <w:rPr>
                <w:b w:val="off"/>
                <w:color w:val="000000"/>
                <w:rFonts w:ascii="Times New Roman" w:hAnsi="Times New Roman" w:cs="Times New Roman" w:eastAsia="Times New Roman"/>
                <w:sz w:val="24"/>
              </w:rPr>
              <w:t xml:space="preserve">Z návrhu novely zákona nie je jednoznačne zrejmé, na aký osobný vymeriavací základ sa bude prihliadať na účely určenia osobných mzdových bodov za kalendárne roky v rozhodujúcom období v situácii, ak fyzické osoby uvedené v § 15 ods. 1 písm. c) až e) (osoba starajúca sa o dieťa, poberateľ peňažného príspevku za opatrovanie a osoba vykonávajúca osobnú asistenciu) budú mať z titulu povinného dôchodkového poistenia (zamestnanec alebo samostatne zárobkovo činná osoba) vymeriavací základ vyšší ako 60 % všeobecného vymeriavacieho základu (t. j. viac ako sa navrhuje minimálne garantovať všetkým uvedeným fyzickým osobám, ak nebudú mať postavenie zamestnanca alebo samostatne zárobkovo činnej osoby). </w:t>
              <w:br/>
            </w:r>
            <w:r>
              <w:rPr>
                <w:b w:val="off"/>
                <w:color w:val="000000"/>
                <w:rFonts w:ascii="Times New Roman" w:hAnsi="Times New Roman" w:cs="Times New Roman" w:eastAsia="Times New Roman"/>
                <w:sz w:val="24"/>
              </w:rPr>
              <w:t>V záujme jednoznačného výkladu a aj pre potreby aplikačnej praxe by bolo  vhodné, aby bolo v návrhu zákona jednoznačne uvedené, z akého vymeriavacieho základu sa bude v uvedenej situácii určovať osobný mzdový bod.</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situácia je v súčasnosti už upravená, a to v § 61 (po schválení tohto zákona sa do tohto ustanovenia doplní § 61 ods. 2, takže od účinnosti tohto zákona bude právna úprava popísanej situácie uvedená v § 61 ods. 1).</w:t>
              <w:br/>
            </w:r>
            <w:r>
              <w:rPr>
                <w:b w:val="off"/>
                <w:color w:val="000000"/>
                <w:rFonts w:ascii="Times New Roman" w:hAnsi="Times New Roman" w:cs="Times New Roman" w:eastAsia="Times New Roman"/>
                <w:sz w:val="24"/>
              </w:rPr>
              <w:t>Z uvedeného vyplýva, že ďalšiu špeciálnu právnu úpravu pre túto situáciu už nie je potrebné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KOZ SR víta možnosť výhodnejšieho zhodnotenia obdobia starostlivosti o dieťa a ďalších fyzických osôb - poistencov štátu na účely dôchodkového poistenia, avšak nesúhlasí s finančným zaťažením rozpočtu Sociálnej poisťovne, a v konečnom dôsledku aj štátneho rozpočtu, ktoré so sebou predložený návrh zákona zavedie. </w:t>
              <w:br/>
            </w:r>
            <w:r>
              <w:rPr>
                <w:b w:val="off"/>
                <w:color w:val="000000"/>
                <w:rFonts w:ascii="Times New Roman" w:hAnsi="Times New Roman" w:cs="Times New Roman" w:eastAsia="Times New Roman"/>
                <w:sz w:val="24"/>
              </w:rPr>
              <w:t xml:space="preserve">Samotné zvýšenie dôchodkov hlavne ženám matkám podporujeme, konečne sa navrhuje odstrániť penalizovanie za materstvo, čo sme navrhovali už pri prijímaní zákona o sociálnom poistení v roku 2003. Návrh, s ktorým zásadne nesúhlasíme však vytvára trvalý deficit, znižuje zákonom jasne definované príjmy Sociálnej poisťovne a  v budúcnosti môže byť dôvodom k negatívnym zásahom do výšky dôchodkov z dôvodu vysokých schodkov štátneho rozpočtu a schopnosti štátu tento výpadok nahradiť transferom, ktorý sa už v tomto návrhu predpokladá nižší ako výpadok poistného. Tento spôsob riešenia môže viesť v budúcnosti k destabilizácii celého dôchodkového systému. A to aj v súvislosti s tým, čo je uvedené vyššie - celkové dopady nie sú vyčíslené.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prvom rade to bude zníženie príjmov z poistného na dôchodkové poistenie, ako aj z poistného na poistné do rezervného fondu solidarity za uvedené osoby (poistencov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návrhu zákona, ktorým je  Ministerstvo práce, sociálnych vecí a rodiny Slovenskej republiky (ďalej len „predkladateľ“) v Analýze vplyvov na rozpočet verejnej správy, na zamestnanosť vo verejnej správe a financovaní návrhu (Príloha 2 návrhu zákona) vyčíslil zníženie prímov z uvedeného poistného v roku 2026 o 471 989 996 eur, v  roku 2027 o 497 450 065 eur a v roku 2028 o 523 750 661 eur, ktoré bude potrebné dofinancovať zo štátneho rozpočtu.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Zavedením predkladaného návrhu zákona sa zvýšia výdavky Sociálnej poisťovne súvisiace s výplatou dôchodkových dávok, úpravou informačných systémov Sociálnej poisťovne ako aj administratívne náklady Sociálnej poisťovne, ktoré v čase predloženia návrhu zákona nie sú vyčíslené, pričom Sociálna poisťovňa toho času hospodári s deficitným rozpočtom vo výške takmer 3 miliardy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v uvedenej analýze deklaruje dodatočné náklady na dôchodkové dávky, ktoré budú vyplývať z nového spôsobu výpočtu dôchodkov. Pričom tento vplyv podľa predkladateľa vykazuje rastúci trend, a to z 0,08 % HDP v roku 2030 na 0,16 % HDP v roku 2070. Rast by mal byť spôsobený postupným realizovaním navrhovanej novely zákona a zvyšujúcim sa podielom dôchodcov, na ktorých by sa právna úprava po jej schválení mala vzťahovať. Opatrenie teda v budúcnosti prinesie ďalší negatívny vplyv na stav verejných financií.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v predloženom materiáli neuvádza, z akých zdrojov bude navrhované opatrenia financovať. V súvislosti s uvedeným preto žiadame predkladateľa o vysvetlenie, z akých zdrojov zabezpečí udržateľné financovanie navrhovaných opatrení.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po vysvetlení na rozporovom konaní dňa 2.9.2025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bude súčasťou pripravovaného návrhu rozpočtu verejnej správy na roky 2026 – 2028, t. j. financovanie navrhovaných opatrení bude finančne kryté v rámci rozpočtu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súlade so zámerom predkladateľa, ktorým je podľa dôvodovej správy zabezpečiť realizáciu ústavného práva podľa čl. 39 ods. 4 Ústavy Slovenskej republiky, žiadame návrh zákona v plnej miere zosúladiť s Ústavou SR. Doplnenie čl. 39 ods. 4 Ústavy SR vykonané zákonom č. 422/2020 Z. z. (účinným od 1. januára 2023) bolo podľa odôvodnenia ústavodarcu priamo spojené so zjednotením dôchodkového veku mužov a žien. (https://www.nrsr.sk/web/Dynamic/DocumentPreview.aspx?DocID=488513)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Predkladaný návrh zákona tento ústavný zámer napĺňa iba čiastočne, čo má negatívny vplyv na dlhodobú udržateľnosť verejných financií. Ak by bol návrh zosúladený s plným ústavným zámerom, jeho vplyv na dlhodobú udržateľnosť by bol neutrálny.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Odstránenie mechanizmu znižovania dôchodkového veku podľa počtu vychovaných detí zároveň odstraňuje negatívne premietnutie starostlivosti o deti do výšky dôchodku, inými slovami zvyšuje mesačný dôchodok dotknutých osôb, čo je priamo v súlade s účelom čl. 39 ods. 4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nebol neodstránený.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návrhu zákona s prihliadnutím na dynamické zmeny právnej úpravy dôchodkového veku v uplynulom období uprednostnil zachovanie mechanizmu znižovania dôchodkového veku. Uvedený postup je v prospech právnej istoty poistencov.</w:t>
              <w:br/>
            </w:r>
            <w:r>
              <w:rPr>
                <w:b w:val="off"/>
                <w:color w:val="000000"/>
                <w:rFonts w:ascii="Times New Roman" w:hAnsi="Times New Roman" w:cs="Times New Roman" w:eastAsia="Times New Roman"/>
                <w:sz w:val="24"/>
              </w:rPr>
              <w:t xml:space="preserve">Návrh zákona má ambíciu aspoň čiastočne odstrániť negatívny vplyv dlhodobej starostlivosti o dieťa na primerané hmotné zabezpečenie aj poistencom, ktorí dôchodkový vek dovŕšili pred 1. januárom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„Voľba, či byť dôchodkovo poistený iba v I. pilieri alebo si aj sporiť v II. pilieri, predstavuje uplatnenie základného práva podľa čl. 39 ods. 1 ústavy. Z hľadiska ústavnej podstaty uplatňovania čl. 39 ods. 1 ústavy sú obe tieto formy rovnocenné, lebo ich zákon vytvoril podľa predpisu obsiahnutého v čl. 51 ods. 1 ústavy.“(PL. ÚS 9/2018 zo 4. novembra 2020)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Ak ústava hovorí, že nemožnosť vykonávať zárobkovú činnosť z dôvodu dlhodobej starostlivosti o dieťa počas zákonom ustanovenej doby po jeho narodení nesmie mať negatívny vplyv na primerané hmotné zabezpečenie v starobe, tak „primeraným hmotným zabezpečením v starobe“ sa v zmysle vyššie uvedeného rozumie nielen I. pilier, ale tiež II. pilier.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tohto dôvodu navrhujeme návrh zákona prepracovať tak, aby zvýšenie dôchodkových nárokov pre dotknuté skupiny bolo rovnocenne zohľadnené v oboch pilieroch pri priznávaní dôchodkových nárokov za obdobia, počas ktorých dnes poistné platil štát (a ktoré sa návrhom zákona rušia).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nález Ústavného súdu sa týka nesúladu § 82b ods. 2 zákona č. 461/2003 Z. z. o sociálnom poistení (v znení zákona č. 140/2015 Z. z.) s čl. 39 ods. 1 Ústavy Slovenskej republiky, tzn. ústavne nesúladného spôsobu diferencovania poistencov/sporiteľov pri minimálnom dôchodku.</w:t>
              <w:br/>
            </w:r>
            <w:r>
              <w:rPr>
                <w:b w:val="off"/>
                <w:color w:val="000000"/>
                <w:rFonts w:ascii="Times New Roman" w:hAnsi="Times New Roman" w:cs="Times New Roman" w:eastAsia="Times New Roman"/>
                <w:sz w:val="24"/>
              </w:rPr>
              <w:t>Predložený návrh nezasahuje do práva poistenca, pretože poistenec, ktorý je sporiteľom zostáva aj počas starostlivosti o dieťa naďalej sporiteľom, a to aj napriek tomu, že sa za neho nebude platiť poistné.</w:t>
              <w:br/>
            </w:r>
            <w:r>
              <w:rPr>
                <w:b w:val="off"/>
                <w:color w:val="000000"/>
                <w:rFonts w:ascii="Times New Roman" w:hAnsi="Times New Roman" w:cs="Times New Roman" w:eastAsia="Times New Roman"/>
                <w:sz w:val="24"/>
              </w:rPr>
              <w:t>Spôsob, akým sa ústavný princíp, podľa ktorého nemožnosť vykonávať zárobkovú činnosť z dôvodu dlhodobej starostlivosti o dieťa počas zákonom ustanovenej doby po jeho narodení nemá mať negatívny vplyv na primerané hmotné zabezpečenie v starobe, navrhuje premietnuť do zákona, prihliada tak na zvýšenie/zachovanie celkových dôchodkových nárokov jednotlivca ale zároveň reflektuje aj osobitosti oboch dôchodkových pilierov.</w:t>
              <w:br/>
            </w:r>
            <w:r>
              <w:rPr>
                <w:b w:val="off"/>
                <w:color w:val="000000"/>
                <w:rFonts w:ascii="Times New Roman" w:hAnsi="Times New Roman" w:cs="Times New Roman" w:eastAsia="Times New Roman"/>
                <w:sz w:val="24"/>
              </w:rPr>
              <w:t xml:space="preserve">Navrhovaná nová právna úprava nemá prehodnocovať iba získané obdobia starostlivosti o dieťa, za ktoré bolo zaplatené poistné a príspevky na starobné dôchodkové sporenie, ale zohľadňovať aj nové obdobia. Je potrebné si uvedomiť, že vyhodnotenie celokariérnych zárobkov a ich premietnutie do výšky dôchodku je možné až v čase reálneho odchodu do dôchodku. Charakter kapitalizačnej schémy však neumožňuje priemerný celokariérny príjem poistenca/sporiteľa pri priebežne odvádzaných príspevkoch na starobné dôchodkové sporenie zohľadniť, nakoľko v čase vzniku povinnosti odvádzať poistné/povinné príspevky ich výška nie je známa.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Riešenia, na základe ktorých by bolo možné počas období starostlivosti zachovať aj priebežné odvádzanie príspevkov na starobné dôchodkové sporenie, boli preto (aj v kontexte ďalších navrhovaných opatrení, ktoré kompenzujú tento výpadok v rámci priebežne financovaného dôchodkového systému) vyhodnotené ako suboptimálne.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19</w:t>
              <w:br/>
            </w:r>
            <w:r>
              <w:rPr>
                <w:b w:val="off"/>
                <w:color w:val="000000"/>
                <w:rFonts w:ascii="Times New Roman" w:hAnsi="Times New Roman" w:cs="Times New Roman" w:eastAsia="Times New Roman"/>
                <w:sz w:val="24"/>
              </w:rPr>
              <w:t xml:space="preserve">Navrhujeme upraviť určenie koeficientu v § 66 ods. 8 a 9 tak, aby súbeh zárobkovej činnosti neviedol k nižšiemu dôchodku z I. piliera.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 súbehu zárobkovej činnosti so starostlivosťou o deti, poberania príspevku na opatrovanie atď. pokiaľ úhrn vymeriavacích základov zo zárobkovej činnosti nepresiahne minimálnu hranicu podľa navrhovaného § 61 ods. 2., celková suma dôchodku z I. piliera nekrátená za účasť v II. pilieri bude rovnaká, bez ohľadu na VZ zo zárobkovej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v navrhovanom § 66 ods. 8 a 9 sa VZ zo zárobkovej činnosti zohľadní vo vyššom krátení dôchodku aj keď minimálnu hranicu nepresiahne. Dochádza tak ku paradoxnej situácii, kedy poistenec-sporiteľ, ktorý popri starostlivosti o dieťa začne vykonávať aj zárobkovú činnosť (napríklad na čiastočný úväzok), dostane nakoniec nižší dôchodok z I. piliera ako poistenec-sporiteľ, ktorý zárobkovú činnosť nevykonával. A to napriek tomu, že do priebežného piliera odviedol vyššiu sumu poistného.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umožní výkon zárobkovej činnosti počas období vymedzených v predmetných ustanoveniach, v dôsledku čoho získa poistenec/sporiteľ v reálnom čase príjem z tejto zárobkovej činnosti. Navyše, na rozdiel od účinnej právnej úpravy, nebude mať táto skutočnosť negatívny vplyv na sumu jeho dôchodku.</w:t>
              <w:br/>
            </w:r>
            <w:r>
              <w:rPr>
                <w:b w:val="off"/>
                <w:color w:val="000000"/>
                <w:rFonts w:ascii="Times New Roman" w:hAnsi="Times New Roman" w:cs="Times New Roman" w:eastAsia="Times New Roman"/>
                <w:sz w:val="24"/>
              </w:rPr>
              <w:t xml:space="preserve">Právna úprava tiež na účely výpočtu dôchodku garantuje počas obdobia starostlivosti o dieťa použitie osobného vymeriavacieho základu na úrovni najmenej 60 % všeobecného vymeriavacieho základu aj v prípade, ak vymeriavací základ z výkonu zárobkovej činnosti počas tohto obdobia je nižší. </w:t>
              <w:br/>
            </w:r>
            <w:r>
              <w:rPr>
                <w:b w:val="off"/>
                <w:color w:val="000000"/>
                <w:rFonts w:ascii="Times New Roman" w:hAnsi="Times New Roman" w:cs="Times New Roman" w:eastAsia="Times New Roman"/>
                <w:sz w:val="24"/>
              </w:rPr>
              <w:t>Za poistenca/sporiteľa, ktorý bude počas definovaných období vykonávať zárobkovú činnosť a bude povinne dôchodkovo poistený podľa § 15 ods. 1 písm. a) alebo b) sa budú naďalej odvádzať povinné príspevky na starobné dôchodkové sporenie a je preto nevyhnutné uplatňovať mechanizmus, ktorý túto skutočnosť zohľadní a dôchodok z I. piliera primerane tomuto odvodu zníži. V opačnom prípade by dochádzalo k zvýhodňovaniu takýchto poistencov/sporiteľov.</w:t>
              <w:br/>
            </w:r>
            <w:r>
              <w:rPr>
                <w:b w:val="off"/>
                <w:color w:val="000000"/>
                <w:rFonts w:ascii="Times New Roman" w:hAnsi="Times New Roman" w:cs="Times New Roman" w:eastAsia="Times New Roman"/>
                <w:sz w:val="24"/>
              </w:rPr>
              <w:t>Reálny dopad uvedených korekcií na jednotlivca je v dôsledku pomerne krátkych období starostlivosti (v porovnaní s celým obdobím dôchodkového poistenia) u väčšiny poistencov marginálny.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17</w:t>
              <w:br/>
            </w:r>
            <w:r>
              <w:rPr>
                <w:b w:val="off"/>
                <w:color w:val="000000"/>
                <w:rFonts w:ascii="Times New Roman" w:hAnsi="Times New Roman" w:cs="Times New Roman" w:eastAsia="Times New Roman"/>
                <w:sz w:val="24"/>
              </w:rPr>
              <w:t xml:space="preserve">Navrhujeme, aby obdobie zárobkovej činnosti umožnené v súbehu s iným povinným poistením podľa § 15 ods. 1 , bolo plne zohľadnené v osobnom vymeriavacom základe pokiaľ toto obdobie povinného poistenia nie je vylúčené z rozhodovacieho obdobie pre výpočet POMB.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Pokiaľ úhrn VZ za obdobie zárobkovej činnosti nepresiahne hranicu 60% všeobecného VZ spred 2 rokov, bude pri súbehu poistení pri aplikovaní tejto minimálnej hranice úhrnu VZ dochádzať k situácií, keď poistenci s rôznou výškou vymeriavacieho základu zo zárobkovej činnosti získajú rovnaké dôchodkové nároky, bez ohľadu na sumu odvedeného poistného.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 Predložená právna úprava umožňuje výkon zárobkovej činnosti aj počas poistenia podľa § 15, a to bez toho, aby to malo negatívny vplyv či už na trvanie poistenia podľa § 15 alebo na sumu dôchodku.</w:t>
              <w:br/>
            </w:r>
            <w:r>
              <w:rPr>
                <w:b w:val="off"/>
                <w:color w:val="000000"/>
                <w:rFonts w:ascii="Times New Roman" w:hAnsi="Times New Roman" w:cs="Times New Roman" w:eastAsia="Times New Roman"/>
                <w:sz w:val="24"/>
              </w:rPr>
              <w:t xml:space="preserve">Právna úprava garantuje použitie osobného vymeriavacieho základu v hodnote 60 % všeobecného vymeriavacieho základu za kalendárny rok, ktorý dva roky predchádza kalendárnemu roku, za ktorý sa osobný vymeriavací základ určuje. Poistencovi sa namiesto osobného vymeriavacieho základu zo zárobkovej činnosti v nižšej hodnote na určenie sumy dôchodku použije právnou úpravou na tieto účely garantovaná minimálna hodnota osobného vymeriavacieho základu.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aby predkladateľ zvážil systémovejšiu úpravu mechanizmu krátenia starobného dôchodku z titulu účasti v II. pilieri. Súčasný spôsob krátenia podľa nášho názoru nekráti reálne dosiahnuté dôchodkové nároky v jednotlivých rokoch (t. j. výšku OMB upravenú o solidarizačný prvok POMB), ale efektívne kráti pomernú časť celokariérnych nárokov (POMB). Inými slovami výška krátenia v danom roku je závislá iba od príspevkovej sadzby v danom období, bez ohľadu na to aké vymeriavacie základy v ňom poistenec mal. Takto nastavený mechanizmus má významné dôsledky najmä pri legislatívnych zmenách zavádzaných touto novelou.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Mechanizmus zníženia starobného dôchodku poistenca za obdobia účasti na starobnom dôchodkovom sporení v čase jeho odchodu do starobného dôchodku a aplikácia tohto inštitútu Sociálnou poisťovňou sa uplatňuje rovnako na všetkých poistencov už od zavedenia tejto kapitalizačnej schémy. </w:t>
              <w:br/>
            </w:r>
            <w:r>
              <w:rPr>
                <w:b w:val="off"/>
                <w:color w:val="000000"/>
                <w:rFonts w:ascii="Times New Roman" w:hAnsi="Times New Roman" w:cs="Times New Roman" w:eastAsia="Times New Roman"/>
                <w:sz w:val="24"/>
              </w:rPr>
              <w:t>Pozitívne alebo negatívne dôsledky pomerného znižovania v zásade celokariérnych nárokov poistencov/sporiteľov majú vplyv aj na poistencov/sporiteľov, ktorých sa navrhovaná právna úprava nedotýka, nakoľko zvolený mechanizmus vo všeobecnosti nereflektuje reálnu výšku vymeriavacieho základu poistenca/sporiteľa v jednotlivých obdobiach účasti na starobnom dôchodkovom sporení.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návrh smeruje k zásadnej zmene úpravy predmetného inštitútu v rozsahu, ktorý prekračuje rámec navrhovanej novely, pričom by si vyžiadal najskôr rozsiahlejšiu analýzu spôsobov akým by bolo možné krátenie starobného dôchodku pre poistencov/sporiteľov uplatňovať inak (a to vrátane preskúmania potreby prepočítania už priznaných starobných dôchodkov), nie je možné sa ním pri tomto legislatívnom procese zaoberať.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Nezohľadňovanie vymeriavacích základov zo zárobkovej činnosti v súbehu so starostlivosťou o dieťa vedie k nesystémovosti. Poistencom v takýchto prípadoch nevznikajú dôchodkové nároky napriek tomu, že zaplatili poistné. Tieto odvody pre nich v prvom pilieri predstavujú čistú daň, podobne ako pre poistencov s najvyššími príjmami. Súčasne však nemožno akceptovať, aby sa osobám, ktorým novela priznáva za toto obdobie kariérne príjmy, tieto nároky ešte navyšovali. Adicionalita by sa mala uplatňovať len voči skupine poistencov štátu, kde štát jednotne určuje vymeriavací základ (napríklad tak ako doposiaľ).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toho vyplýva, že priznávanie celokariérnych príjmov za obdobia starostlivosti o dieťa až v čase odchodu do dôchodku nemusí byť najvhodnejší (jediný správny) prístup. Ako vhodnejší sa javí systém, ktorí v reálnom čase definuje vymeriavací základ. Takto nastavený systém by zároveň umožňoval priebežne posielať príspevky aj do II. piliera.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sa neakceptuje. </w:t>
              <w:br/>
            </w:r>
            <w:r>
              <w:rPr>
                <w:b w:val="off"/>
                <w:color w:val="000000"/>
                <w:rFonts w:ascii="Times New Roman" w:hAnsi="Times New Roman" w:cs="Times New Roman" w:eastAsia="Times New Roman"/>
                <w:sz w:val="24"/>
              </w:rPr>
              <w:t>Predložená právna úprava umožňuje výkon zárobkovej činnosti aj počas poistenia podľa § 15, a to bez toho, aby to malo negatívny vplyv či už na trvanie poistenia podľa § 15 alebo na sumu dôchodku.</w:t>
              <w:br/>
            </w:r>
            <w:r>
              <w:rPr>
                <w:b w:val="off"/>
                <w:color w:val="000000"/>
                <w:rFonts w:ascii="Times New Roman" w:hAnsi="Times New Roman" w:cs="Times New Roman" w:eastAsia="Times New Roman"/>
                <w:sz w:val="24"/>
              </w:rPr>
              <w:t xml:space="preserve">Právna úprava garantuje použitie osobného vymeriavacieho základu v hodnote 60 % všeobecného vymeriavacieho základu za kalendárny rok, ktorý dva roky predchádza kalendárnemu roku, za ktorý sa osobný vymeriavací základ určuje. Poistencovi sa namiesto osobného vymeriavacieho základu zo zárobkovej činnosti v nižšej hodnote na určenie sumy dôchodku použije právnou úpravou na tieto účely garantovaná minimálna hodnota osobného vymeriavacieho základu. </w:t>
              <w:br/>
            </w:r>
            <w:r>
              <w:rPr>
                <w:b w:val="off"/>
                <w:color w:val="000000"/>
                <w:rFonts w:ascii="Times New Roman" w:hAnsi="Times New Roman" w:cs="Times New Roman" w:eastAsia="Times New Roman"/>
                <w:sz w:val="24"/>
              </w:rPr>
              <w:t>Zásada použitia „celokariérnych príjmov“ sa použila ako najvhodnejšia, pretože je aplikovateľná aj na poistencov, ktorí pred začatím starostlivosti o dieťa neboli poistení, teda nezískali žiaden osobný vymeriavací základ.</w:t>
              <w:br/>
            </w:r>
            <w:r>
              <w:rPr>
                <w:b w:val="off"/>
                <w:color w:val="000000"/>
                <w:rFonts w:ascii="Times New Roman" w:hAnsi="Times New Roman" w:cs="Times New Roman" w:eastAsia="Times New Roman"/>
                <w:sz w:val="24"/>
              </w:rPr>
              <w:t>Použitie reálnych osobných vymeriavacích základov, ktoré sú vyššie ako „celokariérne príjmy“, signalizuje, že starostlivosť o dieťa už negatívne neovplyvňuje výkon zárobkovej činnosti poistenca, preto sa na takéto obdobie navrhuje prihliadať ako na obdobie dôchodkového poistenia získané z dôvodu výkonu zárobkovej činnosti poistenca.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1.	Bod 12 odporúčame formulovať takto: </w:t>
              <w:br/>
            </w:r>
            <w:r>
              <w:rPr>
                <w:b w:val="off"/>
                <w:color w:val="000000"/>
                <w:rFonts w:ascii="Times New Roman" w:hAnsi="Times New Roman" w:cs="Times New Roman" w:eastAsia="Times New Roman"/>
                <w:sz w:val="24"/>
              </w:rPr>
              <w:t>12. V § 22 ods. 2 písm. b) sa slová ,,písm. c) až e)“ nahrádzajú slovami ,,písm. c) druhom bode,  písm. d), e),“.</w:t>
              <w:br/>
            </w:r>
            <w:r>
              <w:rPr>
                <w:b w:val="off"/>
                <w:color w:val="000000"/>
                <w:rFonts w:ascii="Times New Roman" w:hAnsi="Times New Roman" w:cs="Times New Roman" w:eastAsia="Times New Roman"/>
                <w:sz w:val="24"/>
              </w:rPr>
              <w:t xml:space="preserve">2.	Bod 13 odporúčame formulovať takto: </w:t>
              <w:br/>
            </w:r>
            <w:r>
              <w:rPr>
                <w:b w:val="off"/>
                <w:color w:val="000000"/>
                <w:rFonts w:ascii="Times New Roman" w:hAnsi="Times New Roman" w:cs="Times New Roman" w:eastAsia="Times New Roman"/>
                <w:sz w:val="24"/>
              </w:rPr>
              <w:t>13. V § 22 ods. 3 sa slová ,,v § 15 ods. 1 písm. c) až e)“ nahrádzajú slovami ,,v § 15 ods. 1 písm. c) druhom bode, písm. d), e)“ a slová ,,podľa § 15 ods. 1 písm. c) až e)“ sa nahrádzajú slovami ,,podľa § 15 ods. 1 písm. c) druhého bodu, písm. d), e)“.</w:t>
              <w:br/>
            </w:r>
            <w:r>
              <w:rPr>
                <w:b w:val="off"/>
                <w:color w:val="000000"/>
                <w:rFonts w:ascii="Times New Roman" w:hAnsi="Times New Roman" w:cs="Times New Roman" w:eastAsia="Times New Roman"/>
                <w:sz w:val="24"/>
              </w:rPr>
              <w:t>3.	V bode 16 odporúčame vypustiť slová ,,prvej vete“.</w:t>
              <w:br/>
            </w:r>
            <w:r>
              <w:rPr>
                <w:b w:val="off"/>
                <w:color w:val="000000"/>
                <w:rFonts w:ascii="Times New Roman" w:hAnsi="Times New Roman" w:cs="Times New Roman" w:eastAsia="Times New Roman"/>
                <w:sz w:val="24"/>
              </w:rPr>
              <w:t>4.	Odporúčame spojiť body 26 a 27 takto.</w:t>
              <w:br/>
            </w:r>
            <w:r>
              <w:rPr>
                <w:b w:val="off"/>
                <w:color w:val="000000"/>
                <w:rFonts w:ascii="Times New Roman" w:hAnsi="Times New Roman" w:cs="Times New Roman" w:eastAsia="Times New Roman"/>
                <w:sz w:val="24"/>
              </w:rPr>
              <w:t>,,26. V § 128 sa vypúšťajú odseky 2 a 4.</w:t>
              <w:br/>
            </w:r>
            <w:r>
              <w:rPr>
                <w:b w:val="off"/>
                <w:color w:val="000000"/>
                <w:rFonts w:ascii="Times New Roman" w:hAnsi="Times New Roman" w:cs="Times New Roman" w:eastAsia="Times New Roman"/>
                <w:sz w:val="24"/>
              </w:rPr>
              <w:t xml:space="preserve">Doterajšie odseky 3 a 4 sa označujú ako odseky 2 a 3.“. </w:t>
              <w:br/>
            </w:r>
            <w:r>
              <w:rPr>
                <w:b w:val="off"/>
                <w:color w:val="000000"/>
                <w:rFonts w:ascii="Times New Roman" w:hAnsi="Times New Roman" w:cs="Times New Roman" w:eastAsia="Times New Roman"/>
                <w:sz w:val="24"/>
              </w:rPr>
              <w:t>Po navrhovanej úprave nasledujúce odseky prečíslovať.</w:t>
              <w:br/>
            </w:r>
            <w:r>
              <w:rPr>
                <w:b w:val="off"/>
                <w:color w:val="000000"/>
                <w:rFonts w:ascii="Times New Roman" w:hAnsi="Times New Roman" w:cs="Times New Roman" w:eastAsia="Times New Roman"/>
                <w:sz w:val="24"/>
              </w:rPr>
              <w:t>5.	V čl. I bodoch 29 a 30 sa navrhuje s rozdielnou účinnosťou novelizovať § 131 ods. 2 písm. c) s tým, že bod 29 má nadobudnúť účinnosť 1. januára 2026 a bod 30 1. januára 2029. Bodom 29 sa navrhuje nahradiť slová „predpisu,1) štát za fyzické osoby uvedené v § 128 ods. 2, ktoré sú sporitelia podľa osobitného predpisu1)  a nevypláca sa im...“, ktoré sa však v novelizovanom znení nenachádzajú (ide o slová „a nevypláca sa im starobný dôchodok  alebo predčasný starobný dôchodok“) ani tlač 819 § 131  nenovelizuje. V bode 30 sa navrhujú nahradiť slová, ktoré sa v platnom znení nachádzajú. Z úprav navrhnutých v bode  29 a bode 30 nie je zrejmé ako môže bod 30 nahradiť v ňom uvedené slová vzhľadom na zmenu obsiahnutú v bode 29, ktorou sa v bode 29 nahrádzaný text nahrádza slovami „predpisu1)“.</w:t>
              <w:br/>
            </w:r>
            <w:r>
              <w:rPr>
                <w:b w:val="off"/>
                <w:color w:val="000000"/>
                <w:rFonts w:ascii="Times New Roman" w:hAnsi="Times New Roman" w:cs="Times New Roman" w:eastAsia="Times New Roman"/>
                <w:sz w:val="24"/>
              </w:rPr>
              <w:t>6.	V Čl. I bode 34 sa navrhuje v nadväznosti na bod 33 upraviť vnútorné odkazy, odporúčame zvážiť potrebu úpravy aj vnútorného odkazu na odsek 7 vo štvrtej vete.</w:t>
              <w:br/>
            </w:r>
            <w:r>
              <w:rPr>
                <w:b w:val="off"/>
                <w:color w:val="000000"/>
                <w:rFonts w:ascii="Times New Roman" w:hAnsi="Times New Roman" w:cs="Times New Roman" w:eastAsia="Times New Roman"/>
                <w:sz w:val="24"/>
              </w:rPr>
              <w:t>7.	V bode 41 odporúčame nahradiť slová ,,druhom bode a písm. d)“ slovami ,,druhom bode, písm. d)“.</w:t>
              <w:br/>
            </w:r>
            <w:r>
              <w:rPr>
                <w:b w:val="off"/>
                <w:color w:val="000000"/>
                <w:rFonts w:ascii="Times New Roman" w:hAnsi="Times New Roman" w:cs="Times New Roman" w:eastAsia="Times New Roman"/>
                <w:sz w:val="24"/>
              </w:rPr>
              <w:t>8.	Bod 43 odporúčame upraviť takto:</w:t>
              <w:br/>
            </w:r>
            <w:r>
              <w:rPr>
                <w:b w:val="off"/>
                <w:color w:val="000000"/>
                <w:rFonts w:ascii="Times New Roman" w:hAnsi="Times New Roman" w:cs="Times New Roman" w:eastAsia="Times New Roman"/>
                <w:sz w:val="24"/>
              </w:rPr>
              <w:t>,,43. V § 229 ods. 5 sa slová ,,písm. c) až e) a“ nahrádzajú slovami ,,písm. c) druhom bode, písm. d), e),“.</w:t>
              <w:br/>
            </w:r>
            <w:r>
              <w:rPr>
                <w:b w:val="off"/>
                <w:color w:val="000000"/>
                <w:rFonts w:ascii="Times New Roman" w:hAnsi="Times New Roman" w:cs="Times New Roman" w:eastAsia="Times New Roman"/>
                <w:sz w:val="24"/>
              </w:rPr>
              <w:t>9.	V čl. I bode 48 navrhujeme, v nadväznosti na tlač 819, ktorej čl. I bodom 68 sa navrhuje s účinnosťou od 1. apríla 2026 vložiť § 293gm,  upraviť znenie čl. I bodu 48 takto: „Za § 293gl sa vkladajú § 293gla až § 293gle, ktoré znejú:“ a v nadväznosti na uvedené vykonať súvisiace legislatívnotehnické úpravy.</w:t>
              <w:br/>
            </w:r>
            <w:r>
              <w:rPr>
                <w:b w:val="off"/>
                <w:color w:val="000000"/>
                <w:rFonts w:ascii="Times New Roman" w:hAnsi="Times New Roman" w:cs="Times New Roman" w:eastAsia="Times New Roman"/>
                <w:sz w:val="24"/>
              </w:rPr>
              <w:t>10.	V čl. I bode 48 v § 293go ods. 3 navrhujeme vypustiť slovo „najneskôr“ pre nadbytočnosť.</w:t>
              <w:br/>
            </w:r>
            <w:r>
              <w:rPr>
                <w:b w:val="off"/>
                <w:color w:val="000000"/>
                <w:rFonts w:ascii="Times New Roman" w:hAnsi="Times New Roman" w:cs="Times New Roman" w:eastAsia="Times New Roman"/>
                <w:sz w:val="24"/>
              </w:rPr>
              <w:t>11.	V čl. I bode 48 v § 293gp  navrhujeme slovo „vzniká“ a nedokonavom vide nahradiť slovom „vznikne“ v dokonavom vide.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Pripomienky k bodom 12, 13, 41, 43 neakceptujeme, keďže vnútorné odkazy sú uvedené správne. </w:t>
              <w:br/>
            </w:r>
            <w:r>
              <w:rPr>
                <w:b w:val="off"/>
                <w:color w:val="000000"/>
                <w:rFonts w:ascii="Times New Roman" w:hAnsi="Times New Roman" w:cs="Times New Roman" w:eastAsia="Times New Roman"/>
                <w:sz w:val="24"/>
              </w:rPr>
              <w:t xml:space="preserve">Pripomienku k bodu 16 neakceptujeme, keďže nevidíme legislatívny prínos danej pripomienky. </w:t>
              <w:br/>
            </w:r>
            <w:r>
              <w:rPr>
                <w:b w:val="off"/>
                <w:color w:val="000000"/>
                <w:rFonts w:ascii="Times New Roman" w:hAnsi="Times New Roman" w:cs="Times New Roman" w:eastAsia="Times New Roman"/>
                <w:sz w:val="24"/>
              </w:rPr>
              <w:t>Pripomienky k spojeniu bodov 26 a 27 neakceptujeme. Akceptovaním pripomienky by sa vypustil vecne nesúvisiaci odsek. Z legislatívneho hľadiska je najprv potrebné vypustiť odsek 2, následne prečíslovať odseky a potom vypustiť odsek 4, ktorý bol pred prečíslovaním označený ako odsek 5.</w:t>
              <w:br/>
            </w:r>
            <w:r>
              <w:rPr>
                <w:b w:val="off"/>
                <w:color w:val="000000"/>
                <w:rFonts w:ascii="Times New Roman" w:hAnsi="Times New Roman" w:cs="Times New Roman" w:eastAsia="Times New Roman"/>
                <w:sz w:val="24"/>
              </w:rPr>
              <w:t>Pripomienky k bodom 29 a 30 neakceptujeme. Znenie § 131 ods. 2 písm. c) pred 1. januárom 2026 upravil zákon č. 530/2023 Z. z. – čl. VII novelizačný bod 5 (účinnosť od 1/1/2024). Navrhovaný novelizačný bod 29 správne upravuje nami požadovanú zmenu s účinnosťou od 1/1/2026. S účinnosťou od 1. 1. 2029 sa zákonom č. 87/2024 Z. z. - čl. I novelizačný bod 15 nanovo upravuje celý § 131 ods. 2. Z tohto dôvodu bolo potrebné s účinnosťou od 1/1/2029 urobiť potrebné zmeny navrhnuté v novelizačnom bode 30, tak aby s dosiahol nami požadovaný vecný zámer.</w:t>
              <w:br/>
            </w:r>
            <w:r>
              <w:rPr>
                <w:b w:val="off"/>
                <w:color w:val="000000"/>
                <w:rFonts w:ascii="Times New Roman" w:hAnsi="Times New Roman" w:cs="Times New Roman" w:eastAsia="Times New Roman"/>
                <w:sz w:val="24"/>
              </w:rPr>
              <w:t xml:space="preserve">Pripomienku k bodu 34 neakceptujeme. v novelizačnom bode 34 sa okrem zmeny vnútorných odkazov zároveň vypúšťa 4 veta daného odseku. Z tohto dôvodu nie je možné vykonať navrhovanú zmenu vnútorného odkazu. </w:t>
              <w:br/>
            </w:r>
            <w:r>
              <w:rPr>
                <w:b w:val="off"/>
                <w:color w:val="000000"/>
                <w:rFonts w:ascii="Times New Roman" w:hAnsi="Times New Roman" w:cs="Times New Roman" w:eastAsia="Times New Roman"/>
                <w:sz w:val="24"/>
              </w:rPr>
              <w:t>Pripomienku k bodu 48 neakceptujeme. MPSVR SR si uvedomuje potrebu legislatívno-technickej zmeny, ale kým nebude tlač č. 819 schválená v NRSR a nebude vyhlásená v zbierke zákonov, tak nie je možné na ňu prihliadať pri tvorbe právneho predpisu, keďže návrh zákona má reflektovať na platné znenie zákona a účinné znenie zákona v danom časovom období.</w:t>
              <w:br/>
            </w:r>
            <w:r>
              <w:rPr>
                <w:b w:val="off"/>
                <w:color w:val="000000"/>
                <w:rFonts w:ascii="Times New Roman" w:hAnsi="Times New Roman" w:cs="Times New Roman" w:eastAsia="Times New Roman"/>
                <w:sz w:val="24"/>
              </w:rPr>
              <w:t xml:space="preserve">Pripomienku k bodu 48 (§ 293gp) neakceptujeme. V zákone č. 461/2003 Z. z. bežne používame na nedokonavý vid v prechodných ustanoveniach.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12.	V čl. II úvodnej vete navrhujeme  za slovo  „mení“ vložiť slovo „takto“.</w:t>
              <w:br/>
            </w:r>
            <w:r>
              <w:rPr>
                <w:b w:val="off"/>
                <w:color w:val="000000"/>
                <w:rFonts w:ascii="Times New Roman" w:hAnsi="Times New Roman" w:cs="Times New Roman" w:eastAsia="Times New Roman"/>
                <w:sz w:val="24"/>
              </w:rPr>
              <w:t>13.	V čl. II bode 8 sa navrhuje novelizovať § 74a ods. 4, avšak v § 74a ods. 4 sa slová „ods. 6“ nenachádzajú.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Pripomienku k čl. II bodu 8 neakceptujeme. V časovom rozpätí od 1/1/2026 do 31/12/2028 sa predmetné slová v § 74a ods. 4 nachádzajú. Od 1/1/2029 je ustanovenie § 74a ods. 4 v novom znení, kde sa dané slová nenachádzajú.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na rozpočet verejnej správy, na zamestnanosť vo verejnej správe a financovanie návrhu (ďalej len „analýza vplyvov“) časti 2.1.1. Financovanie návrhu sa uvádza, že financovanie rozpočtovo nekrytých vplyvov na kapitolu Ministerstva práce, sociálnych vecí a rodiny SR, ktoré môže vzniknúť z dôvodu dodatočného uplatnenia nárokov na platbu poistného štátom za obdobia pred 1. januárom 2026 (t. j. štátom platené poistné - doplatky), sa zabezpečí prostredníctvom rozpočtových opatrení v objeme kvantifikovanom podľa reálnych úhrad Sociálnej poisťovne. Žiadame do tabuliek analýzy vplyvov zahrnúť alebo aspoň do textu uviesť kvalifikovaný predpoklad potenciálnych vplyvov na rozpočet nasledujúceho roka, prípadne ďalších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Vplyvy na rozpočet kapitoly MPSVR SR, ktoré boli dodatočné kvantifikované v súvislosti s doplatkami na štátom platené poistné, nie je možné vykryť bez negatívneho vplyvu na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Zároveň sa v analýze vplyvov časti 2.1.1. Financovanie návrhu uvádza, že budúce administratívne náklady Sociálnej poisťovne  spojené s distribúciou rozhodnutí o zmene sumy dávky, ktoré vyplynú z rozsiahleho ex offo prepočtu, v súčasnosti nie je možné kvantifikovať. Tieto náklady sa budú materializovať postupne, v súlade s priebehom samotných prepočtov. Upozorňujeme, že uvedené výdavky predstavujú ďalší dodatočný negatívny vplyv na rozpočet verejnej správy. Okrem toho v analýze vplyvov tabuľke č. 1/A je tiež vyčíslený nekrytý vplyv na Sociálnu poisťovňu v rokoch 2027 a 2028, ktorý je zároveň zohľadnený aj vo vplyve na limit verejných výdavkov v tabuľke č. 1/B. V nadväznosti na uvedené ako aj v súvislosti s vyššie uvedenou zásadnou pripomienkou žiadame všetky výdavky súvisiace s realizáciou návrhu zabezpečiť v rámci limitov rozpočtu verejnej správy na príslušné rozpočtové roky, bez nekrytého vplyvu na rozpočet verejnej správy a bez vplyvu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predloženom materiáli žiadame detailnejšie uviesť negatívny vplyv na výdavky Sociálnej poisťovne v roku 2025. Výdavky vo výške 2,34 mil. eur sú uvedené iba ako kapitálové výdavky a prevádzkové výdavky v súvislosti so zmenou informačných systémov Sociálnej poisťovne. Žiadame rozdeliť tieto výdavky na bežné a kapitálové a uviesť spôsob výpočtu výšky vplyvu.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predloženom materiáli žiadame sprecizovať a doplniť mechanizmus zvýšenia dôchodkových dávok a predpoklady použité pri kvantifikácii vplyvu na zvýšenie výdavkov Sociálnej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Analýza vplyvov uvádza celkový vplyv na novopriznané a existujúce dôchodky z dôvodu ich prepočtu podľa navrhovaných zmien. Z návrhu zákona však nie je zrejmý mechanizmus prepočtu dôchodkových dávok existujúcich poberateľov. Text návrhu zákona a sprievodných dokumentov implikuje, že aktuálnym dôchodcom, ktorí počas pracovnej kariéry získali doby, keď za nich platil poistné štát, sa budú ich existujúce dôchodky prepočítavať nanovo. To by znamenalo použitie aktuálne platných parametrov, ako je aktuálna dôchodková hodnota. Alternatívne by sa prepočet mohol dotknúť len úrovne priznaného dôchodku, pričom parametre výpočtu dôchodku mimo priemerného osobného mzdového bodu by zostali nezmenené, avšak dôchodok by musel byť následne valorizovaný v čase. Môže ísť o relatívne náročný výpočet, kedy by novopriznané zvýšené dôchodky mohli spadať pod iné podmienky valorizácie, napríklad v období hybridnej valorizácie.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spresniť mechanizmus, aký sa použije pri prepočte dôchodkových dávok existujúcich poberateľov priamo v prechodných ustanoveniach návrhu zákona. Zároveň by tento mechanizmu mal byť uvedený v analýze vplyvov spolu s vplyvom na novopriznaný dôchodok alebo prepočítaný dôchodok.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rozdeliť vplyv zvýšenia výdavkov Sociálnej poisťovne na relevantné dotknuté skupiny.</w:t>
              <w:br/>
            </w:r>
            <w:r>
              <w:rPr>
                <w:b w:val="off"/>
                <w:color w:val="000000"/>
                <w:rFonts w:ascii="Times New Roman" w:hAnsi="Times New Roman" w:cs="Times New Roman" w:eastAsia="Times New Roman"/>
                <w:sz w:val="24"/>
              </w:rPr>
              <w:t>Návrh zákona zavádza fiktívny vymeriavací základ pre rôzne skupiny poistencov štátu, pre ktoré môže mať rozdielny vplyv na výšku dôchodku. Analýza vplyvov však uvádza len jednotný vplyv na novopriznané dôchodky a existujúce dôchodky.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Rôzne skupiny poistencov štátu majú podľa návrhu zákona získať rozdielne osobné mzdové body za obdobie, v ktorom by dnes alebo v minulosti za nich platil poistné štát. Pre matky starajúce sa o dieťa do 6 rokov alebo do 18 rokov s dlhodobo nepriaznivým zdravotným stavom sa toto obdobie vo väčšine prípadov vylučuje z výpočtu priemerného osobného mzdového bodu, inak sa ponechá hranica minimálne 60 % priemernej mzdy spred dvoch rokov. Pre ostatných poistencov štátu, ako sú prijímatelia príspevku na opatrovanie, osobní asistenti a iní, sa zvyšuje spodná hranica osobného mzdového bodu z 50 % priemernej mzdy spred dvoch rokov na 60 %. Zároveň sa všetkým skupinám umožňuje vykonávať pracovnú činnosť bez toho, aby prišli o nárok na spomínanú spodnú hranicu osobného mzdového bodu. Ide tak o viacero rôznych benefitov, ktoré budú mať rôzne vplyvy na dotknuté osoby. Žiadame preto uviesť tieto skupiny a vplyv na ich dôchodkové dávky (úroveň zvýšenia dávok) do analýzy vplyvov nad rámec len celkového vplyvu.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Upozorňujeme, že v analýze vplyvov je potrebné vyplniť aj tabuľku č. 4/B.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výber alternatívy s ponechaním súčasného paušálneho vymeriavacieho základu, prípadne s jeho zvýšením. Navrhovaný spôsob počíta so zvyšovaním miery zásluhovosti v sociálnom systéme. Opatrenie znižuje adresnosť sociálneho systému, keďže najviac zvýhodňuje ľudí s vyššími príjmami. Tým bude vypočítaný vyšší dôchodok na základe „fiktívnych“ vyšších odvodov, takže ide o „antisolidárne" opatrenie. V prípade potreby zlepšenia postavenia dotknutých poistencov pri výpočte výšky dôchodku považujeme za vhodnejšie zvýšiť paušálny vymeriavací základ.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Doterajší spôsob aplikácie paušálneho osobného vymeriavacieho základu spôsobovalo deformáciu sumy dôchodkov poistencov s priemerným príjmom vyšším ako 60 % priemernej mzdy, ktorí prerušili pracovnú kariéru z dôvodu starostlivosti o dieťa. Z uvedeného dôvodu je vecne a právne odôvodnené túto deformáciu odstrániť. </w:t>
              <w:br/>
            </w:r>
            <w:r>
              <w:rPr>
                <w:b w:val="off"/>
                <w:color w:val="000000"/>
                <w:rFonts w:ascii="Times New Roman" w:hAnsi="Times New Roman" w:cs="Times New Roman" w:eastAsia="Times New Roman"/>
                <w:sz w:val="24"/>
              </w:rPr>
              <w:t>Zmena spôsobom naznačeným v tejto pripomienke by devalvovala zásluhovosť, čo je jedným z prejavov poistného princípu uplatňovaného v sociálnom poistení, pretože by neumožnila zohľadniť v sume dôchodku mieru osobnej participácie poistenca na financovaní systému sociálneho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 návrhu zákona doplniť zrušenie zníženia dôchodkového veku žien z dôvodu výchovy detí. Znížený dôchodkový vek žien, ako kompenzácia za výchovu detí, stráca opodstatnenie v prípade kompenzácie starostlivosti o dieťa vo výške dôchodku.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rieši negatívny vplyv na výšku dôchodku žien spôsobený starostlivosťou o dieťa. Hoci negatívny vplyv starostlivosti o dieťa na kariéru jednotlivcov nie je možne plne odstrániť parametrickou úpravou výpočtu dôchodku, návrh výrazne zlepšuje výpočet priemerného osobného mzdového bodu. Výchova detí však aj naďalej zvýhodňuje matky možnosťou skoršieho odchodu do dôchodku. Máme za to, že tieto mechanizmy by sa mali kompenzovať a na základe toho navrhujeme zjednotenie dôchodkového veku mužov a žien. Skorší odchod do dôchodku sám o sebe znižuje výšku priznaného dôchodku matiek, takže jeho zrušenie by prispelo k ďalšiemu vyrovnaniu dôchodkov žien a mužov. Navyše by išlo o konsolidačný prvok v návrhu zákona, ktorý má dlhodobo negatívny vplyv na výdavky dôchodkového systému.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návrhu zákona s prihliadnutím na dynamické zmeny právnej úpravy dôchodkového veku v uplynulom období uprednostnil zachovanie mechanizmu znižovania dôchodkového veku. Uvedený postup je v prospech právnej istoty poistencov.</w:t>
              <w:br/>
            </w:r>
            <w:r>
              <w:rPr>
                <w:b w:val="off"/>
                <w:color w:val="000000"/>
                <w:rFonts w:ascii="Times New Roman" w:hAnsi="Times New Roman" w:cs="Times New Roman" w:eastAsia="Times New Roman"/>
                <w:sz w:val="24"/>
              </w:rPr>
              <w:t>Návrh zákona má ambíciu aspoň čiastočne odstrániť negatívny vplyv dlhodobej starostlivosti o dieťa na primerané hmotné zabezpečenie aj poistencom, ktorí dôchodkový vek dovŕšili pred 1. januárom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predloženom materiáli odporúčame doplniť/definovať dynamický vplyv prepočtu dôchodkov na dlhodobú udržateľnosť. Nezapočítavanie období starostlivosti o dieťa do priemerného osobného mzdového bodu môže mať rozdielny vplyv na kohorty matiek na dôchodku dnes a v budúcnosti.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Spôsob prepočtu dôchodkových dávok môže mať rozdielne vplyvy na dnešné matky na dôchodku, ktoré získali obdobia starostlivosti o dieťa po 1. januári 2004 len v relatívne nízkom počte a matky odchádzajúce do dôchodku v budúcnosti. Aktuálne je možné sledovať trend konvergencie príjmu žien a mužov, menšie rozdiely v dôchodkovom veku, ako v minulosti, vyššie zapájanie sa otcov do starostlivosti o dieťa a iné. Z pohľadu dlhodobej udržateľnosti tak môže vplyv opatrenia do budúcnosti narastať aj z iných dôvodov, ako vyšší počet období starostlivosti o dieťa po roku 2004. Analýza vplyvov síce uvádza rast spôsobený postupným nábehom opatrenia, nie je však jasná jeho veľkosť a vplyv na rôzne kohorty v budúcnosti. Odporúčame preto uviesť predpokladaný vplyv na zvýšenie dôchodkových dávok pre rôzne generácie dôchodcov.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predloženého materiálu odporúčame doplniť vplyv zavedenia minimálnej hranice úhrnu vymeriavacích základov na účely výpočtu osobného vymeriavacieho základu poistencov štátu. Tento vplyv chýba v analýze vplyvov. Zároveň nie je zrejmé, či sa budú prepočítavať aj existujúce dôchodky, alebo bude mať zvýšená minimálna hranica vplyv len na budúcich dôchodcov.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zavádza minimálnu hranicu úhrnu vymeriavacích základov na účely výpočtu osobného vymeriavacieho základu poistencov, ktorí získali obdobia dôchodkového poistenia podľa § 15 ods. 1 písm. c) a d), a to vo výške 60 % všeobecného vymeriavacieho spred dvoch rokov. Vybrané skupiny poistencov štátu, ktoré majú aktuálne stanovenú hranicu nižšie, si tak polepšia. Vplyv tohto opatrenia však nie je uvedený v analýze vplyvov, preto nie je zrejmé, či sa bude týkať aj existujúcich poberateľov dôchodku alebo len nových poberateľov dôchodku. Odporúčame preto tento vplyv do analýzy vplyvov doplniť, prípadne uviesť, že vplyv tohto opatrenia je zanedbateľný.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predpoklad bol pri kvantifikáciách zohľadnený a je popísaný v časti 2.2.1. Analýzy vplyvov na rozpočet verejnej správy, na zamestnanosť vo verejnej správe a financovanie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analýzy vplyvov odporúčame doplniť informáciu, že výpadok príjmov Sociálnej poisťovne bude financovaný dodatočným transferom zo štátneho rozpočtu. Analýza vplyvov uvádza negatívny vplyv na príjmy Sociálnej poisťovne, ktorý je ekvivalentný poklesu výdavkov kapitoly Ministerstva práce, sociálnych vecí a rodiny SR. Za predpokladu deficitného hospodárenia Sociálnej poisťovne by mal byť tento výpadok kompenzovaný dodatočným transferom zo štátneho rozpočtu. Odporúčame preto túto skutočnosť doplniť do analýzy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informácia už je súčasťou Analýzy vplyvov na rozpočet verejnej správy, na zamestnanosť vo verejnej správe a financovanie návrhu tabuľka č. 1/A.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v bode 1 ,,Základné údaje“ v časti „Charakter predkladaného materiálu“ vyznačiť, že sa jedná aj o transpozíciu/ implementáciu práva EÚ a zároveň uviesť zoznam transponovaných smerníc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Predkladaným materiálom dochádza k zmene ustanovení, ktoré sú transpozičnými opatreniami smerníc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Predkladaným návrhom zákona nedochádza k transpozícií ani implementácií novoprijatej legislatívy Európskej únie. Zmena ustanovení nie je zmenou vecnou ale ide o zmenu vo vnútorných odkazoch zákona a technického rozdelenia jedného ustanovenia, ktoré nezakladá zmenu práv a povinností.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Legislatívnymi pravidlami vlády Slovenskej republiky [ v čl. I bode 19 § 66 ods. 8 poslednej vete odporúčame za slovo „prvej“ doplniť slovo „vety“, v čl. I bode 48  § 293go ods. 3 odporúčame slovo „najneskôr“ vypustiť z dôvodu nadbytočnosti,  v čl. II úvodnej vete odporúčame za slovo „mení“ doplniť slovo „takto“, v čl. II bode 3 úvodnej vete odporúčame pred slovo „§ 21“ doplniť slovo „V“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všeobecná časť.</w:t>
              <w:br/>
            </w:r>
            <w:r>
              <w:rPr>
                <w:b w:val="off"/>
                <w:color w:val="000000"/>
                <w:rFonts w:ascii="Times New Roman" w:hAnsi="Times New Roman" w:cs="Times New Roman" w:eastAsia="Times New Roman"/>
                <w:sz w:val="24"/>
              </w:rPr>
              <w:t>Ministerstvo práce, sociálnych vecí a rodiny Slovenskej republiky navrhuje, aby osoba starajúca sa o dieťa s dlhodobo nepriaznivým zdravotným stavom podliehala povinnému dôchodkovému poisteniu už pred dovŕšením šiesteho roku veku dieťaťa, najdlhšie do jeho osemnástich rokov (posúdenie dlhodobo nepriaznivého zdravotného stavu nezaopatreného dieťaťa vykoná posudkový lekár Sociálnej poisťovne). V nadväznosti na uvedené, odporúčame doplniť o právnu úpravu, ako sa posudzuje fyzická osoba, ktorá sa riadne stará o dieťa s dlhodobo nepriaznivým zdravotným stavom, ak jeho nepriaznivý stav pretrváva aj po dovŕšení osemnástich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právnej úpravy. Vítame iniciatívu Ministerstva práce, sociálnych vecí a rodiny Slovenskej republiky zabezpečiť realizáciu ústavného práva podľa čl. 39 ods. 4 Ústavy Slovenskej republiky, podľa ktorého nemožnosť vykonávať zárobkovú činnosť z dôvodu dlhodobej starostlivosti o dieťa alebo blízku osobu nesmie negatívne ovplyvniť primerané hmotné zabezpečenie v starobe, absentuje však informácia ako sa posudzuje fyzická osoba, ktorá sa stará o dieťa s dlhodobo nepriaznivým zdravotným stavom po dovŕšení osemnástich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sa matka dieťaťa s dlhodobo nepriaznivým zdravotným stavom vo veku od 6-18 rokov stará o svoje dieťa, tak je poistencom štátu na účely dôchodkového poistenia.</w:t>
              <w:br/>
            </w:r>
            <w:r>
              <w:rPr>
                <w:b w:val="off"/>
                <w:color w:val="000000"/>
                <w:rFonts w:ascii="Times New Roman" w:hAnsi="Times New Roman" w:cs="Times New Roman" w:eastAsia="Times New Roman"/>
                <w:sz w:val="24"/>
              </w:rPr>
              <w:t>Po dovŕšení 18-teho roku veku dieťaťa sa matka stáva poistencom štátu, ak sa stane opatrovateľkou svojho dieťaťa podľa zákona č. 447/2008 Z. z. o peňažných príspevkoch na kompenzácie ťažkého zdravotného postihnutia a je jej dieťaťu priznaný peňažný príspevok na opatrovanie. Ak bola matka dieťaťa mladšieho ako 18 rokov poberateľkou peňažného príspevku na opatrovanie tak je ňou aj po dovŕšení 18. roku života a naďalej je poistenkyňou štátu.</w:t>
              <w:br/>
            </w:r>
            <w:r>
              <w:rPr>
                <w:b w:val="off"/>
                <w:color w:val="000000"/>
                <w:rFonts w:ascii="Times New Roman" w:hAnsi="Times New Roman" w:cs="Times New Roman" w:eastAsia="Times New Roman"/>
                <w:sz w:val="24"/>
              </w:rPr>
              <w:t>Z uvedeného dôvodu materiál nie je potrebné upravovať.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úvodná veta</w:t>
              <w:br/>
            </w:r>
            <w:r>
              <w:rPr>
                <w:b w:val="off"/>
                <w:color w:val="000000"/>
                <w:rFonts w:ascii="Times New Roman" w:hAnsi="Times New Roman" w:cs="Times New Roman" w:eastAsia="Times New Roman"/>
                <w:sz w:val="24"/>
              </w:rPr>
              <w:t>V úvodnej vete čl. II odporúčame za slovo „mení“ vložiť slovo „takto“.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bod 3</w:t>
              <w:br/>
            </w:r>
            <w:r>
              <w:rPr>
                <w:b w:val="off"/>
                <w:color w:val="000000"/>
                <w:rFonts w:ascii="Times New Roman" w:hAnsi="Times New Roman" w:cs="Times New Roman" w:eastAsia="Times New Roman"/>
                <w:sz w:val="24"/>
              </w:rPr>
              <w:t>V bode 3 odporúčame pred slová „§ 21“ vložiť slovo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17 (§ 61) a bod 19 (§ 66)</w:t>
              <w:br/>
            </w:r>
            <w:r>
              <w:rPr>
                <w:b w:val="off"/>
                <w:color w:val="000000"/>
                <w:rFonts w:ascii="Times New Roman" w:hAnsi="Times New Roman" w:cs="Times New Roman" w:eastAsia="Times New Roman"/>
                <w:sz w:val="24"/>
              </w:rPr>
              <w:t>Ponechávame na zváženie predkladateľa vyčleniť z dôvodu prehľadnosti druhú a tretiu vetu v navrhovanom odseku 2 do nového samostatného odseku 3. V prípade akceptovania tejto pripomienky bude následne potrebné upraviť primerane citovanie vnútorných odkazov (slová „podľa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Obdobnú úpravu odporúčame v čl. I bode 19 v § 66 odsekoch 8 a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členenie viet v danom odseku považujeme za dostatočne zrozumiteľné.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18 (§ 63)</w:t>
              <w:br/>
            </w:r>
            <w:r>
              <w:rPr>
                <w:b w:val="off"/>
                <w:color w:val="000000"/>
                <w:rFonts w:ascii="Times New Roman" w:hAnsi="Times New Roman" w:cs="Times New Roman" w:eastAsia="Times New Roman"/>
                <w:sz w:val="24"/>
              </w:rPr>
              <w:t>Ponechávame na zváženie predkladateľa rozčleniť z dôvodu prehľadnosti znenie uvedené v druhej vete v platnom znení § 63 ods. 6 a znenie navrhované v bode 18 v § 63 prvej a druhej vete do písmen. To znamená uviesť jednou úvodnou vetou, aké obdobia sa vylučujú z tzv. rozhodujúceho obdobia a následne vypočítať tieto obdobia do písmen.</w:t>
              <w:br/>
            </w:r>
            <w:r>
              <w:rPr>
                <w:b w:val="off"/>
                <w:color w:val="000000"/>
                <w:rFonts w:ascii="Times New Roman" w:hAnsi="Times New Roman" w:cs="Times New Roman" w:eastAsia="Times New Roman"/>
                <w:sz w:val="24"/>
              </w:rPr>
              <w:t>„(6) Z rozhodujúceho obdobia sa vylučuje:</w:t>
              <w:br/>
            </w:r>
            <w:r>
              <w:rPr>
                <w:b w:val="off"/>
                <w:color w:val="000000"/>
                <w:rFonts w:ascii="Times New Roman" w:hAnsi="Times New Roman" w:cs="Times New Roman" w:eastAsia="Times New Roman"/>
                <w:sz w:val="24"/>
              </w:rPr>
              <w:t xml:space="preserve">a) obdobie .........,  </w:t>
              <w:br/>
            </w:r>
            <w:r>
              <w:rPr>
                <w:b w:val="off"/>
                <w:color w:val="000000"/>
                <w:rFonts w:ascii="Times New Roman" w:hAnsi="Times New Roman" w:cs="Times New Roman" w:eastAsia="Times New Roman"/>
                <w:sz w:val="24"/>
              </w:rPr>
              <w:t>b) obdobie ........,</w:t>
              <w:br/>
            </w:r>
            <w:r>
              <w:rPr>
                <w:b w:val="off"/>
                <w:color w:val="000000"/>
                <w:rFonts w:ascii="Times New Roman" w:hAnsi="Times New Roman" w:cs="Times New Roman" w:eastAsia="Times New Roman"/>
                <w:sz w:val="24"/>
              </w:rPr>
              <w:t>c) obdobie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akceptovania tejto pripomienky bude následne potrebné vyčleniť v bode 18 § 63 ods. 6 navrhovanú tretiu vetu do samostatného nového odseku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členenie daných odsekov považujeme za dostatočne zrozumiteľné.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Navrhujeme vypustiť §293gm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Podľa tabuľky č. 1/A analýzy vplyvov na rozpočet verejnej správy by sa všetky náklady na úpravu informačných systémov vo výške 2,34 mil. eur mali čerpať už v roku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všetky dáta potrebné pre výpočet dôchodku podľa novej právnej úpravy zbiera Sociálna Poisťovňa už teraz. Ročné prechodné obdobie na prípravu informačných systémov preto považujeme za neprimerane dlhé. Toto prechodné obdobie totiž môže mať viacero negatívnych vplyvov, napr. ovplyvniť právo poistenca na priznanie predčasného starobného dôchodku.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sa neakceptuje, z dôvodov definovaných Sociálnou poisťovňou ako výkonným orgánom, takto: „Úpravy informačných systémov budú objednané v roku 2025. Zmeny sa dotknú 5 informačných systémov, z toho 3 informačné systémy súvisiace s výberom poistného a 2 informačné systémy súvisiace s priznávaním dôchodkov.  </w:t>
              <w:br/>
            </w:r>
            <w:r>
              <w:rPr>
                <w:b w:val="off"/>
                <w:color w:val="000000"/>
                <w:rFonts w:ascii="Times New Roman" w:hAnsi="Times New Roman" w:cs="Times New Roman" w:eastAsia="Times New Roman"/>
                <w:sz w:val="24"/>
              </w:rPr>
              <w:t xml:space="preserve">Prípravu informatickej podpory  priznávania dôchodkov je potrebné rozdeliť na dve veľké časti, a to jednak na úpravu informačného systému dôchodkového poistenia (IS DP) na priznávanie dôchodkov od 1. januára 2027 a jednak na prípravu nového IS DP na prepočet už priznaných dôchodkov pred 1. januárom 2027.  </w:t>
              <w:br/>
            </w:r>
            <w:r>
              <w:rPr>
                <w:b w:val="off"/>
                <w:color w:val="000000"/>
                <w:rFonts w:ascii="Times New Roman" w:hAnsi="Times New Roman" w:cs="Times New Roman" w:eastAsia="Times New Roman"/>
                <w:sz w:val="24"/>
              </w:rPr>
              <w:t>Jedná sa o najväčší zásah do IS DP od roku 2004, preto si zapracovanie legislatívnych zmien vyžiada komplexnú analýzu potrebných úprav IS DP na výpočet, zmenový výpočet dôchodku a dopadov na výpočet sumy dôchodkov podľa § 66a, 68a, 73a zákona o sociálnom poistení. Analýza a implementácia riešenia si vyžiada dlhší čas popri existujúcich priebežných úpravách, ktoré musíme vykonať aby sme splnili zákonné povinnosti Sociálnej poisťovne, ktoré nie je možné odložiť. Už dnes vieme, že bude potrebný na strane IS DP rozsiahly zásah do existujúceho spôsobu výpočtu dôchodkov a do tlače rozhodnutí. Výpočet dôchodku musí byť upravený a rozšírený tak, aby umožnil porovnávanie viacerých výpočtov, ktoré budú využívať novú logiku a rozhodovanie pri určení POMB podľa nových pravidiel. Napríklad: pri porovnaní sumy OVZ, či je menšia ako 60% VVZ a to i v časti roka ak sa nejedná o celý kalendárny rok, pri rozhodovaní o odvode do II. piliera. V tomto smere bude potrebné urobiť zásahy do IS DP aj spätne v čase, keďže sa úprava dotkne aj už vykonaných priznaní, respektíve valorizácie dôchodkov.</w:t>
              <w:br/>
            </w:r>
            <w:r>
              <w:rPr>
                <w:b w:val="off"/>
                <w:color w:val="000000"/>
                <w:rFonts w:ascii="Times New Roman" w:hAnsi="Times New Roman" w:cs="Times New Roman" w:eastAsia="Times New Roman"/>
                <w:sz w:val="24"/>
              </w:rPr>
              <w:t>Zmeny vo výpočte zasiahnu zásadným spôsobom do existujúcej štruktúry dátových súborov, ktoré bude nevyhnutné kvôli existujúcim technickým obmedzeniam IS DP rozdeliť a následne rozšíriť. Táto zmena si vynúti reštrukturalizáciu dátových súborov IS DP a vynúti si zásah do všetkých programov v IS DP, ktoré tieto súbory používajú.</w:t>
              <w:br/>
            </w:r>
            <w:r>
              <w:rPr>
                <w:b w:val="off"/>
                <w:color w:val="000000"/>
                <w:rFonts w:ascii="Times New Roman" w:hAnsi="Times New Roman" w:cs="Times New Roman" w:eastAsia="Times New Roman"/>
                <w:sz w:val="24"/>
              </w:rPr>
              <w:t>Nasadenie takto rozsiahlych úprav si vyžiada dôkladné otestovanie celkovej funkcionality IS DP pre všetky druhy výpočtov a rozhodnutí, čo je vzhľadom na komplexnosť výpočtu časovo náročné. Aj z tohto dôvodu sme navrhli odklad k termínu, v akom vieme túto činnosť spojiť s inými aktivitami vyplývajúcimi z povinností Sociálnej poisťovne a skrátiť tak čas.“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§293go ods. 3</w:t>
              <w:br/>
            </w:r>
            <w:r>
              <w:rPr>
                <w:b w:val="off"/>
                <w:color w:val="000000"/>
                <w:rFonts w:ascii="Times New Roman" w:hAnsi="Times New Roman" w:cs="Times New Roman" w:eastAsia="Times New Roman"/>
                <w:sz w:val="24"/>
              </w:rPr>
              <w:t>Navrhujeme skrátiť maximálnu dobu na prepočítanie všetkých dôchodkov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Lehotu 6 rokov na prepočítanie považujeme za neprimerane dlhú.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tabuľky 2/C by sa navrhovaná zmena mala dotknúť približne 440 tisíc dôchodcov v roku 2026. Z historických skúseností s prepočítaním dôchodkov je zrejmé, že tempo prepočítania môže byť výrazne vyššie ako 73 tis. dôchodcov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Čas na priznanie vyššieho starobného dôchodku je totiž jeden z kľúčových parametrov. Priemerná doba poberania starobného dôchodku na Slovensku je aktuálne niečo málo nad 22 rokov. Obdobie 6 rokov od nadobudnutia účinnosti novely predstavuje viac ako ¼ tohto obdobia. Za predpokladu relatívne rovnomerného rozloženia veku dôchodcov ako aj ich úmrtia a náhodného poradia, v ktorom sa dôchodky prepočítavajú sa dá povedať, že približne 60 tisíc dôchodcov sa tohto zvýšenia nedožije.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 z dôvodov definovaných Sociálnou poisťovňou ako výkonným orgánom, takto:</w:t>
              <w:br/>
            </w:r>
            <w:r>
              <w:rPr>
                <w:b w:val="off"/>
                <w:color w:val="000000"/>
                <w:rFonts w:ascii="Times New Roman" w:hAnsi="Times New Roman" w:cs="Times New Roman" w:eastAsia="Times New Roman"/>
                <w:sz w:val="24"/>
              </w:rPr>
              <w:t xml:space="preserve">„Dobu potrebnú na prepočítanie už priznaných dôchodkov Sociálna poisťovňa stanovila po podrobnej analýze nového spôsobu výpočtu dôchodkových dávok, existujúcej údajovej základne, existujúcej informatickej podpore a dostupnej pracovnej kapacite dotknutých útvarov, ktoré budú na prepočítavaní dôchodkov participovať. Sociálna poisťovňa v priebehu prípravy právnej úpravy viac krát zdôraznila, že údaje, ktoré sú potrebné na prepočet, nemá v elektronickej podobe, sú obsiahnuté iba v papierových dávkových spisoch. Z tohto dôvodu samotnému prepočtu musí predchádzať identifikácia dotknutých osôb, teda manuálna práca s približne miliónom dávkových spisov, v ktorých je potrebné posúdiť, či ide o dotknutú osobu a následne, ak áno, zapísať údaje potrebné na prepočet dôchodku, do novo pripraveného informačného systému. </w:t>
              <w:br/>
            </w:r>
            <w:r>
              <w:rPr>
                <w:b w:val="off"/>
                <w:color w:val="000000"/>
                <w:rFonts w:ascii="Times New Roman" w:hAnsi="Times New Roman" w:cs="Times New Roman" w:eastAsia="Times New Roman"/>
                <w:sz w:val="24"/>
              </w:rPr>
              <w:t xml:space="preserve">Až následne, po jednoznačnej identifikácii dotknutých osôb a získaní údajov v elektronickej podobe, bude možné pristúpiť k samotnému prepočítaniu dôchodku. Odhadujeme, že Sociálna poisťovňa bude rozhodovať o približne 690 000 dôchodkových dávok (439 784 zvýšených dôchodkových dávok a cca 250 000 dôchodkových dávok, ktorých suma sa po prepočte nezmení). Ide pritom o vecne náročný prepočet dôchodkových dávok priznaných od roku 2004, teda v niektorých konaniach bude potrebné novo vypočítať sumu dôchodku a zohľadniť všetky zmeny za viac ako 20 rokov (valorizácie, zvýšenie dôchodku za ďalšie obdobie dôchodkového poistenia, prepočet s prihliadnutím na tzv. československé obdobie, prepočet predčasných starobných dôchodkov za 40 odpracovaných rokov, prepočet dôchodkov tzv. diskriminovaných žien a mnohé ďalšie zmeny). Sociálna poisťovňa bude dôchodky prepočítavať v niekoľkých etapách v závislosti na zložitosti prepočtu, vždy od najstarších poberateľov dôchodkových dávok.  </w:t>
              <w:br/>
            </w:r>
            <w:r>
              <w:rPr>
                <w:b w:val="off"/>
                <w:color w:val="000000"/>
                <w:rFonts w:ascii="Times New Roman" w:hAnsi="Times New Roman" w:cs="Times New Roman" w:eastAsia="Times New Roman"/>
                <w:sz w:val="24"/>
              </w:rPr>
              <w:t xml:space="preserve">V tejto súvislosti na porovnanie uvádzame, že v súčasnosti Sociálna poisťovňa vykonáva ešte prepočet predčasných starobných dôchodkov alebo starobných dôchodkov, ktoré boli priznané ako predčasné starobné dôchodky poistencov, ktorí získali 40 odpracovaných rokov (právna úprava účinná od 1. januára 2023). Ide tiež o dôchodky priznané podľa právnych predpisov účinných od 1. januára 2004, pričom zákon o sociálnom poistení Sociálnej poisťovni na prepočet cca 135 000   dôchodkov stanovil lehotu tri roky (do 31. decembra 2026). </w:t>
              <w:br/>
            </w:r>
            <w:r>
              <w:rPr>
                <w:b w:val="off"/>
                <w:color w:val="000000"/>
                <w:rFonts w:ascii="Times New Roman" w:hAnsi="Times New Roman" w:cs="Times New Roman" w:eastAsia="Times New Roman"/>
                <w:sz w:val="24"/>
              </w:rPr>
              <w:t>Pokiaľ ide o dôchodcov, ktorí počas procesu prepočítavania dôchodkov zomrú, zákon rovnako ako v obdobných situáciách v minulosti, stanovuje, že nároky na nevyplatené sumy ku dňu smrti prejdú na pozostalých.“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rozpočet verejnej správy, na zamestnanosť vo verejnej správe a financovanie návrhu</w:t>
              <w:br/>
            </w:r>
            <w:r>
              <w:rPr>
                <w:b w:val="off"/>
                <w:color w:val="000000"/>
                <w:rFonts w:ascii="Times New Roman" w:hAnsi="Times New Roman" w:cs="Times New Roman" w:eastAsia="Times New Roman"/>
                <w:sz w:val="24"/>
              </w:rPr>
              <w:t>Navrhujeme doplniť analýzu ohľadom vplyvu novely na výšku dôchodkov z II. piliera pre dotknutých sporiteľov.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Krátkodobá úspora štátu na postúpených príspevkoch do II. piliera sa prejaví v nižších budúcich dôchodkoch dotknutých sporiteľov (ktorých je podľa tabuľky 2/B 118 tis.). Benefit v podobe vyšších dôchodkov zo Sociálnej poisťovne tak bude pre nich nižší, v prospech úspor štátu v najbližších rokoch.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zapracované do analýzy sociálnych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48</w:t>
              <w:br/>
            </w:r>
            <w:r>
              <w:rPr>
                <w:b w:val="off"/>
                <w:color w:val="000000"/>
                <w:rFonts w:ascii="Times New Roman" w:hAnsi="Times New Roman" w:cs="Times New Roman" w:eastAsia="Times New Roman"/>
                <w:sz w:val="24"/>
              </w:rPr>
              <w:t>Navrhujeme vypustiť §293gm.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dáta potrebné pre výpočet dôchodku podľa navrhovanej právnej úpravy zbiera Sociálna poisťovňa už v súčasnosti. Ročné prechodné obdobie na prípravu informačných systémov preto považujeme za neprimerane dlhé. Toto prechodné obdobie totiž môže mať viacero negatívnych vplyvov, napr. na právo poistenca na priznanie predčasného starobného dôchodku.</w:t>
              <w:br/>
            </w:r>
            <w:r>
              <w:rPr>
                <w:b w:val="off"/>
                <w:color w:val="000000"/>
                <w:rFonts w:ascii="Times New Roman" w:hAnsi="Times New Roman" w:cs="Times New Roman" w:eastAsia="Times New Roman"/>
                <w:sz w:val="24"/>
              </w:rPr>
              <w:t>Navyše, podľa tabuľky č. 1/A analýzy vplyvov na rozpočet verejnej správy, všetky náklady na úpravu informačných systémov vo výške 2,34 mil. eur by sa mali čerpať už v roku 2025, preto nevidíme dôvod na odklad o ďalší rok.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sa neakceptuje, z dôvodov definovaných Sociálnou poisťovňou ako výkonným orgánom, takto: „Úpravy informačných systémov budú objednané v roku 2025. Zmeny sa dotknú 5 informačných systémov, z toho 3 informačné systémy súvisiace s výberom poistného a 2 informačné systémy súvisiace s priznávaním dôchodkov.  </w:t>
              <w:br/>
            </w:r>
            <w:r>
              <w:rPr>
                <w:b w:val="off"/>
                <w:color w:val="000000"/>
                <w:rFonts w:ascii="Times New Roman" w:hAnsi="Times New Roman" w:cs="Times New Roman" w:eastAsia="Times New Roman"/>
                <w:sz w:val="24"/>
              </w:rPr>
              <w:t xml:space="preserve">Prípravu informatickej podpory  priznávania dôchodkov je potrebné rozdeliť na dve veľké časti, a to jednak na úpravu informačného systému dôchodkového poistenia (IS DP) na priznávanie dôchodkov od 1. januára 2027 a jednak na prípravu nového IS DP na prepočet už priznaných dôchodkov pred 1. januárom 2027.  </w:t>
              <w:br/>
            </w:r>
            <w:r>
              <w:rPr>
                <w:b w:val="off"/>
                <w:color w:val="000000"/>
                <w:rFonts w:ascii="Times New Roman" w:hAnsi="Times New Roman" w:cs="Times New Roman" w:eastAsia="Times New Roman"/>
                <w:sz w:val="24"/>
              </w:rPr>
              <w:t>Jedná sa o najväčší zásah do IS DP od roku 2004, preto si zapracovanie legislatívnych zmien vyžiada komplexnú analýzu potrebných úprav IS DP na výpočet, zmenový výpočet dôchodku a dopadov na výpočet sumy dôchodkov podľa § 66a, 68a, 73a zákona o sociálnom poistení. Analýza a implementácia riešenia si vyžiada dlhší čas popri existujúcich priebežných úpravách, ktoré musíme vykonať aby sme splnili zákonné povinnosti Sociálnej poisťovne, ktoré nie je možné odložiť. Už dnes vieme, že bude potrebný na strane IS DP rozsiahly zásah do existujúceho spôsobu výpočtu dôchodkov a do tlače rozhodnutí. Výpočet dôchodku musí byť upravený a rozšírený tak, aby umožnil porovnávanie viacerých výpočtov, ktoré budú využívať novú logiku a rozhodovanie pri určení POMB podľa nových pravidiel. Napríklad: pri porovnaní sumy OVZ, či je menšia ako 60% VVZ a to i v časti roka ak sa nejedná o celý kalendárny rok, pri rozhodovaní o odvode do II. piliera. V tomto smere bude potrebné urobiť zásahy do IS DP aj spätne v čase, keďže sa úprava dotkne aj už vykonaných priznaní, respektíve valorizácie dôchodkov.</w:t>
              <w:br/>
            </w:r>
            <w:r>
              <w:rPr>
                <w:b w:val="off"/>
                <w:color w:val="000000"/>
                <w:rFonts w:ascii="Times New Roman" w:hAnsi="Times New Roman" w:cs="Times New Roman" w:eastAsia="Times New Roman"/>
                <w:sz w:val="24"/>
              </w:rPr>
              <w:t>Zmeny vo výpočte zasiahnu zásadným spôsobom do existujúcej štruktúry dátových súborov, ktoré bude nevyhnutné kvôli existujúcim technickým obmedzeniam IS DP rozdeliť a následne rozšíriť. Táto zmena si vynúti reštrukturalizáciu dátových súborov IS DP a vynúti si zásah do všetkých programov v IS DP, ktoré tieto súbory používajú.</w:t>
              <w:br/>
            </w:r>
            <w:r>
              <w:rPr>
                <w:b w:val="off"/>
                <w:color w:val="000000"/>
                <w:rFonts w:ascii="Times New Roman" w:hAnsi="Times New Roman" w:cs="Times New Roman" w:eastAsia="Times New Roman"/>
                <w:sz w:val="24"/>
              </w:rPr>
              <w:t>Nasadenie takto rozsiahlych úprav si vyžiada dôkladné otestovanie celkovej funkcionality IS DP pre všetky druhy výpočtov a rozhodnutí, čo je vzhľadom na komplexnosť výpočtu časovo náročné. Aj z tohto dôvodu sme navrhli odklad k termínu, v akom vieme túto činnosť spojiť s inými aktivitami vyplývajúcimi z povinností Sociálnej poisťovne a skrátiť tak čas.“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48</w:t>
              <w:br/>
            </w:r>
            <w:r>
              <w:rPr>
                <w:b w:val="off"/>
                <w:color w:val="000000"/>
                <w:rFonts w:ascii="Times New Roman" w:hAnsi="Times New Roman" w:cs="Times New Roman" w:eastAsia="Times New Roman"/>
                <w:sz w:val="24"/>
              </w:rPr>
              <w:t>V §293go ods. 3 navrhujeme skrátiť maximálnu dobu na prepočítanie dôchodkov.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Lehotu šiestich rokov na prepočítanie dôchodkov považujeme za neprimerane dlhú. Podľa tabuľky 2/C analýzy vplyvov na rozpočet verejnej správy, na zamestnanosť vo verejnej správe a financovanie návrhu, by sa navrhovaná zmena mala dotknúť približne 440 tisíc dôchodcov v roku 2026. Z historických skúseností s prepočítaním a priznávaním dôchodkov Sociálnou poisťovňou v období jej najvyššej vyťaženosti v súvislosti s priznávaním dôchodkov, kedy tempo priznávania predstavovalo približne 73 tisíc dôchodkov ročne, je zrejmé, že prepočítanie v súvislosti s navrhovanou úpravou môže byť výrazne rýchlejšie.</w:t>
              <w:br/>
            </w:r>
            <w:r>
              <w:rPr>
                <w:b w:val="off"/>
                <w:color w:val="000000"/>
                <w:rFonts w:ascii="Times New Roman" w:hAnsi="Times New Roman" w:cs="Times New Roman" w:eastAsia="Times New Roman"/>
                <w:sz w:val="24"/>
              </w:rPr>
              <w:t>Čas na priznanie vyššieho starobného dôchodku je pre dôchodcu totiž jeden z kľúčových parametrov. Priemerná doba poberania starobného dôchodku na Slovensku je aktuálne približne 22 rokov. Obdobie šiestich rokov od nadobudnutia účinnosti novely predstavuje viac ako ¼ tohto obdobia. Za predpokladu relatívne rovnomerného rozloženia veku dôchodcov ako aj veku dožitia a náhodného poradia, v ktorom sa dôchodky prepočítavajú, sa dá predpokladať, že približne 60 tisíc dôchodcov sa tohto zvýšenia nedožije.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 z dôvodov definovaných Sociálnou poisťovňou ako výkonným orgánom, takto:</w:t>
              <w:br/>
            </w:r>
            <w:r>
              <w:rPr>
                <w:b w:val="off"/>
                <w:color w:val="000000"/>
                <w:rFonts w:ascii="Times New Roman" w:hAnsi="Times New Roman" w:cs="Times New Roman" w:eastAsia="Times New Roman"/>
                <w:sz w:val="24"/>
              </w:rPr>
              <w:t xml:space="preserve">„Dobu potrebnú na prepočítanie už priznaných dôchodkov Sociálna poisťovňa stanovila po podrobnej analýze nového spôsobu výpočtu dôchodkových dávok, existujúcej údajovej základne, existujúcej informatickej podpore a dostupnej pracovnej kapacite dotknutých útvarov, ktoré budú na prepočítavaní dôchodkov participovať. Sociálna poisťovňa v priebehu prípravy právnej úpravy viac krát zdôraznila, že údaje, ktoré sú potrebné na prepočet, nemá v elektronickej podobe, sú obsiahnuté iba v papierových dávkových spisoch. Z tohto dôvodu samotnému prepočtu musí predchádzať identifikácia dotknutých osôb, teda manuálna práca s približne miliónom dávkových spisov, v ktorých je potrebné posúdiť, či ide o dotknutú osobu a následne, ak áno, zapísať údaje potrebné na prepočet dôchodku, do novo pripraveného informačného systému. </w:t>
              <w:br/>
            </w:r>
            <w:r>
              <w:rPr>
                <w:b w:val="off"/>
                <w:color w:val="000000"/>
                <w:rFonts w:ascii="Times New Roman" w:hAnsi="Times New Roman" w:cs="Times New Roman" w:eastAsia="Times New Roman"/>
                <w:sz w:val="24"/>
              </w:rPr>
              <w:t xml:space="preserve">Až následne, po jednoznačnej identifikácii dotknutých osôb a získaní údajov v elektronickej podobe, bude možné pristúpiť k samotnému prepočítaniu dôchodku. Odhadujeme, že Sociálna poisťovňa bude rozhodovať o približne 690 000 dôchodkových dávok (439 784 zvýšených dôchodkových dávok a cca 250 000 dôchodkových dávok, ktorých suma sa po prepočte nezmení). Ide pritom o vecne náročný prepočet dôchodkových dávok priznaných od roku 2004, teda v niektorých konaniach bude potrebné novo vypočítať sumu dôchodku a zohľadniť všetky zmeny za viac ako 20 rokov (valorizácie, zvýšenie dôchodku za ďalšie obdobie dôchodkového poistenia, prepočet s prihliadnutím na tzv. československé obdobie, prepočet predčasných starobných dôchodkov za 40 odpracovaných rokov, prepočet dôchodkov tzv. diskriminovaných žien a mnohé ďalšie zmeny). Sociálna poisťovňa bude dôchodky prepočítavať v niekoľkých etapách v závislosti na zložitosti prepočtu, vždy od najstarších poberateľov dôchodkových dávok.  </w:t>
              <w:br/>
            </w:r>
            <w:r>
              <w:rPr>
                <w:b w:val="off"/>
                <w:color w:val="000000"/>
                <w:rFonts w:ascii="Times New Roman" w:hAnsi="Times New Roman" w:cs="Times New Roman" w:eastAsia="Times New Roman"/>
                <w:sz w:val="24"/>
              </w:rPr>
              <w:t xml:space="preserve">V tejto súvislosti na porovnanie uvádzame, že v súčasnosti Sociálna poisťovňa vykonáva ešte prepočet predčasných starobných dôchodkov alebo starobných dôchodkov, ktoré boli priznané ako predčasné starobné dôchodky poistencov, ktorí získali 40 odpracovaných rokov (právna úprava účinná od 1. januára 2023). Ide tiež o dôchodky priznané podľa právnych predpisov účinných od 1. januára 2004, pričom zákon o sociálnom poistení Sociálnej poisťovni na prepočet cca 135 000   dôchodkov stanovil lehotu tri roky (do 31. decembra 2026). </w:t>
              <w:br/>
            </w:r>
            <w:r>
              <w:rPr>
                <w:b w:val="off"/>
                <w:color w:val="000000"/>
                <w:rFonts w:ascii="Times New Roman" w:hAnsi="Times New Roman" w:cs="Times New Roman" w:eastAsia="Times New Roman"/>
                <w:sz w:val="24"/>
              </w:rPr>
              <w:t>Pokiaľ ide o dôchodcov, ktorí počas procesu prepočítavania dôchodkov zomrú, zákon rovnako ako v obdobných situáciách v minulosti, stanovuje, že nároky na nevyplatené sumy ku dňu smrti prejdú na pozostalých.“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sociálnych vplyvov</w:t>
              <w:br/>
            </w:r>
            <w:r>
              <w:rPr>
                <w:b w:val="off"/>
                <w:color w:val="000000"/>
                <w:rFonts w:ascii="Times New Roman" w:hAnsi="Times New Roman" w:cs="Times New Roman" w:eastAsia="Times New Roman"/>
                <w:sz w:val="24"/>
              </w:rPr>
              <w:t>Navrhujeme doplniť dopady na výšku dôchodkov z II. piliera pre dotknutých sporiteľov.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Krátkodobá úspora štátu na postúpených príspevkoch do II. piliera sa prejaví v nižších budúcich dôchodkoch z II. piliera pre dotknutých sporiteľov (ktorých je podľa tabuľky 2/B analýzy vplyvov na rozpočet verejnej správy 118 tisíc). Benefit v podobe vyšších dôchodkov zo Sociálnej poisťovne tak bude pre nich nižší, aj keď v prospech úspor štátu v najbližších rokoch.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Do čl. II predkladaného návrhu zákona žiadame  zaradiť novelizačný bod, ktorým dôjde k vypusteniu smernice Európskeho parlamentu a Rady 2002/83/ES z 5. novembra 2002 o životnom poistení v platnom znení z tretieho bodu transpozičnej prílohy k zákonu č. 43/2004 Z. z., nakoľko uvedená smernica už nie je účinná.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Neakceptujeme. </w:t>
              <w:br/>
            </w:r>
            <w:r>
              <w:rPr>
                <w:b w:val="off"/>
                <w:color w:val="000000"/>
                <w:rFonts w:ascii="Times New Roman" w:hAnsi="Times New Roman" w:cs="Times New Roman" w:eastAsia="Times New Roman"/>
                <w:sz w:val="24"/>
              </w:rPr>
              <w:t xml:space="preserve">Túto pripomienku si OAPSVLÚV SR uplatnilo v procese LP/2025/55, MPSVR SR ju akceptovalo a zapracovalo v danom návrhu zákona a momentálne táto úprava  predložená v NR SR (tlač 819).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vykonávacím právnym predpisom</w:t>
              <w:br/>
            </w:r>
            <w:r>
              <w:rPr>
                <w:b w:val="off"/>
                <w:color w:val="000000"/>
                <w:rFonts w:ascii="Times New Roman" w:hAnsi="Times New Roman" w:cs="Times New Roman" w:eastAsia="Times New Roman"/>
                <w:sz w:val="24"/>
              </w:rPr>
              <w:t>V šiestom bode doložky vybraných vplyvov predkladateľ uvádza, že predkladaný návrh zákona predpokladá zmenu vyhlášky Ministerstva práce, sociálnych vecí a rodiny Slovenskej republiky č. 392/2024 Z. z., ktorou sa  ustanovuje vzor dôchodkovej prognózy a výnosu Ministerstva práce, sociálnych vecí a rodiny Slovenskej republiky z 21. marca 2005 č. 9/2005-II/1 o, o zúčtovaní poistného na starobné poistenie a príspevkov na starobné dôchodkové sporenie, poistného na invalidné poistenie a poistného do rezervného fondu solidarity plateného štátom. V súlade s čl. 18 ods. 1 písm. i) Legislatívnych pravidiel vlády Slovenskej republiky žiadame do ďalšieho štádia legislatívneho procesu predložiť tézy resp. návrhy uvádzaných vykonávacích právnych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čl. 18 ods. 1 písm. i) LPV SR návrh zákona predložený do medzirezortného pripomienkového konania obsahuje návrh vykonávacieho právneho predpisu, ak návrh zákona obsahuje splnomocňovacie ustanovenie na jeho vydanie. V tomto prípade predložený návrh zákona má dopad na obsah už existujúceho vykonávacieho právneho predpisu, ale v samotnom paragrafovom znení návrhu zákona sa neustanovuje, nevypúšťa ani nemení žiadne splnomocňovacie ustanovenie. Z tohto dôvodu nie je potrebné predkladať žiadne tézy resp. návrhy vykonávacích právnych predpisov. Zároveň podotýkame, že samotná vyhláška predpokladá prehodnocovanie najmenej raz za 3 roky v prípade, že dôjde k zmene parametrov, predpokladov a pravidiel, ktoré boli použité pre koncipovaní jej príloh.</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79/7/EHS</w:t>
              <w:br/>
            </w:r>
            <w:r>
              <w:rPr>
                <w:b w:val="off"/>
                <w:color w:val="000000"/>
                <w:rFonts w:ascii="Times New Roman" w:hAnsi="Times New Roman" w:cs="Times New Roman" w:eastAsia="Times New Roman"/>
                <w:sz w:val="24"/>
              </w:rPr>
              <w:t>1.	V ľavej časti záhlavia tabuľky zhody so smernicou 79/7/EHS  žiadame uvádzať publikačný zdroj smernice nasledovne: „(Mimoriadne vydanie Ú. v. EÚ, kap. 5/zv. 1; Ú. v. ES L 6, 10. 1. 1979)“.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79/7/EHS</w:t>
              <w:br/>
            </w:r>
            <w:r>
              <w:rPr>
                <w:b w:val="off"/>
                <w:color w:val="000000"/>
                <w:rFonts w:ascii="Times New Roman" w:hAnsi="Times New Roman" w:cs="Times New Roman" w:eastAsia="Times New Roman"/>
                <w:sz w:val="24"/>
              </w:rPr>
              <w:t>2.	Pri preukazovaní transpozície čl. 4 ods. 1 druhej odrážky a čl. 7 ods. 1 písm. b) smernice 79/7/EHS do slovenského právneho poriadku žiadame v treťom stĺpci tabuľky zhody uvádzať aj úvodnú vetu čl. 4 ods. 1 smernice z dôvodu lepšej zrozumiteľnosti.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Primárne právo Európskej únie v bode 3 písm. a) doložky zlučiteľnosti žiadame uvádzať nasledovne: „Čl. 48, 151 a 153 Zmluvy o fungovaní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Publikačný zdroj nariadenia (ES) 883/2004 v platnom znení uvádzanom v bode 3 písm. b) doložky zlučiteľnosti žiadame upraviť nasledovne: „(Mimoriadne vydanie Ú. v. EÚ, kap. 5/zv. 5; Ú. v. EÚ L 166, 30.4.2004)“.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Publikačný zdroj smernice 79/7/EHS uvádzanej v bode 3 písm. b) doložky zlučiteľnosti žiadame upraviť nasledovne: „(Mimoriadne vydanie Ú. v. EÚ, kap. 5/zv. 1; Ú. v. EÚ L 6, 10.1.1979)“.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4 písm. a) doložky zlučiteľnosti žiadame uviesť, že predkladaným návrhom zákona nedochádza k transpozícií ani implementácií novoprijatej legislatívy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V bode 4 písm. b) doložky zlučiteľnosti žiadame uviesť informáciu, že konanie o porušení zmlúv zo strany Európskej komisie neprebieha.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6.	V bode 4 písm. c) doložky zlučiteľnosti žiadame uviesť transpozičné opatrenia smernice 79/7/EHS, ktoré boli notifikované Európskej komisii.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odôvodnení k čl. I bodu 41 žiadame názov nariadenia (ES) 883/2004 v platnom znení upraviť nasledovne: „nariadenie (ES) Európskeho parlamentu a Rady 883/2004 z 29. apríla 2004 o koordinácii systémov sociálneho zabezpečenia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46 až 48 – prechodné ustanovenia</w:t>
              <w:br/>
            </w:r>
            <w:r>
              <w:rPr>
                <w:b w:val="off"/>
                <w:color w:val="000000"/>
                <w:rFonts w:ascii="Times New Roman" w:hAnsi="Times New Roman" w:cs="Times New Roman" w:eastAsia="Times New Roman"/>
                <w:sz w:val="24"/>
              </w:rPr>
              <w:t>Zásadná pripomienka k bodom 46 až 48 – prechodné ustanovenia: Zvýšenie osobného vymeriavacieho základu z 50 % na 60% pre osoby uvedené v § 15 ods. 1 písm. e) (poberateľ peňažného príspevku za opatrovanie a osoba vykonávajúca osobnú asistenciu) sa týka obdobia dôchodkového poistenia získaného od 1. januára 2026. Navrhovanou zmenou sa má zaviesť rovnaká minimálna hranica ako u fyzických osôb uvedených v § 15 ods. 1 písm. c) a d) (osoba starajúca sa o dieťa). Z uvedeného vyplýva, že hoci ide o „poistencov štátu“, t. j. o osoby s „rovnakým postavením“, nie je v súčasnosti poistné odvádzané z rovnakých vymeriavacích základov.</w:t>
              <w:br/>
            </w:r>
            <w:r>
              <w:rPr>
                <w:b w:val="off"/>
                <w:color w:val="000000"/>
                <w:rFonts w:ascii="Times New Roman" w:hAnsi="Times New Roman" w:cs="Times New Roman" w:eastAsia="Times New Roman"/>
                <w:sz w:val="24"/>
              </w:rPr>
              <w:t>Návrh novely však vôbec nerieši prepočet dôchodkov u „znevýhodnených“ poberateľov peňažného príspevku za opatrovanie a osôb vykonávajúcich osobnú asistenciu.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Dávam na zváženie podanie pripomienky v tom smere, aby sa v prechodných ustanoveniach s účinnosťou od 1. januára 2026 upravil prepočet dôchodkov aj u týchto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Predložený návrh zákona je naplnením článku 39 ods. 4 Ústavy Slovenskej republiky, ktorý garantuje, že nemožnosť vykonávať zárobkovú činnosť z dôvodu dlhodobej starostlivosti o dieťa nebude mať negatívny vplyv na primerané hmotné zabezpečenie v starobe.</w:t>
              <w:br/>
            </w:r>
            <w:r>
              <w:rPr>
                <w:b w:val="off"/>
                <w:color w:val="000000"/>
                <w:rFonts w:ascii="Times New Roman" w:hAnsi="Times New Roman" w:cs="Times New Roman" w:eastAsia="Times New Roman"/>
                <w:sz w:val="24"/>
              </w:rPr>
              <w:t>Ústava SR však takúto garanciu ostatným „poistencom štátu“ nedáva, preto sa nenavrhuje prepočítať sumu ich dôchodku.</w:t>
              <w:br/>
            </w:r>
            <w:r>
              <w:rPr>
                <w:b w:val="off"/>
                <w:color w:val="000000"/>
                <w:rFonts w:ascii="Times New Roman" w:hAnsi="Times New Roman" w:cs="Times New Roman" w:eastAsia="Times New Roman"/>
                <w:sz w:val="24"/>
              </w:rPr>
              <w:t>Nad rámec spomínanej ústavnej garancie zákon zjednocuje použitie minimálneho osobného vymeriavacie základu všetkých „poistencov štátu“, a to na úrovni hodnoty 60 % všeobecného vymeriavacieho základu (priemernej mzdy v hospodárstve Slovenskej republiky) za kalendárny rok, ktorý dva roky predchádza kalendárnemu roku, za ktorý sa osobný vymeriavací základ určuje.</w:t>
              <w:br/>
            </w:r>
            <w:r>
              <w:rPr>
                <w:b w:val="off"/>
                <w:color w:val="000000"/>
                <w:rFonts w:ascii="Times New Roman" w:hAnsi="Times New Roman" w:cs="Times New Roman" w:eastAsia="Times New Roman"/>
                <w:sz w:val="24"/>
              </w:rPr>
              <w:t>Na prerokovaní pripomienky zástupkyne pripomienkujúceho subjektu žiadali do vyhodnotenia pripomienkového konania uviesť:</w:t>
              <w:br/>
            </w:r>
            <w:r>
              <w:rPr>
                <w:b w:val="off"/>
                <w:color w:val="000000"/>
                <w:rFonts w:ascii="Times New Roman" w:hAnsi="Times New Roman" w:cs="Times New Roman" w:eastAsia="Times New Roman"/>
                <w:sz w:val="24"/>
              </w:rPr>
              <w:t xml:space="preserve">Na pripomienke trváme, nakoľko pretrváva stav, keď nízky starobný dôchodok neformálneho opatrovateľa privádza rodinu vrátane samotnej opatrovanej osoby so zdravotným postihnutím do rizika chudoby. Ich možnosti žiť nezávislý život a byť začlenení v spoločnosti sú kvôli nedostatku financií výrazne obmedzené a nenapĺňa sa tým článok 19 Dohovoru o právach osôb so zdravotným postihnutím, ktorý garantuje právo na nezávislý život. </w:t>
              <w:br/>
            </w:r>
            <w:r>
              <w:rPr>
                <w:b w:val="off"/>
                <w:color w:val="000000"/>
                <w:rFonts w:ascii="Times New Roman" w:hAnsi="Times New Roman" w:cs="Times New Roman" w:eastAsia="Times New Roman"/>
                <w:sz w:val="24"/>
              </w:rPr>
              <w:t>Poukazujeme tiež na skutočnosť, že opatrovatelia poberajúci príspevok na opatrovanie sú dlhodobo vylúčení zo štandardného systému poistenia v nezamestnanosti a nemocenského poistenia. V praxi to znamená, že nemajú nárok na nemocenskú dávku v prípade dočasnej pracovnej neschopnosti, ani na dávku v nezamestnanosti po ukončení opatrovania, napr. v dôsledku úmrtia opatrovanej osoby, keďže zvyčajne nespĺňajú zákonom stanovené podmienky pre vznik nároku (najmä potrebné obdobie poistenia).</w:t>
              <w:br/>
            </w:r>
            <w:r>
              <w:rPr>
                <w:b w:val="off"/>
                <w:color w:val="000000"/>
                <w:rFonts w:ascii="Times New Roman" w:hAnsi="Times New Roman" w:cs="Times New Roman" w:eastAsia="Times New Roman"/>
                <w:sz w:val="24"/>
              </w:rPr>
              <w:t>Vzhľadom na to, že opatrovanie je dlhodobá, systematická a spoločensky nezastupiteľná činnosť – poskytovaná osobe s ťažkým zdravotným postihnutím v režime 24 hodín denne, 7 dní v týždni, často bez nároku na oddych, dovolenku či primeraný spánok – považujeme za nevyhnutné iniciovať systémovú zmenu. Tá by mala zahŕňať rozšírenie systému sociálneho poistenia aj o nemocenské a poistenie v nezamestnanosti.</w:t>
              <w:br/>
            </w:r>
            <w:r>
              <w:rPr>
                <w:b w:val="off"/>
                <w:color w:val="000000"/>
                <w:rFonts w:ascii="Times New Roman" w:hAnsi="Times New Roman" w:cs="Times New Roman" w:eastAsia="Times New Roman"/>
                <w:sz w:val="24"/>
              </w:rPr>
              <w:t>Je potrebné vytvoriť mechanizmus, aby sa opatrovateľ v prípade ochorenia alebo hospitalizácie neocitol zo dňa na deň bez príjmu. Aktuálne podľa zákona č. 447/2008 Z. z,, ak je jeho práceneschopnosť dlhšia ako 30 dní, nárok na opatrovateľský príspevok mu zaniká. Tým prichádza o jediný stabilný zdroj príjmu. Takáto situácia ho môže existenčne ohroziť. Bez príjmu nemusí vedieť uhradiť náklady na bývanie, čím sa dostáva do rizika zadlženia, straty bývania či sociálneho vylúčenia.</w:t>
              <w:br/>
            </w:r>
            <w:r>
              <w:rPr>
                <w:b w:val="off"/>
                <w:color w:val="000000"/>
                <w:rFonts w:ascii="Times New Roman" w:hAnsi="Times New Roman" w:cs="Times New Roman" w:eastAsia="Times New Roman"/>
                <w:sz w:val="24"/>
              </w:rPr>
              <w:t>Tento stav považujeme za neudržateľný z pohľadu základnej sociálnej ochrany. Ide o zásadný systémový deficit, najmä keď zohľadníme, že opatrovanie predstavuje fyzicky a psychicky náročnú prácu so silným verejným a spoločenským prínosom. Absencia ochranných mechanizmov v prípade choroby je nelogická, nehumánna a v dlhodobom horizonte aj ekonomicky a spoločensky neefektívna.</w:t>
              <w:br/>
            </w:r>
            <w:r>
              <w:rPr>
                <w:b w:val="off"/>
                <w:color w:val="000000"/>
                <w:rFonts w:ascii="Times New Roman" w:hAnsi="Times New Roman" w:cs="Times New Roman" w:eastAsia="Times New Roman"/>
                <w:sz w:val="24"/>
              </w:rPr>
              <w:t xml:space="preserve">Zároveň považujeme za nevyhnutné systémovo riešiť aj otázku invalidných dôchodkov z mladosti. V prípadoch, keď zomrie opatrovateľ (zvyčajne rodič), osoba s ťažkým zdravotným postihnutím často nemá zabezpečeného žiadneho iného príbuzného ani majetok. Výška invalidného dôchodku z mladosti však v mnohých prípadoch nepostačuje ani na pobyt v zariadení sociálnych služieb, čo vedie k situáciám, kedy náklady musí vo významnej miere doplácať štát. Tento dôchodok zároveň v žiadnom prípade nezaručuje nezávislý a dôstojný život dotknutej osoby. Uvedený stav si vyžaduje komplexné, systémové riešenie, ktoré zohľadní nielen finančné zabezpečenie, ale aj právo osôb so ZP na nezávislý život.“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 ods. 2 bod 17</w:t>
              <w:br/>
            </w:r>
            <w:r>
              <w:rPr>
                <w:b w:val="off"/>
                <w:color w:val="000000"/>
                <w:rFonts w:ascii="Times New Roman" w:hAnsi="Times New Roman" w:cs="Times New Roman" w:eastAsia="Times New Roman"/>
                <w:sz w:val="24"/>
              </w:rPr>
              <w:t>bod 17 (§ 61 ods. 2)</w:t>
              <w:br/>
            </w:r>
            <w:r>
              <w:rPr>
                <w:b w:val="off"/>
                <w:color w:val="000000"/>
                <w:rFonts w:ascii="Times New Roman" w:hAnsi="Times New Roman" w:cs="Times New Roman" w:eastAsia="Times New Roman"/>
                <w:sz w:val="24"/>
              </w:rPr>
              <w:t>Obyčajná pripomienka: Z návrhu novely zákona nie je jednoznačne zrejmé, na aký osobný vymeriavací základ sa bude prihliadať na účely určenia osobných mzdových bodov za kalendárne roky v rozhodujúcom období v situácii, ak fyzické osoby uvedené v § 15 ods. 1 písm. c) až e) (osoba starajúca sa o dieťa, poberateľ peňažného príspevku za opatrovanie a osoba vykonávajúca osobnú asistenciu) budú mať z titulu povinného dôchodkového poistenia (zamestnanec alebo samostatne zárobkovo činná osoba) vymeriavací základ vyšší ako 60 % všeobecného vymeriavacieho základu (t. j. viac ako sa navrhuje minimálne garantovať všetkým uvedeným fyzickým osobám, ak nebudú mať postavenie zamestnanca alebo samostatne zárobkovo činnej osoby).</w:t>
              <w:br/>
            </w:r>
            <w:r>
              <w:rPr>
                <w:b w:val="off"/>
                <w:color w:val="000000"/>
                <w:rFonts w:ascii="Times New Roman" w:hAnsi="Times New Roman" w:cs="Times New Roman" w:eastAsia="Times New Roman"/>
                <w:sz w:val="24"/>
              </w:rPr>
              <w:t>V záujme jednoznačného výkladu a aj pre potreby aplikačnej praxe by bolo vhodné, aby bolo v návrhu zákona jednoznačne uvedené, z akého vymeriavacieho základu sa bude v uvedenej situácii určovať osobný mzdový bod.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situácia je v súčasnosti už upravená, a to v § 61 (po schválení tohto zákona sa do tohto ustanovenia doplní § 61 ods. 2, takže od účinnosti tohto zákona bude právna úprava popísanej situácie uvedená v § 61 ods. 1).</w:t>
              <w:br/>
            </w:r>
            <w:r>
              <w:rPr>
                <w:b w:val="off"/>
                <w:color w:val="000000"/>
                <w:rFonts w:ascii="Times New Roman" w:hAnsi="Times New Roman" w:cs="Times New Roman" w:eastAsia="Times New Roman"/>
                <w:sz w:val="24"/>
              </w:rPr>
              <w:t>Z uvedeného vyplýva, že ďalšiu špeciálnu právnu úpravu pre túto situáciu už nie je potrebné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 ods. 2</w:t>
              <w:br/>
            </w:r>
            <w:r>
              <w:rPr>
                <w:b w:val="off"/>
                <w:color w:val="000000"/>
                <w:rFonts w:ascii="Times New Roman" w:hAnsi="Times New Roman" w:cs="Times New Roman" w:eastAsia="Times New Roman"/>
                <w:sz w:val="24"/>
              </w:rPr>
              <w:t>K novelizačnému bodu 17 (§ 61 ods. 2) týmto SFOZP predkladá nasledovnú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návrhu novely zákona nie je jednoznačne zrejmé, na aký osobný vymeriavací základ sa bude prihliadať na účely určenia osobných mzdových bodov za kalendárne roky v rozhodujúcom období v situácii, ak fyzické osoby uvedené v § 15 ods. 1 písm. c) až e) (osoba starajúca sa o dieťa, poberateľ peňažného príspevku za opatrovanie a osoba vykonávajúca osobnú asistenciu) budú mať z titulu povinného dôchodkového poistenia (zamestnanec alebo samostatne zárobkovo činná osoba) vymeriavací základ vyšší ako 60 % všeobecného vymeriavacieho základu (t. j. viac ako sa navrhuje minimálne garantovať všetkým uvedeným fyzickým osobám, ak nebudú mať postavenie zamestnanca alebo samostatne zárobkovo činnej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záujme jednoznačného výkladu a aj pre potreby aplikačnej praxe by bolo  vhodné, aby bolo v návrhu zákona jednoznačne uvedené, z akého vymeriavacieho základu sa bude v uvedenej situácii určovať osobný mzdový bod.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situácia je v súčasnosti už upravená, a to v § 61 (po schválení tohto zákona sa do tohto ustanovenia doplní § 61 ods. 2, takže od účinnosti tohto zákona bude právna úprava popísanej situácie uvedená v § 61 ods. 1).</w:t>
              <w:br/>
            </w:r>
            <w:r>
              <w:rPr>
                <w:b w:val="off"/>
                <w:color w:val="000000"/>
                <w:rFonts w:ascii="Times New Roman" w:hAnsi="Times New Roman" w:cs="Times New Roman" w:eastAsia="Times New Roman"/>
                <w:sz w:val="24"/>
              </w:rPr>
              <w:t>Z uvedeného vyplýva, že ďalšiu špeciálnu právnu úpravu pre túto situáciu už nie je potrebné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prechodné ustanovenia</w:t>
              <w:br/>
            </w:r>
            <w:r>
              <w:rPr>
                <w:b w:val="off"/>
                <w:color w:val="000000"/>
                <w:rFonts w:ascii="Times New Roman" w:hAnsi="Times New Roman" w:cs="Times New Roman" w:eastAsia="Times New Roman"/>
                <w:sz w:val="24"/>
              </w:rPr>
              <w:t>K novelizačným bodom 46 až 48 – prechodné ustanovenia, SFOZP predkladá nasledovnú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Zvýšenie osobného vymeriavacieho základu z 50 % na 60% pre osoby uvedené v § 15 ods. 1 písm. e) (poberateľ peňažného príspevku za opatrovanie a osoba vykonávajúca osobnú asistenciu) sa týka obdobia dôchodkového poistenia získaného od 1. januára 2026. Navrhovanou zmenou sa má zaviesť rovnaká minimálna hranica ako u fyzických osôb uvedených v § 15 ods. 1 písm. c) a d) (osoba starajúca sa o dieťa). Z uvedeného vyplýva, že hoci ide o „poistencov štátu“, t. j. o osoby s „rovnakým postavením“, nie je v súčasnosti poistné odvádzané z rovnakých vymeriavacích základov. </w:t>
              <w:br/>
            </w:r>
            <w:r>
              <w:rPr>
                <w:b w:val="off"/>
                <w:color w:val="000000"/>
                <w:rFonts w:ascii="Times New Roman" w:hAnsi="Times New Roman" w:cs="Times New Roman" w:eastAsia="Times New Roman"/>
                <w:sz w:val="24"/>
              </w:rPr>
              <w:t>Návrh novely však vôbec nerieši prepočet dôchodkov u „znevýhodnených“ poberateľov peňažného príspevku za opatrovanie a osôb vykonávajúcich osobnú asistenciu.</w:t>
              <w:br/>
            </w:r>
            <w:r>
              <w:rPr>
                <w:b w:val="off"/>
                <w:color w:val="000000"/>
                <w:rFonts w:ascii="Times New Roman" w:hAnsi="Times New Roman" w:cs="Times New Roman" w:eastAsia="Times New Roman"/>
                <w:sz w:val="24"/>
              </w:rPr>
              <w:t xml:space="preserve">Dávam na zváženie podanie pripomienky v tom smere, aby sa v prechodných ustanoveniach s účinnosťou od 1. januára 2026 upravil prepočet dôchodkov aj u týchto osôb.  </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Predložený návrh zákona je naplnením článku 39 ods. 4 Ústavy Slovenskej republiky, ktorý garantuje, že nemožnosť vykonávať zárobkovú činnosť z dôvodu dlhodobej starostlivosti o dieťa nebude mať negatívny vplyv na primerané hmotné zabezpečenie v starobe.</w:t>
              <w:br/>
            </w:r>
            <w:r>
              <w:rPr>
                <w:b w:val="off"/>
                <w:color w:val="000000"/>
                <w:rFonts w:ascii="Times New Roman" w:hAnsi="Times New Roman" w:cs="Times New Roman" w:eastAsia="Times New Roman"/>
                <w:sz w:val="24"/>
              </w:rPr>
              <w:t>Ústava SR však takúto garanciu ostatným „poistencom štátu“ nedáva, preto sa nenavrhuje prepočítať sumu ich dôchodku.</w:t>
              <w:br/>
            </w:r>
            <w:r>
              <w:rPr>
                <w:b w:val="off"/>
                <w:color w:val="000000"/>
                <w:rFonts w:ascii="Times New Roman" w:hAnsi="Times New Roman" w:cs="Times New Roman" w:eastAsia="Times New Roman"/>
                <w:sz w:val="24"/>
              </w:rPr>
              <w:t>Nad rámec spomínanej ústavnej garancie zákon zjednocuje použitie minimálneho osobného vymeriavacie základu všetkých „poistencov štátu“, a to na úrovni hodnoty 60 % všeobecného vymeriavacieho základu (priemernej mzdy v hospodárstve Slovenskej republiky) za kalendárny rok, ktorý dva roky predchádza kalendárnemu roku, za ktorý sa osobný vymeriavací základ určuje.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I.</w:t>
              <w:br/>
            </w:r>
            <w:r>
              <w:rPr>
                <w:b w:val="off"/>
                <w:color w:val="000000"/>
                <w:rFonts w:ascii="Times New Roman" w:hAnsi="Times New Roman" w:cs="Times New Roman" w:eastAsia="Times New Roman"/>
                <w:sz w:val="24"/>
              </w:rPr>
              <w:t>SKE v prvom rade oceňuje legislatívnu iniciatívu MPSVR SR v podobe novely zákona č. 461/2003 Z. z. o sociálnom poistení, ktorej cieľom je primárne posilniť sociálne zabezpečenie osôb v určitých životných etapách vykonávajúcich starostlivosť o dieťa v súlade s právnym poriadkom SR, a to najmä spravodlivejším spôsobom výpočtu výšky dávky starobného dôchodku.</w:t>
              <w:br/>
            </w:r>
            <w:r>
              <w:rPr>
                <w:b w:val="off"/>
                <w:color w:val="000000"/>
                <w:rFonts w:ascii="Times New Roman" w:hAnsi="Times New Roman" w:cs="Times New Roman" w:eastAsia="Times New Roman"/>
                <w:sz w:val="24"/>
              </w:rPr>
              <w:t>SKE predložený legislatívny materiál teda hodnotí pozitívne a v tejto súvislosti si v rámci legislatívneho procesu predkladateľovi dovoľuje poukázať na existujúci stav sociálneho zabezpečenia súdnych exekútorov v podmienkach SR.</w:t>
              <w:br/>
            </w:r>
            <w:r>
              <w:rPr>
                <w:b w:val="off"/>
                <w:color w:val="000000"/>
                <w:rFonts w:ascii="Times New Roman" w:hAnsi="Times New Roman" w:cs="Times New Roman" w:eastAsia="Times New Roman"/>
                <w:sz w:val="24"/>
              </w:rPr>
              <w:t>Súdni exekútori majú v SR status fyzických osôb vykonávajúcich verejnú moc (prenesenú štátnu moc), a to na základe zákonného splnomocnenia (§ 2 ods. 1 zákona č. 233/1995 Z. z. o súdnych exekútoroch a exekučnej činnosti (Exekučný poriadok) a o zmene a doplnení ďalších zákonov) a poverenia udeleného súdom v konkrétnej exekučnej veci. Funkciu vykonávajú nezávisle a nestranne. Súdni exekútori zároveň túto verejnú moc vykonávajú obdobne ako SZČO, bez garantovaného príjmu a bez osobitných sociálnych benefitov, hoci ich povolanie je extrémne psychicky náročné a často spojené s reálnym ohrozením ich fyzickej integrity.</w:t>
              <w:br/>
            </w:r>
            <w:r>
              <w:rPr>
                <w:b w:val="off"/>
                <w:color w:val="000000"/>
                <w:rFonts w:ascii="Times New Roman" w:hAnsi="Times New Roman" w:cs="Times New Roman" w:eastAsia="Times New Roman"/>
                <w:sz w:val="24"/>
              </w:rPr>
              <w:t>Súdni exekútori sa v SR spolu so sudcami podieľajú na realizácii súdnej moci, keď v prípade potreby núteného výkonu zabezpečujú naplnenie práv a splnenie povinností uložených súdnymi rozhodnutiami.</w:t>
              <w:br/>
            </w:r>
            <w:r>
              <w:rPr>
                <w:b w:val="off"/>
                <w:color w:val="000000"/>
                <w:rFonts w:ascii="Times New Roman" w:hAnsi="Times New Roman" w:cs="Times New Roman" w:eastAsia="Times New Roman"/>
                <w:sz w:val="24"/>
              </w:rPr>
              <w:t>Zatiaľ čo štát na jednej strane kompenzuje psychickú náročnosť výkonu povolania sudcu legislatívne zakotvenými (zákon č. 385/2000 Z. z. o sudcoch a prísediacich a o zmene a doplnení niektorých zákonov) zdravotnými a sociálnymi benefitmi (napr. nárok na preventívne rehabilitácie, rôzne formy osobitných príplatkov k nemocenskej dávke, k starobnému dôchodku a pod.), u súdnych exekútorov téma obdobného zabezpečenia doposiaľ nezaznela za 30 rokov ich pôsobenia v SR.</w:t>
              <w:br/>
            </w:r>
            <w:r>
              <w:rPr>
                <w:b w:val="off"/>
                <w:color w:val="000000"/>
                <w:rFonts w:ascii="Times New Roman" w:hAnsi="Times New Roman" w:cs="Times New Roman" w:eastAsia="Times New Roman"/>
                <w:sz w:val="24"/>
              </w:rPr>
              <w:t>Tu je nutné uviesť, že súdni exekútori sú z hľadiska psychickej expozície a náročnosti výkonu ich povolania na porovnateľnej úrovni so sudcami. Na rozdiel od sudcov navyše prichádzajú do priameho kontaktu s účastníkmi exekučných konaní bez zabezpečenia permanentnej ochrany zo strany príslušníkov ZVJS. Možno teda uzavrieť, že okrem psychických vplyvov najmä zo strany subjektov konania sú exekútori vystavení čo raz častejšie aj fyzickému nebezpečenstvu.</w:t>
              <w:br/>
            </w:r>
            <w:r>
              <w:rPr>
                <w:b w:val="off"/>
                <w:color w:val="000000"/>
                <w:rFonts w:ascii="Times New Roman" w:hAnsi="Times New Roman" w:cs="Times New Roman" w:eastAsia="Times New Roman"/>
                <w:sz w:val="24"/>
              </w:rPr>
              <w:t>Zároveň, rovnako ako pri funkcii sudcu, je činnosť exekútora nezlučiteľná s vykonávaním inej zárobkovej činnosti s výnimkou vedeckej, pedagogickej, literárnej, umeleckej či publicistickej činnosti. Jedným z predpokladov nezávislosti pri výkone verejnej funkcie je aj zodpovedajúce hmotné zabezpečenie, ktoré sa realizuje aj prostredníctvom sociálneho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w:t>
              <w:br/>
            </w:r>
            <w:r>
              <w:rPr>
                <w:b w:val="off"/>
                <w:color w:val="000000"/>
                <w:rFonts w:ascii="Times New Roman" w:hAnsi="Times New Roman" w:cs="Times New Roman" w:eastAsia="Times New Roman"/>
                <w:sz w:val="24"/>
              </w:rPr>
              <w:t>SKE vníma citlivo úlohu svojich členov v spoločnosti, ktorí svojou činnosťou vytvárajú predpoklady pre riadne fungovanie právnych vzťahov v rôznych oblastiach hospodárstva. Stabilita systému sociálneho poistenia je závislá od pravidelného a včasného plnenia povinností zo strany platiteľov poistného. Dlhodobo nevymožené pohľadávky spôsobujú výpadky v príjmovej časti rozpočtu, čím sa oslabuje finančná rovnováha verejných financií a znižuje sa spravodlivosť voči poctivým platiteľom. V súvislosti s nevyhnutnou konsolidáciou verejných financií si SKE dovoľuje navrhnúť zvýšiť efektivitu vymáhania pohľadávok Sociálnej poisťovne prostredníctvom aktívnejšieho využívania služieb súdnych exekútorov.</w:t>
              <w:br/>
            </w:r>
            <w:r>
              <w:rPr>
                <w:b w:val="off"/>
                <w:color w:val="000000"/>
                <w:rFonts w:ascii="Times New Roman" w:hAnsi="Times New Roman" w:cs="Times New Roman" w:eastAsia="Times New Roman"/>
                <w:sz w:val="24"/>
              </w:rPr>
              <w:t xml:space="preserve">Súdny exekútor disponuje právomocami, ktoré sú podstatne širšie ako právomoci Sociálnej poisťovne. Zároveň má k dispozícii skúsených a profesionálnych zamestnancov špecializujúcich sa na exekučnú agendu. Len časť pohľadávok možno vymôcť prostriedkami zverenými Sociálnej poisťovni. </w:t>
              <w:br/>
            </w:r>
            <w:r>
              <w:rPr>
                <w:b w:val="off"/>
                <w:color w:val="000000"/>
                <w:rFonts w:ascii="Times New Roman" w:hAnsi="Times New Roman" w:cs="Times New Roman" w:eastAsia="Times New Roman"/>
                <w:sz w:val="24"/>
              </w:rPr>
              <w:t>Navrhujeme preto, aby po uplynutí jedného roka od začatia vymáhania pohľadávky vo vlastnej réžii, Sociálna poisťovňa bola povinná neúspešnú exekúciu postúpiť na vymáhanie prostredníctvom inštitútu súdneho exekútora.</w:t>
              <w:br/>
            </w:r>
            <w:r>
              <w:rPr>
                <w:b w:val="off"/>
                <w:color w:val="000000"/>
                <w:rFonts w:ascii="Times New Roman" w:hAnsi="Times New Roman" w:cs="Times New Roman" w:eastAsia="Times New Roman"/>
                <w:sz w:val="24"/>
              </w:rPr>
              <w:t>Tento postup zabezpečí:</w:t>
              <w:br/>
            </w:r>
            <w:r>
              <w:rPr>
                <w:b w:val="off"/>
                <w:color w:val="000000"/>
                <w:rFonts w:ascii="Times New Roman" w:hAnsi="Times New Roman" w:cs="Times New Roman" w:eastAsia="Times New Roman"/>
                <w:sz w:val="24"/>
              </w:rPr>
              <w:t xml:space="preserve">    • vyššiu úspešnosť vymáhania využitím zákonných prostriedkov, ktoré má k dispozícii exekútor,</w:t>
              <w:br/>
            </w:r>
            <w:r>
              <w:rPr>
                <w:b w:val="off"/>
                <w:color w:val="000000"/>
                <w:rFonts w:ascii="Times New Roman" w:hAnsi="Times New Roman" w:cs="Times New Roman" w:eastAsia="Times New Roman"/>
                <w:sz w:val="24"/>
              </w:rPr>
              <w:t xml:space="preserve">    • odbremenenie Sociálnej poisťovne od dlhodobého vedenia nevymožiteľných pohľadávok,</w:t>
              <w:br/>
            </w:r>
            <w:r>
              <w:rPr>
                <w:b w:val="off"/>
                <w:color w:val="000000"/>
                <w:rFonts w:ascii="Times New Roman" w:hAnsi="Times New Roman" w:cs="Times New Roman" w:eastAsia="Times New Roman"/>
                <w:sz w:val="24"/>
              </w:rPr>
              <w:t xml:space="preserve">    • preventívny účinok na platiteľov poistného, keďže hrozba exekúcie motivuje k dobrovoľnej úhrade a k plneniu povinností,</w:t>
              <w:br/>
            </w:r>
            <w:r>
              <w:rPr>
                <w:b w:val="off"/>
                <w:color w:val="000000"/>
                <w:rFonts w:ascii="Times New Roman" w:hAnsi="Times New Roman" w:cs="Times New Roman" w:eastAsia="Times New Roman"/>
                <w:sz w:val="24"/>
              </w:rPr>
              <w:t xml:space="preserve">    • rovnaké postavenie Sociálnej poisťovne ako iných veriteľov, ktorí štandardne využívajú služby súdnych exekútorov.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w:t>
              <w:br/>
            </w:r>
            <w:r>
              <w:rPr>
                <w:b w:val="off"/>
                <w:color w:val="000000"/>
                <w:rFonts w:ascii="Times New Roman" w:hAnsi="Times New Roman" w:cs="Times New Roman" w:eastAsia="Times New Roman"/>
                <w:sz w:val="24"/>
              </w:rPr>
              <w:t>Na základe vyššie uvedených skutočností podáva SKE ako samosprávna organizácia oprávnená na podanie pripomienky podnet MPSVR SR na legislatívnu iniciatívu smerujúcu k prijatiu všeobecne záväzných právnych predpisov týkajúcich sa úpravy osobitného sociálneho zabezpečenia súdnych exekútorov, a to obdobne s existujúcou úpravou sociálneho zabezpečenia u sudcov v SR.</w:t>
              <w:br/>
            </w:r>
            <w:r>
              <w:rPr>
                <w:b w:val="off"/>
                <w:color w:val="000000"/>
                <w:rFonts w:ascii="Times New Roman" w:hAnsi="Times New Roman" w:cs="Times New Roman" w:eastAsia="Times New Roman"/>
                <w:sz w:val="24"/>
              </w:rPr>
              <w:t>Taktiež navrhujeme zaviesť explicitnú povinnosť vymáhať pohľadávky z poistných vzťahov sociálneho poistenia prostredníctvom súdneho exekútora po márnom uplynutí primeraného času na vymoženie pohľadávky podľa zákona o sociálnom poistení.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bodom 2  a 3 – k  § 15 ods. 1 písm. c) a písm. d)</w:t>
              <w:br/>
            </w:r>
            <w:r>
              <w:rPr>
                <w:b w:val="off"/>
                <w:color w:val="000000"/>
                <w:rFonts w:ascii="Times New Roman" w:hAnsi="Times New Roman" w:cs="Times New Roman" w:eastAsia="Times New Roman"/>
                <w:sz w:val="24"/>
              </w:rPr>
              <w:t xml:space="preserve">Navrhovaná právna úprava, aby osoba starajúca sa o dieťa s dlhodobým nepriaznivým zdravotným stavom podliehala povinnému dôchodkovému poisteniu už pred dovŕšením  šiesteho roku veku dieťaťa [vloženie slov „ak nie je dôchodkovo poistená podľa písm. d)“], je pre Sociálnu poisťovňu nevykonateľná.  </w:t>
              <w:br/>
            </w:r>
            <w:r>
              <w:rPr>
                <w:b w:val="off"/>
                <w:color w:val="000000"/>
                <w:rFonts w:ascii="Times New Roman" w:hAnsi="Times New Roman" w:cs="Times New Roman" w:eastAsia="Times New Roman"/>
                <w:sz w:val="24"/>
              </w:rPr>
              <w:t>Vzhľadom na to, že fyzické osoby podľa § 15 ods. 1 písm. d) nepodávajú prihlášku na účely vzniku povinného dôchodkového poistenia, Sociálna poisťovňa v súčasnosti posudzuje zdravotný stav dieťaťa vo veku 6 rokov výlučne na základe informácií získaných z úradov práce, sociálnych vecí a rodiny, a to jednak informácie o poberaní rodičovského príspevku vo veku 6 rokov a informácie o poberaní peňažného príspevku na opatrovanie od 6 rokov veku.</w:t>
              <w:br/>
            </w:r>
            <w:r>
              <w:rPr>
                <w:b w:val="off"/>
                <w:color w:val="000000"/>
                <w:rFonts w:ascii="Times New Roman" w:hAnsi="Times New Roman" w:cs="Times New Roman" w:eastAsia="Times New Roman"/>
                <w:sz w:val="24"/>
              </w:rPr>
              <w:t xml:space="preserve">Podľa navrhovaného znenia § 15,  postavenie fyzickej osoby podľa § 15 ods. 1 písm. d) má vždy prednosť, a to aj v prípade, ak ide o osobu podľa § 15 ods. 1 písm. c) prvého bodu a aj druhého bodu. K tomu, aby Sociálna poisťovňa mohla zabezpečiť implementáciu navrhovanej právnej úpravy nie je zrejmé, z akého zdroja má Sociálna poisťovňa zistiť informáciu, u ktorého dieťaťa vo veku do 6 rokov veku je potrebné posúdiť zdravotný stav na tento účel, aby u osoby zabezpečujúcej starostlivosť vzniklo  postavenie „poistenca štátu podľa § 15 ods. 1 písm. d)“. V návrhu zákona absentuje úprava spôsobu posudzovania dlhodobo nepriaznivého zdravotného stavu dieťaťa od narodenia.      </w:t>
              <w:br/>
            </w:r>
            <w:r>
              <w:rPr>
                <w:b w:val="off"/>
                <w:color w:val="000000"/>
                <w:rFonts w:ascii="Times New Roman" w:hAnsi="Times New Roman" w:cs="Times New Roman" w:eastAsia="Times New Roman"/>
                <w:sz w:val="24"/>
              </w:rPr>
              <w:t>Z pohľadu Sociálnej poisťovne je prakticky nerealizovateľné a nevykonateľné, aby posudkový lekár Sociálnej poisťovne posudzoval zdravotný stav u každého novonarodeného dieťaťa a  opätovne u všetkých detí po ukončení poberania materského z dôvodu, aby sa vedelozabezpečiť posúdenie podmienky, že postavenie  podľa § 15 ods. 1 písm. d) má vždy prednosť pred postavením podľa  § 15 ods. 1 písm. c). Navyše, zdravotný stav dieťaťa sa môže v období  od narodenia do 6 rokov kedykoľvek zmeniť. Taktiež nie je zrejmé, akým spôsobom by mala Sociálna poisťovňa  zabezpečiť posúdenie zdravotného stavu dieťaťa, ktoré je od narodenia zdravé a napr. v  3 rokoch veku sa jeho zdravotný stav zmení.  Bez podnetu fyzickej osoby starajúcej sa o dieťa (na žiadosť alebo na základe prihlášky), Sociálna poisťovňa nevie identifikovať potrebu posúdenia zdravotného stavu dieťaťa na účely § 15 ods. 1 písm. d).</w:t>
              <w:br/>
            </w:r>
            <w:r>
              <w:rPr>
                <w:b w:val="off"/>
                <w:color w:val="000000"/>
                <w:rFonts w:ascii="Times New Roman" w:hAnsi="Times New Roman" w:cs="Times New Roman" w:eastAsia="Times New Roman"/>
                <w:sz w:val="24"/>
              </w:rPr>
              <w:t xml:space="preserve">Sociálna poisťovňa aktuálne posudzuje iba dlhodobo nepriaznivý zdravotný stav detí od 6 rokov do 18 rokov na účely platenia poistného fyzickej osoby, ktorá sa stará o takéto dieťa a nie je dôchodkovo poistená z iných dôvodov. Uvedené prípady sa posudzujú na základe údajov z úradov práce, sociálnych vecí a rodiny, prípadne na základe vlastnej žiadosti na účely platenia poistného štátom. Nakoľko podľa predloženého návrhu sa nenavrhuje platenie poistného štátom a zhodnotenie tejto doby sa bude vykonávať len na účely rozhodovania o dôchodkových dávkach, považujeme za účelné zhodnotiť starostlivosť o dieťa s dlhodobo nepriaznivým zdravotným stavom až v rámci konania o žiadosti o dôchodkovú dávku fyzickej osoby, ktorá sa starala o takéto dieťa. Ak by mali posudkoví lekári posudzovať zdravotný stav všetkých detí od narodenia (ročne sa narodí cca 40 000 detí) a detí ktorým sa zhorší zdravotný stav, utrpia úraz, majú nové ochorenie v neskoršom veku, pri aktuálnom nedostatočnom personálnom stave posudkových lekárov a objeme agendy, ktorú už vykonávajú, by došlo k enormnej záťaži posudkových lekárov, čo nie je zo strany Sociálnej poisťovne možné personálne zabezpečiť.  </w:t>
              <w:br/>
            </w:r>
            <w:r>
              <w:rPr>
                <w:b w:val="off"/>
                <w:color w:val="000000"/>
                <w:rFonts w:ascii="Times New Roman" w:hAnsi="Times New Roman" w:cs="Times New Roman" w:eastAsia="Times New Roman"/>
                <w:sz w:val="24"/>
              </w:rPr>
              <w:t>Vzhľadom na všetky uvedené skutočnosti sme toho názoru, že jediným možným spôsobom, ako by Sociálna poisťovňa  mohla zabezpečiť implementáciu novo navrhovanej právnej úpravy je, aby fyzická osoba podala prihlášku na účely § 15 ods. 1 písm. d), inak je navrhovaná právna úprava pre Sociálnu  poisťovňu v celom rozsahu nevykonateľná.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Právna úprava § 15 ods. 1 písm. d) je vykonateľná aj bez nutnosti podania prihlášky osobou starajúcou sa o dieťa s dlhodobo nepriaznivým zdravotným stavom, a to aplikovaním § 227 ods. 2 písm. a), podľa ktorého je poistenec povinný preukázať skutočnosti rozhodujúce na vznik, trvanie, prerušenie a na zánik sociálneho poistenia. Sociálna poisťovňa na pracovnom stretnutí 27. 8. 2025 akceptovala argument predkladateľa, že nie je potrebné osobitne zakotviť povinnosť fyzickej osoby podať prihlášku na účely § 15 ods. 1 písm. d). </w:t>
              <w:br/>
            </w:r>
            <w:r>
              <w:rPr>
                <w:b w:val="off"/>
                <w:color w:val="000000"/>
                <w:rFonts w:ascii="Times New Roman" w:hAnsi="Times New Roman" w:cs="Times New Roman" w:eastAsia="Times New Roman"/>
                <w:sz w:val="24"/>
              </w:rPr>
              <w:t xml:space="preserve">Zámerom navrhovanej právnej úpravy nie je, aby posudkový lekár Sociálnej poisťovne  posudzoval zdravotný stav u každého novonarodeného dieťaťa. U detí vo veku od 6 rokov do 18 rokov bude postupovať rovnako ako v súčasnosti, na základe údajov z Ústredia práce, sociálnych vecí a rodiny (ÚPSVR). Rovnako bude postupovať aj v prípade posudzovania dlhodobo nepriaznivého zdravotného stavu dieťaťa vo veku do 6 rokov. Na uvedený účel sa v predkladanom návrhu zákona o sociálnom poistení rozširuje úprava už existujúcej povinnosti ÚPSVR ustanovenej v § 233 ods. 12. ÚPSVR bude o fyzickej osobe, ktorej bol priznaný rodičovský príspevok, okrem dňa vzniku a zániku nároku na rodičovský príspevok a identifikačného číslo sociálneho zabezpečenia dieťaťa alebo dátumu jeho narodenia, oznamovať Sociálnej poisťovni aj údaj o tom, že je dieťaťom do 6 rokov veku, ktoré má dlhodobo nepriaznivý zdravotný stav. To bude pre Sociálnu poisťovňu impulz na posúdenie dlhodobo nepriaznivého zdravotného stavu dieťaťa vo veku do 6 rokov podľa zákona o sociálnom poistení. </w:t>
              <w:br/>
            </w:r>
            <w:r>
              <w:rPr>
                <w:b w:val="off"/>
                <w:color w:val="000000"/>
                <w:rFonts w:ascii="Times New Roman" w:hAnsi="Times New Roman" w:cs="Times New Roman" w:eastAsia="Times New Roman"/>
                <w:sz w:val="24"/>
              </w:rPr>
              <w:t xml:space="preserve"> V prípadoch, ak ÚPSVR nebude disponovať údajom o dlhodobo nepriaznivom zdravotnom stave dieťaťa, tak podnetom na posúdenie dlhodobo nepriaznivého zdravotného stavu dieťaťa bude aj žiadosť  osoby starajúcej sa o takého dieťa v súlade s § 227 ods. 2 písm. a) zákona o sociálnom poistení, podľa ktorého je poistenec povinný preukázať skutočnosti rozhodujúce na vznik, trvanie, prerušenie a na zánik sociálneho poistenia. Pokým Sociálna poisťovňa v súvislosti so starostlivosťou o dieťa vo veku do 6 rokov nebude mať u dieťaťa preukázaný dlhodobo nepriaznivý zdravotný stav, osobu starajúcu sa o takéto dieťa zaeviduje v kategórii povinne dôchodkovo poistených osôb podľa § 15 ods. 1 písm. c) za predpokladu splnenia podmienok ustanovených zákonom (napr. trvalý pobyt fyzickej osoby a dieťaťa na území Slovenskej republiky). Uvedený postup predkladateľ zapracoval aj do dôvodovej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17 – k § 61 ods. 2</w:t>
              <w:br/>
            </w:r>
            <w:r>
              <w:rPr>
                <w:b w:val="off"/>
                <w:color w:val="000000"/>
                <w:rFonts w:ascii="Times New Roman" w:hAnsi="Times New Roman" w:cs="Times New Roman" w:eastAsia="Times New Roman"/>
                <w:sz w:val="24"/>
              </w:rPr>
              <w:t>Upozorňujeme, že nakoľko z návrhu znenia nevyplýva spôsob zaokrúhľovania pomernej časti všeobecného vymeriavacieho základu, ak obdobie dôchodkového poistenia netrvalo celý kalendárny rok, bude potrebné ju počítať na osem desatinných miest bez zaokrúhlenia. Ak uvedené nie je zámerom, je potrebné výslovne stanoviť spôsob zaokrúhlenia jednotlivých veličín. Táto pripomienka sa primerane vzťahuje aj na ďalšie ustanovenia, upravujúce  výpočet „pomerných častí jednotlivých veličín“.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zámer.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18 – k § 63 ods. 6</w:t>
              <w:br/>
            </w:r>
            <w:r>
              <w:rPr>
                <w:b w:val="off"/>
                <w:color w:val="000000"/>
                <w:rFonts w:ascii="Times New Roman" w:hAnsi="Times New Roman" w:cs="Times New Roman" w:eastAsia="Times New Roman"/>
                <w:sz w:val="24"/>
              </w:rPr>
              <w:t>V záujme predchádzania rozporov a nezrovnalostí pri výklade právnej úpravy v aplikačnej praxi, považujeme za potrebné  konkrétne vymedziť, čo sa rozumie pod pojmom „doby zamestnania pred 1. januárom 2004 podľa právnych predpisov účinných pred 1. januárom 2004 zodpovedajúce zárobkovej činnosti podľa tohto zákona“.</w:t>
              <w:br/>
            </w:r>
            <w:r>
              <w:rPr>
                <w:b w:val="off"/>
                <w:color w:val="000000"/>
                <w:rFonts w:ascii="Times New Roman" w:hAnsi="Times New Roman" w:cs="Times New Roman" w:eastAsia="Times New Roman"/>
                <w:sz w:val="24"/>
              </w:rPr>
              <w:t xml:space="preserve">Podľa nášho názoru by mali byť taxatívne vylúčené nasledovné doby zamestnania získané pred 1. januárom 2004, ktoré nezodpovedajú zárobkovej činnosti podľa zákona, a to doby: </w:t>
              <w:br/>
            </w:r>
            <w:r>
              <w:rPr>
                <w:b w:val="off"/>
                <w:color w:val="000000"/>
                <w:rFonts w:ascii="Times New Roman" w:hAnsi="Times New Roman" w:cs="Times New Roman" w:eastAsia="Times New Roman"/>
                <w:sz w:val="24"/>
              </w:rPr>
              <w:t>-	civilnej služby,</w:t>
              <w:br/>
            </w:r>
            <w:r>
              <w:rPr>
                <w:b w:val="off"/>
                <w:color w:val="000000"/>
                <w:rFonts w:ascii="Times New Roman" w:hAnsi="Times New Roman" w:cs="Times New Roman" w:eastAsia="Times New Roman"/>
                <w:sz w:val="24"/>
              </w:rPr>
              <w:t>-	dobrovoľného poistenia osoby zárobkovo činnej v cudzine,</w:t>
              <w:br/>
            </w:r>
            <w:r>
              <w:rPr>
                <w:b w:val="off"/>
                <w:color w:val="000000"/>
                <w:rFonts w:ascii="Times New Roman" w:hAnsi="Times New Roman" w:cs="Times New Roman" w:eastAsia="Times New Roman"/>
                <w:sz w:val="24"/>
              </w:rPr>
              <w:t>-	štúdia,</w:t>
              <w:br/>
            </w:r>
            <w:r>
              <w:rPr>
                <w:b w:val="off"/>
                <w:color w:val="000000"/>
                <w:rFonts w:ascii="Times New Roman" w:hAnsi="Times New Roman" w:cs="Times New Roman" w:eastAsia="Times New Roman"/>
                <w:sz w:val="24"/>
              </w:rPr>
              <w:t>-	odborného školenia,</w:t>
              <w:br/>
            </w:r>
            <w:r>
              <w:rPr>
                <w:b w:val="off"/>
                <w:color w:val="000000"/>
                <w:rFonts w:ascii="Times New Roman" w:hAnsi="Times New Roman" w:cs="Times New Roman" w:eastAsia="Times New Roman"/>
                <w:sz w:val="24"/>
              </w:rPr>
              <w:t>-	poistenia osôb dobrovoľne pokračujúcich v účasti na dôchodkovom poistení.</w:t>
              <w:br/>
            </w:r>
            <w:r>
              <w:rPr>
                <w:b w:val="off"/>
                <w:color w:val="000000"/>
                <w:rFonts w:ascii="Times New Roman" w:hAnsi="Times New Roman" w:cs="Times New Roman" w:eastAsia="Times New Roman"/>
                <w:sz w:val="24"/>
              </w:rPr>
              <w:t>Ak sa do obdobia služby na účely vylúčenia nebude zahŕňať obdobie materskej dovolenky a rodičovskej dovolenky policajta a profesionálneho vojaka, ak nejde o obdobie starostlivosti o dieťa s dlhodobo nepriaznivým zdravotným stavom, v rámci oznamovacej povinnosti príslušný úrad osobitného zabezpečenia bude povinný údaje o týchto obdobiach Sociálnej poisťovni poskytnúť. Preto navrhujeme doplniť do dôvodovej správy, že tento údaj bude Sociálnej poisťovni poskytovaný na základe § 233 ods. 10 zákona o sociálnom poistení.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je doplnená o postup dotknutých subjektov podľa § 233 ods. 10.</w:t>
              <w:br/>
            </w:r>
            <w:r>
              <w:rPr>
                <w:b w:val="off"/>
                <w:color w:val="000000"/>
                <w:rFonts w:ascii="Times New Roman" w:hAnsi="Times New Roman" w:cs="Times New Roman" w:eastAsia="Times New Roman"/>
                <w:sz w:val="24"/>
              </w:rPr>
              <w:t>Podľa návrhu zákona sa na účely splnenia podmienky získania obdobia dôchodkového poistenia z dôvodu zárobkovej činnosti majú hodnotiť aj obdobné činnosti vykonávané poistencom, ktoré boli dobami zamestnania podľa predpisov účinných pred 1. januárom 2004. Pôjde o činnosti, ktoré sú obdobné zárobkovej činnosti definovanej aktuálnou právnou úpravou, pokiaľ poistenec z tejto činnosti bol zúčastnený na dôchodkovom zabezpečení. Vychádzajúc z dátumu narodenia dotknutých poistencov pôjde o činnosti, ktoré sa považovali za dobu zamestnania podľa zákona č. 121/1975 Zb. o sociálnom zabezpečení v znení neskorších predpisov a podľa zákona č. 100/1988 Zb. o sociálnom zabezpečení v znení neskorších predpisov, ktoré boli novelizované viackrát, napríklad zákon č. 100/1988 Zb. bol novelizovaný viac ako 50 krát. Doby zamestnania sa hodnotia na účely dôchodkového zabezpečenia zásadne podľa predpisov, ktoré boli účinné v čase ich výkonu, nie je preto žiaduce v právnej úprave explicitne vymenovať, v ktorom období ktoré doby zamestnania boli (alebo neboli) svojím charakterom ekvivalentné zárobkovej činnosti definovanej zákonom o sociálnom poistení.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19 – k § 66 ods. 8</w:t>
              <w:br/>
            </w:r>
            <w:r>
              <w:rPr>
                <w:b w:val="off"/>
                <w:color w:val="000000"/>
                <w:rFonts w:ascii="Times New Roman" w:hAnsi="Times New Roman" w:cs="Times New Roman" w:eastAsia="Times New Roman"/>
                <w:sz w:val="24"/>
              </w:rPr>
              <w:t xml:space="preserve">Zákon o sociálnom poistení jasne stanovuje, čo je priemerný osobný mzdový bod a ako sa vypočíta. Ak sa má na určenie koeficientu ako deliteľ použiť osobný mzdový bod určený zo 60 % všeobecného vymeriavacieho základu platného v kalendárnom roku, ktorý dva roky predchádza príslušnému kalendárnemu roku, nejde o priemerný mzdový bod. Uvedené je potrebné zohľadniť v legislatívnom vyjadrení. </w:t>
              <w:br/>
            </w:r>
            <w:r>
              <w:rPr>
                <w:b w:val="off"/>
                <w:color w:val="000000"/>
                <w:rFonts w:ascii="Times New Roman" w:hAnsi="Times New Roman" w:cs="Times New Roman" w:eastAsia="Times New Roman"/>
                <w:sz w:val="24"/>
              </w:rPr>
              <w:t>Nie je tiež zrejmé, aký všeobecný vymeriavací základ sa použije na účely určenia koeficientu v poslednom a predposlednom kalendárnom roku pred vznikom nároku na dôchodok. Podľa všeobecného pravidla vyjadreného v § 11 ods. 1 zákona má ísť o všeobecný vymeriavací základ za príslušný kalendárny rok, ktorý však ešte nemusí byť známy. Navrhujeme doplniť, aký všeobecný vymeriavací základ sa má použiť.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48 -k § 293gm</w:t>
              <w:br/>
            </w:r>
            <w:r>
              <w:rPr>
                <w:b w:val="off"/>
                <w:color w:val="000000"/>
                <w:rFonts w:ascii="Times New Roman" w:hAnsi="Times New Roman" w:cs="Times New Roman" w:eastAsia="Times New Roman"/>
                <w:sz w:val="24"/>
              </w:rPr>
              <w:t>Z navrhovaného znenia vyplýva, že ide o dôchodkové dávky, o ktorých Sociálna poisťovňa rozhodla v roku 2026 podľa predpisov účinných do 31. decembra 2025. Vzhľadom na skutočnosť, že Sociálna poisťovňa v roku 2026 bude rozhodovať aj o dôchodkových dávkach, na ktoré nárok a nárok na ich výplatu vznikol pred rokom 2026, je potrebné znenie ustanovenia upraviť tak, že ide o dôchodkové dávky, na ktoré vznikol nárok a nárok na ich výplatu pred 1. januárom 2027.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Aj bez zmeny § 293m je jednoznačne zrejmé, že v konaní o nároku na dôchodok, nárok na ktorý vznikol pred 1. januárom 2026, je potrebné aplikovať právne predpisy účinné v čase vzniku nároku. Iný postup by bol retroaktívny.</w:t>
              <w:br/>
            </w:r>
            <w:r>
              <w:rPr>
                <w:b w:val="off"/>
                <w:color w:val="000000"/>
                <w:rFonts w:ascii="Times New Roman" w:hAnsi="Times New Roman" w:cs="Times New Roman" w:eastAsia="Times New Roman"/>
                <w:sz w:val="24"/>
              </w:rPr>
              <w:t xml:space="preserve">Táto skutočnosť sa uviedla v dôvodovej správe.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48 – k § 293gn</w:t>
              <w:br/>
            </w:r>
            <w:r>
              <w:rPr>
                <w:b w:val="off"/>
                <w:color w:val="000000"/>
                <w:rFonts w:ascii="Times New Roman" w:hAnsi="Times New Roman" w:cs="Times New Roman" w:eastAsia="Times New Roman"/>
                <w:sz w:val="24"/>
              </w:rPr>
              <w:t xml:space="preserve">Z návrhu právnej úpravy vyplýva, že starostlivosť o dieťa v období od 1. januára 2004 do 31. decembra 2025 (za splnenia zákonných podmienok stanovených od 1. januára 2026), sa má zohľadniť každému, kto sa o dieťa staral. Ide o rozdielny prístup oproti právnej úprave účinnej od 1. januára 2026, podľa ktorej môže byť v rovnakom období povinne dôchodkovo poistená iba jedna osoba. </w:t>
              <w:br/>
            </w:r>
            <w:r>
              <w:rPr>
                <w:b w:val="off"/>
                <w:color w:val="000000"/>
                <w:rFonts w:ascii="Times New Roman" w:hAnsi="Times New Roman" w:cs="Times New Roman" w:eastAsia="Times New Roman"/>
                <w:sz w:val="24"/>
              </w:rPr>
              <w:t>V súvislosti so započítaním doby starostlivosti pred 1. januárom 2026 osobám, ktoré neboli poistené, je podľa nášho názoru potrebné vysporiadať sa aj s definíciou obdobia dôchodkového poistenia.</w:t>
              <w:br/>
            </w:r>
            <w:r>
              <w:rPr>
                <w:b w:val="off"/>
                <w:color w:val="000000"/>
                <w:rFonts w:ascii="Times New Roman" w:hAnsi="Times New Roman" w:cs="Times New Roman" w:eastAsia="Times New Roman"/>
                <w:sz w:val="24"/>
              </w:rPr>
              <w:t>Opakovane upozorňujeme na asimiláciu faktov v zmysle koordinačných nariadení a medzinárodných zmlúv o sociálnom zabezpečení. V dôsledku navrhovanej právnej úpravy podľa nášho názoru musí byť doba starostlivosti zohľadnená bez ohľadu na trvalý pobyt v Slovenskej republike. Ak sa asimilácia faktov na právnu úpravu nevzťahuje, je potrebné  uvedené osobitne zdôrazniť v dôvodovej správe.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Bez ohľadu na to, či poistenie počas starostlivosti trvalo alebo nie, naďalej platí príslušný článok nariadenia (ES) č. 987/2009, ktorým sa stanovuje postup vykonávania nariadenia (ES) č. 883/2004 o koordinácii systémov sociálneho zabezpečenia.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48 – k § 293go ods. 1</w:t>
              <w:br/>
            </w:r>
            <w:r>
              <w:rPr>
                <w:b w:val="off"/>
                <w:color w:val="000000"/>
                <w:rFonts w:ascii="Times New Roman" w:hAnsi="Times New Roman" w:cs="Times New Roman" w:eastAsia="Times New Roman"/>
                <w:sz w:val="24"/>
              </w:rPr>
              <w:t>Podľa navrhovaného znenia sa má suma dôchodku opätovne určiť podľa zákona o sociálnom poistení  v znení účinnom od 1. januára 2026. Upozorňujeme, že z takejto formulácie vyplýva, že sa úprava vzťahuje nielen na iné hodnotenie doby starostlivosti, ale na celý spôsob výpočtu sumy dôchodku. Uvedené potom znamená, že napríklad na účely určenia sumy predčasného starobného dôchodku sa použije zníženie 0,5 % za každých začatých 30 dní chýbajúcich do dovŕšenia dôchodkového veku. Ak takýto postup nebol zámerom predkladateľa návrhu zákona, je potrebné v právnej úprave uvedené zohľadniť.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48 -  k § 293go ods. 2</w:t>
              <w:br/>
            </w:r>
            <w:r>
              <w:rPr>
                <w:b w:val="off"/>
                <w:color w:val="000000"/>
                <w:rFonts w:ascii="Times New Roman" w:hAnsi="Times New Roman" w:cs="Times New Roman" w:eastAsia="Times New Roman"/>
                <w:sz w:val="24"/>
              </w:rPr>
              <w:t xml:space="preserve">K zachovaniu rovnakého rozhodujúceho obdobia aj pri sume určenej podľa § 293gm, na výplatu ktorej vznikol nárok po 31. decembri 2025:  </w:t>
              <w:br/>
            </w:r>
            <w:r>
              <w:rPr>
                <w:b w:val="off"/>
                <w:color w:val="000000"/>
                <w:rFonts w:ascii="Times New Roman" w:hAnsi="Times New Roman" w:cs="Times New Roman" w:eastAsia="Times New Roman"/>
                <w:sz w:val="24"/>
              </w:rPr>
              <w:t xml:space="preserve">V návrhu právnej úpravy nie je stanovený postup, ak po vylúčení z rozhodujúceho obdobia nie sú žiadne roky, za ktoré je možné určiť priemerný osobný mzdový bod. Nakoľko aj v takýchto konaniach musí Sociálna poisťovňa rozhodnúť o sume dôchodku podľa právnej úpravy účinnej od 1. januára 2026, je potrebné uvedené aj legislatívne upraviť. Zdôvodňovať, že priemerný osobný mzdový bod sa neurčil z dôvodu, že právna úprava takúto situáciu nerieši a preto ho nie je možné určiť a teda ani vypočítať z neho sumu dôchodku, nepovažujeme z pohľadu právnej istoty za vhodné. </w:t>
              <w:br/>
            </w:r>
            <w:r>
              <w:rPr>
                <w:b w:val="off"/>
                <w:color w:val="000000"/>
                <w:rFonts w:ascii="Times New Roman" w:hAnsi="Times New Roman" w:cs="Times New Roman" w:eastAsia="Times New Roman"/>
                <w:sz w:val="24"/>
              </w:rPr>
              <w:t>Vzhľadom na skutočnosť, že k § 293go ods. 2 absentuje osobitná časť dôvodovej správy, je potrebné ju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48 – k  §293gp</w:t>
              <w:br/>
            </w:r>
            <w:r>
              <w:rPr>
                <w:b w:val="off"/>
                <w:color w:val="000000"/>
                <w:rFonts w:ascii="Times New Roman" w:hAnsi="Times New Roman" w:cs="Times New Roman" w:eastAsia="Times New Roman"/>
                <w:sz w:val="24"/>
              </w:rPr>
              <w:t>Znenie prechodného ustanovenia navrhujeme upraviť  tak, aby bolo jednoznačné, že fyzickým osobám uvedeným v § 15 ods. 1 písm. c), e) alebo písm. i) v znení účinnom do 31. decembra 2025, ktorým zaniklo povinné poistenie podľa právnej úpravy účinnej do 31. decembra 2025,  povinné dôchodkové poistenie opätovne vzniká od 1. januára 2026. Slová „povinné dôchodkové poistenie fyzickej osoby uvedenej v § 15 ods. 1 písm. c) druhom bode,  e) a i) v znení účinnom od 1. januára 2026, ak“ navrhujeme nahradiť slovami  „povinné dôchodkové poistenie fyzickej osoby uvedenej v § 15 ods. 1 písm. c),  e) a i) opätovne vzniká od 1. januára 2026, ak...“</w:t>
              <w:br/>
            </w:r>
            <w:r>
              <w:rPr>
                <w:b w:val="off"/>
                <w:color w:val="000000"/>
                <w:rFonts w:ascii="Times New Roman" w:hAnsi="Times New Roman" w:cs="Times New Roman" w:eastAsia="Times New Roman"/>
                <w:sz w:val="24"/>
              </w:rPr>
              <w:t>Navrhované znenie považujeme za nejednoznačné a zavádzajúce, lebo práve fyzickým osobám uvedeným v ustanovení § 15 ods. 1 písm. c), e) a i) v znení účinnom do 31.12.2025 opätovne vznikne povinné dôchodkové poistenie od 1.1.2026, ak spĺňajú podmienky, a nie fyzickým osobám uvedeným v § 15 ods. 1 c) druhý bod, e) a i)  účinného od 1.1.2026.</w:t>
              <w:br/>
            </w:r>
            <w:r>
              <w:rPr>
                <w:b w:val="off"/>
                <w:color w:val="000000"/>
                <w:rFonts w:ascii="Times New Roman" w:hAnsi="Times New Roman" w:cs="Times New Roman" w:eastAsia="Times New Roman"/>
                <w:sz w:val="24"/>
              </w:rPr>
              <w:t xml:space="preserve">Súčasne navrhujeme slová „zaniklo podľa § 22 ods. 3“ nahradiť slovami „zaniklo podľa dôvodu uvedeného v § 22 ods. 3“, nakoľko ustanovenie § 22 ods. 3 upravuje opätovný vznik a nie zánik povinného dôchodkového poistenia poistenca štátu (zánik je upravený v § 22 ods. 2).  </w:t>
              <w:br/>
            </w:r>
            <w:r>
              <w:rPr>
                <w:b w:val="off"/>
                <w:color w:val="000000"/>
                <w:rFonts w:ascii="Times New Roman" w:hAnsi="Times New Roman" w:cs="Times New Roman" w:eastAsia="Times New Roman"/>
                <w:sz w:val="24"/>
              </w:rPr>
              <w:t xml:space="preserve">Sme toho názoru, že navrhované prechodné ustanovenie  sa vzťahuje na všetkých poistencov štátu v písm. c), e) a i), ktorým zaniklo povinné dôchodkové poistenie z dôvodu vzniku povinného dôchodkového poistenia zamestnanca/SZČO pred 1.1.2026, t. j. aj na také fyzické osoby, ktorým zaniklo povinné dôchodkové poistenie  napr. v roku 2016. </w:t>
              <w:br/>
            </w:r>
            <w:r>
              <w:rPr>
                <w:b w:val="off"/>
                <w:color w:val="000000"/>
                <w:rFonts w:ascii="Times New Roman" w:hAnsi="Times New Roman" w:cs="Times New Roman" w:eastAsia="Times New Roman"/>
                <w:sz w:val="24"/>
              </w:rPr>
              <w:t>Príklad:</w:t>
              <w:br/>
            </w:r>
            <w:r>
              <w:rPr>
                <w:b w:val="off"/>
                <w:color w:val="000000"/>
                <w:rFonts w:ascii="Times New Roman" w:hAnsi="Times New Roman" w:cs="Times New Roman" w:eastAsia="Times New Roman"/>
                <w:sz w:val="24"/>
              </w:rPr>
              <w:t>Fyzická oaoba poberá peňažný príspevok na opatrovanie od roku 2015 do trvá a v roku 2016 jej zaniklo povinné dôchodkové poistenie poistenca štátu z dôvodu zamestnania. Takejto osobe podľa prechodného ustanovenia opätovne vznikne od 1.1.2026 povinné dôchodkové poistenie podľa § 15 ods. 1 písm. e) z dôvodu poberania peňažného príspevku na opatrovanie, za predpokladu, že spĺňa aj ďalšie zákonné podmienky.</w:t>
              <w:br/>
            </w:r>
            <w:r>
              <w:rPr>
                <w:b w:val="off"/>
                <w:color w:val="000000"/>
                <w:rFonts w:ascii="Times New Roman" w:hAnsi="Times New Roman" w:cs="Times New Roman" w:eastAsia="Times New Roman"/>
                <w:sz w:val="24"/>
              </w:rPr>
              <w:t>Návrh novely zákona je Sociálna poisťovňa schopná implementovať od 1.1.2026 len v prípade, že podmienkou pre opätovný vznik v zmysle uvedeného prechodného ustanovenia bude aj podanie prihlášky fyzickou osobou uvedenou v § 15 ods. 1 písm. c),  e) a i).</w:t>
              <w:br/>
            </w:r>
            <w:r>
              <w:rPr>
                <w:b w:val="off"/>
                <w:color w:val="000000"/>
                <w:rFonts w:ascii="Times New Roman" w:hAnsi="Times New Roman" w:cs="Times New Roman" w:eastAsia="Times New Roman"/>
                <w:sz w:val="24"/>
              </w:rPr>
              <w:t>Zároveň poukazujeme na to, že tak ako sme uviedli k bodu 2 a 3,  aj aplikovanie prechodného ustanovenia je pre Sociálnu poisťovňu nevykonateľné, pretože aj pri opätovnom vzniku povinného dôchodkového poistenia od 1.1.2026 u fyzickej osoby podľa § 15 ods. 1 písm. c), by Sociálna poisťovňa musela zabezpečiť posúdenie zdravotného stavu dieťaťa vo veku do 6 rokov za účelom zistenia, či nejde o dieťa s dlhodobo nepriaznivým zdravotným stavom, nakoľko ide o jednu z podmienok novej právnej úpravy § 15 ods. 1 písm. c) druhý bod. Okrem toho opätovný vznik od 1.1.2026 sa ani nevzťahuje na rolu podľa § 15 ods. 1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Pripomienke sa nevyhovuje z dôvodu, že navrhované prechodné ustanovenie je vyjadrené legislatívne správne.</w:t>
              <w:br/>
            </w:r>
            <w:r>
              <w:rPr>
                <w:b w:val="off"/>
                <w:color w:val="000000"/>
                <w:rFonts w:ascii="Times New Roman" w:hAnsi="Times New Roman" w:cs="Times New Roman" w:eastAsia="Times New Roman"/>
                <w:sz w:val="24"/>
              </w:rPr>
              <w:t>V súvislosti s pripomienkou k zabezpečeniu posúdenia zdravotného stavu dieťaťa vo veku do 6 rokov za účelom zistenia, či nejde o dieťa s dlhodobo nepriaznivým zdravotným stavom sa bude postupovať obdobne, ako je uvedené vo vyjadrení k pripomienke Sociálnej poisťovne k Čl. I - k bodom 2  a 3 – k  § 15 ods. 1 písm. c) a písm.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w:t>
              <w:br/>
            </w:r>
            <w:r>
              <w:rPr>
                <w:b w:val="off"/>
                <w:color w:val="000000"/>
                <w:rFonts w:ascii="Times New Roman" w:hAnsi="Times New Roman" w:cs="Times New Roman" w:eastAsia="Times New Roman"/>
                <w:sz w:val="24"/>
              </w:rPr>
              <w:t>Je žiadúce v dôvodovej správe uviesť a vysvetliť, čo sa sleduje slovami „na porovnávané obdobia, ktoré sa prekrývajú, sa neprihliada“ v čl. I bode 18 (§ 63 ods. 6) a ideálne uviesť aj príklad.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 § 73 ods. 8</w:t>
              <w:br/>
            </w:r>
            <w:r>
              <w:rPr>
                <w:b w:val="off"/>
                <w:color w:val="000000"/>
                <w:rFonts w:ascii="Times New Roman" w:hAnsi="Times New Roman" w:cs="Times New Roman" w:eastAsia="Times New Roman"/>
                <w:sz w:val="24"/>
              </w:rPr>
              <w:t>Navrhuje sa v čl. I bode 22 (§ 73 ods. 8) za slová „§ 63 ods. 6“ doplniť slová „tretej vete“. Legislatívno-technická pripomienka na spresnenie, o akú podmienku ide.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potrebné špecifikovať, že ide o tretiu vetu, keďže pomer období dôchodkového poistenia v § 63 ods. 6 sa vyskytuje iba v danej vete. Neakceptovaním pripomienky sa vyhneme aj zbytočnej zmene vnútorného odkazu, ak by došlo v budúcnosti v zmene počtu viet ustanovenia § 63 ods. 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63 ods. 6</w:t>
              <w:br/>
            </w:r>
            <w:r>
              <w:rPr>
                <w:b w:val="off"/>
                <w:color w:val="000000"/>
                <w:rFonts w:ascii="Times New Roman" w:hAnsi="Times New Roman" w:cs="Times New Roman" w:eastAsia="Times New Roman"/>
                <w:sz w:val="24"/>
              </w:rPr>
              <w:t>Je vhodné zvážiť rozdelenie čl. I bodu 18 (§ 63 ods. 6) na viacero odsekov, keďže toto ustanovenie bude príliš komplikované a neprehľadné.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členenie odseku 6 považujeme za dostatočne zrozumiteľné.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ohľadom na zložitosť mechanizmu výpočtu starobných dôchodkov je vhodné do dôvodovej správy doplniť aj konkrétny príklad výpočtu dôchodku podľa starého a nového spôsobu pre porovnanie.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bola primerane doplnená a považujeme ju za dostatočne podrobnú, pokiaľ ide o objasnenie mechanizmu navrhovaných legislatívnych zmien.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do čl. I doplniť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218 ods. 4 sa za slová „Proti rozhodnutiu“ vkladajú slová „odvolacieho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na zosúladenie s § 69 ods. 4 správneho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63 ods. 6</w:t>
              <w:br/>
            </w:r>
            <w:r>
              <w:rPr>
                <w:b w:val="off"/>
                <w:color w:val="000000"/>
                <w:rFonts w:ascii="Times New Roman" w:hAnsi="Times New Roman" w:cs="Times New Roman" w:eastAsia="Times New Roman"/>
                <w:sz w:val="24"/>
              </w:rPr>
              <w:t>Navrhuje sa v čl. I bode 18 (§ 63 ods. 6) preformulovať poslednú vetu takto: „Namiesto priemerného osobného mzdového bodu určeného z rozhodujúceho obdobia určeného podľa prvej vety až štvrtej vety sa použije priemerný osobný mzdový bod určený z rozhodujúceho obdobia určeného podľa prvej vety a druhej vety, ak je vyšší.“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na spresnenie. V predloženom znení sa uvádza iba to, že určitý POMB sa nepoužije, avšak bez toho, aby bolo jasne stanovené, aký POMB sa má použiť.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predloženého návrhu je zrejmé, že v určitých situáciách sa, okrem priemerného osobného mzdového bodu, ktorý sa vypočítava v súčasnosti, podľa návrhu vypočíta aj ďalší priemerný osobný mzdový bod, ktorého aplikácia na určenie sumy dôchodku je podmienená jeho sumou.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170 ods. 17 Nad rámec návrhu</w:t>
              <w:br/>
            </w:r>
            <w:r>
              <w:rPr>
                <w:b w:val="off"/>
                <w:color w:val="000000"/>
                <w:rFonts w:ascii="Times New Roman" w:hAnsi="Times New Roman" w:cs="Times New Roman" w:eastAsia="Times New Roman"/>
                <w:sz w:val="24"/>
              </w:rPr>
              <w:t>V § 170 ods. 17  navrhujeme sa za prvú vetu vložiť novú druhú vetu, ktorá znie: „Sociálna poisťovňa poskytne zdravotnej poisťovni na základe žiadosti informácie, ktoré získala pri vykonávaní činnosti súvisiacich s určovaním uplatniteľnej legislatívy podľa osobitného predpisu4) bez súhlasu dotknutých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Zdravotná poisťovňa pri vykonávaní verejného zdravotného poistenia a pri posudzovaní podmienok vzniku resp. zotrvania v systéme verejného zdravotného poistenia v Slovenskej  republike potrebuje o poistencovi aj informácie, ktorými však často nedisponuje. Ide predovšetkým o informácie o cezhraničnom prvku, ktoré sú obsiahnuté v žiadostiach a dokumentoch predkladaných osobami, ktoré žiadajú Sociálnu poisťovňu o určenie uplatniteľnej legislatívy v zmysle Nariadenia Európskeho parlamentu a Rady (ES) č. 883/2004 z 29. apríla 2004 o koordinácii systémov sociálneho zabezpečenia. Tieto informácie môžu mať vplyv na posúdenie, či dotknutá osoba má alebo nemá byť verejne zdravotne poistená na území Slovenskej republiky. Uvedené  navrhujeme aj z dôvodu, že obdobná výmena informácii je upravená aj v § 76 ods. 5 písm. a) bod 5 zákona č. 581/2004 Z. z. o zdravotných poisťovniach, dohľade nad zdravotnou starostlivosťou a o zmene a doplnení niektorých zákonov v znení neskorších predpisov v zmysle ktorého zdravotné poisťovne poskytujú Sociálnej poisťovni informácie, ktorými disponujú a ktoré môžu byť  potrebné pre určenie uplatniteľnej legislatívy zo strany Sociálnej poisťovne.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zákona.</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aby bolo v zákone precizované aj ustanovenie § 82 ods. 2 tak, aby sa zvyšovanie dôchodkových dávok pri viac ako 5 % inflácií vzťahovalo aj na poberateľov dávok výsluhového zabezpečenia (zákon č. 328/2002 Z.z. zákon o sociálnom zabezpečení policajtov a vojakov a o zmene a doplnení niektorých zákonov).</w:t>
              <w:br/>
            </w:r>
            <w:r>
              <w:rPr>
                <w:b w:val="off"/>
                <w:color w:val="000000"/>
                <w:rFonts w:ascii="Times New Roman" w:hAnsi="Times New Roman" w:cs="Times New Roman" w:eastAsia="Times New Roman"/>
                <w:sz w:val="24"/>
              </w:rPr>
              <w:t xml:space="preserve"> V legislatívnom procese novely zákona č. 461/2003 Z.z.  (https://www.slov-lex.sk/pripomienky/legislativne procesy/SK/LP/2025/55/hromadne-pripomienky/zobraz) bola ÚVD SR uplatnená už takáto zásadná hromadná pripomienka aj s týmto textom, kde bola predkladateľovi preukázaná aj jej podpora  viac ako 500 osobami.</w:t>
              <w:br/>
            </w:r>
            <w:r>
              <w:rPr>
                <w:b w:val="off"/>
                <w:color w:val="000000"/>
                <w:rFonts w:ascii="Times New Roman" w:hAnsi="Times New Roman" w:cs="Times New Roman" w:eastAsia="Times New Roman"/>
                <w:sz w:val="24"/>
              </w:rPr>
              <w:t xml:space="preserve">     Na rozporovom konaní na Ministerstve práce sociálnych vecí a rodiny Slovenskej republiky boli rozpory hromadnej pripomienky odstránené tak, že so súhlasom ministra, pred prerokovaním návrhu zákona v Národnej rade SR, zvolá ministerstvo v mesiaci apríl pracovnú skupinu (zloženie zástupcovia MPSVaR SR, všetkých ozbrojených zložiek a prezidenta ÚVD SR), ktorá prerokuje možnosti predmetnej právnej úpravy a pripraví návrh riešenia. Vedúca pracovnej skupiny ale vyhlásila, že na rozporovom konaní, ktoré sa uskutočnilo 1. apríla 2025, boli prediskutované obidve vecné témy, ktoré boli obsahom hromadnej pripomienky ÚVD SR a zástupcovia MPSVaR SR informovali o tom, že z dvoch pripomienok vznesených k dvom témam, do vecnej pôsobnosti MPSVR patrí len jedna, a to pripomienka týkajúca sa zosúladenia zákona č. 461/2003 Z. z. s dlhodobou ustálenou judikatúrou súdov Slovenskej republiky. Podľa MPSVaR SR otázka právnej úpravy tejto problematiky nespadá do kompetencie MPSVR ale vecnému gestoru zákona č. 328/2002 Z. z. t. j. Ministerstvu vnútra SR a preto skupina nemá mandát na riešenie tejto témy.</w:t>
              <w:br/>
            </w:r>
            <w:r>
              <w:rPr>
                <w:b w:val="off"/>
                <w:color w:val="000000"/>
                <w:rFonts w:ascii="Times New Roman" w:hAnsi="Times New Roman" w:cs="Times New Roman" w:eastAsia="Times New Roman"/>
                <w:sz w:val="24"/>
              </w:rPr>
              <w:t xml:space="preserve">     Nestotožňujeme sa s názorom, že do vecnej pôsobnosti MPSVaR SR patrí „len“ zosúladenie zákona č. 461/2003 Z. z. s dlhodobou ustálenou judikatúrou súdov Slovenskej republiky.</w:t>
              <w:br/>
            </w:r>
            <w:r>
              <w:rPr>
                <w:b w:val="off"/>
                <w:color w:val="000000"/>
                <w:rFonts w:ascii="Times New Roman" w:hAnsi="Times New Roman" w:cs="Times New Roman" w:eastAsia="Times New Roman"/>
                <w:sz w:val="24"/>
              </w:rPr>
              <w:t xml:space="preserve">     Na rozporovom konaní, na ktorom boli predmetom rozporu uplatnené pripomienky v medzirezortnom pripomienkovom konaní, bol prezident ÚVD SR informovaný aj o stanovisku Ministerstva vnútra  SR k  pripomienke UVD SR k mimoriadnej valorizácii. Prítomní zástupcovia MPSVaR k tejto pripomienke ale neuvádzali, že to nie je v kompetencii MPSVaR a preto prezident ÚVD SR súhlasil so záverom, že rozpor na rozporovom konaní bol odstránený iba preto, že predmetom rokovania pracovnej skupiny bude celá hromadná pripomienka.</w:t>
              <w:br/>
            </w:r>
            <w:r>
              <w:rPr>
                <w:b w:val="off"/>
                <w:color w:val="000000"/>
                <w:rFonts w:ascii="Times New Roman" w:hAnsi="Times New Roman" w:cs="Times New Roman" w:eastAsia="Times New Roman"/>
                <w:sz w:val="24"/>
              </w:rPr>
              <w:t xml:space="preserve">     V tejto súvislosti zdôrazňujeme, že prijatím zákona č. 210/2023 Z. z. ktorým sa mení a dopĺňa zákon č. 461/2003 Z. z. o sociálnom poistení v znení neskorších predpisov a ktorým sa menia a dopĺňajú niektoré zákony, poslanci zákon schválili tak, že sa nemôže uplatňovať aj na poberateľov dávok výsluhového zabezpečenia. </w:t>
              <w:br/>
            </w:r>
            <w:r>
              <w:rPr>
                <w:b w:val="off"/>
                <w:color w:val="000000"/>
                <w:rFonts w:ascii="Times New Roman" w:hAnsi="Times New Roman" w:cs="Times New Roman" w:eastAsia="Times New Roman"/>
                <w:sz w:val="24"/>
              </w:rPr>
              <w:t xml:space="preserve">     Tento zákon síce priniesol zásadnú a pomerne radikálnu zmenu do systému valorizácie, ktorý bol dovtedy zhodný tak pre všeobecný ako aj výsluhový systém tým, že dôchodkové dávky sa budú valorizovať dvomi spôsobmi: 1. Valorizovanie nie za prvých 6 mesiacov ale za prvých deväť mesiacov predchádzajúceho kalendárneho roka ( tento mechanizmus zodpovedá mechanizmu účinnému pred prijatím zákona) 2. je mimoriadna valorizácia aj počas roka ak rast spotrebiteľských cien za domácnosti  od posledného zvyšovania presiahol 5 percent tak, aby zabránil viacnásobnému premietnutiu rastu cien za to isté obdobie do percenta zvyšovania dávok a ustanovuje iný spôsob výpočtu  percenta zvyšovania dávky od 1.1. ďalšieho roka.</w:t>
              <w:br/>
            </w:r>
            <w:r>
              <w:rPr>
                <w:b w:val="off"/>
                <w:color w:val="000000"/>
                <w:rFonts w:ascii="Times New Roman" w:hAnsi="Times New Roman" w:cs="Times New Roman" w:eastAsia="Times New Roman"/>
                <w:sz w:val="24"/>
              </w:rPr>
              <w:t xml:space="preserve">     Obsahom tejto mimoriadnej valorizácie je, aby sa v prípade citeľnej inflácie (viac ako 5 percent) nečakalo s jej premietnutím do zvýšenia až od 1.1.ďalšieho kalendárneho roka, ale aby sa prejavila zvýšením už skôr a cieľom nie je dodatočne zvyšovať dávky, ale rovnomernejšie rozložiť ich zvyšovanie počas kalendárneho roka, v ktorom je vysoká inflácie.</w:t>
              <w:br/>
            </w:r>
            <w:r>
              <w:rPr>
                <w:b w:val="off"/>
                <w:color w:val="000000"/>
                <w:rFonts w:ascii="Times New Roman" w:hAnsi="Times New Roman" w:cs="Times New Roman" w:eastAsia="Times New Roman"/>
                <w:sz w:val="24"/>
              </w:rPr>
              <w:t xml:space="preserve">     Vzhľadom k tomu, že ustanovenie § 68 zákona č. 328/2002 Z. Z. nedovoľuje zmysluplne uplatniť mimoriadnu valorizáciu podľa zákona č. 210/2023 Z.z. jeho schválení  došlo k znevýhodneniu časti poberateľov výsluhových dôchodcov a nečinnosť zákonodarcu tak predstavuje porušenie č. 12 ods. 2 Ústavy SR v spojení s čl. 39 ods. 1 Ústavy SR (túto skutočnosť konštatuje aj Slovenské národné stredisko pre ľudské práva vo svojom odbornom vyjadrení zo dňa 30. 06. 2023 sp. zn. SNSLP/2023/00206-2, Kancelária prezidenta SR k tomu v svojom stanovisku uviedla, že sa stotožňujú s našimi výhradami, ako aj s názorom SNSĽP a  že pri mimoriadnej valorizácii dôchodkov došlo k protiústavnému opomenutiu poberateľov dôchodkových dávok z osobitného systému sociálneho zabezpečenia a prezidentka SR plne podporuje myšlienku dodatočnej legislatívnej nápravy a odstránenie vzniknutej diskriminácie) a na nesúlad zákona č. 210/2023 Z.z. s Ústavou SR sme upozornili 19. 7. 2023 aj predsedu Národnej rady SR. </w:t>
              <w:br/>
            </w:r>
            <w:r>
              <w:rPr>
                <w:b w:val="off"/>
                <w:color w:val="000000"/>
                <w:rFonts w:ascii="Times New Roman" w:hAnsi="Times New Roman" w:cs="Times New Roman" w:eastAsia="Times New Roman"/>
                <w:sz w:val="24"/>
              </w:rPr>
              <w:t xml:space="preserve">     Novela zákona bola v Národnej rade SR takto schválená, na základe pozmeňujúceho a doplňujúceho návrhu poslanca Erika Tomáša, Milana Krajniaka a Miloša Svrčeka  a to aj napriek tomu, že prezident ÚVD SR vtedajšieho ministra PSVaR SR – Erika Tomáša listom zo dňa 11.04.2025  na túto skutočnosť upozorňoval. Citát v závere listu: „Vážený pán poslanec a člen Výboru Národnej rady SR pre sociálne veci ocenili by sme Vašu iniciatívu a pomoc pri prijímaní Vášho pozmeňujúceho a doplňujúceho návrhu tak, aby sa vzťahoval aj na poberateľov dávok výsluhového zabezpečenia a nebolo potrebné neskôr novelizovať zákon tak ako napr. v súčasnosti pri rodičovských dôchodkoch a aj vdovách, kde sa na túto skupinu občanov „zabudlo“.</w:t>
              <w:br/>
            </w:r>
            <w:r>
              <w:rPr>
                <w:b w:val="off"/>
                <w:color w:val="000000"/>
                <w:rFonts w:ascii="Times New Roman" w:hAnsi="Times New Roman" w:cs="Times New Roman" w:eastAsia="Times New Roman"/>
                <w:sz w:val="24"/>
              </w:rPr>
              <w:t xml:space="preserve">     Podľa nášho názoru ale aj podľa zákona č. 400/2015 Z. z. o tvorbe právnych predpisov a o Zbierke zákonov SR a o zmene a doplnení niektorých zákonov je povinnosťou každého subjektu pri tvorbe všeobecne záväzného právneho predpisu pripraviť predpis tak, aby bol súčasťou vyváženého právneho poriadku a teda zosúladenie jeho všetkých súčastí  s právnym poriadkom okrem iného aj tak, že dosahovanie cieľov sledovaných jedným právnym predpisom nebráni alebo nesťažuje dosahovanie cieľov sledovaných iným právnym predpisom. Tieto povinnosti  nekorešpondujú s tvrdením MPSVaR SR, že táto otázka nespadá do kompetencie MPSVaR SR.</w:t>
              <w:br/>
            </w:r>
            <w:r>
              <w:rPr>
                <w:b w:val="off"/>
                <w:color w:val="000000"/>
                <w:rFonts w:ascii="Times New Roman" w:hAnsi="Times New Roman" w:cs="Times New Roman" w:eastAsia="Times New Roman"/>
                <w:sz w:val="24"/>
              </w:rPr>
              <w:t xml:space="preserve">    Dávame do pozornosti aj to, že valorizácia dávok výsluhového zabezpečenia je v zákone č. 328/2002 Z.z. ustanovená tak, že tieto dávky sa zvyšujú o percento zvýšenia dôchodkových dávok ustanoveného vo všeobecných predpisoch o sociálnom poistení (§ 68 ods. 16) a nespochybňujeme kompetenciu a gestorstvo Ministerstva vnútra SR k tomuto zákonu.       </w:t>
              <w:br/>
            </w:r>
            <w:r>
              <w:rPr>
                <w:b w:val="off"/>
                <w:color w:val="000000"/>
                <w:rFonts w:ascii="Times New Roman" w:hAnsi="Times New Roman" w:cs="Times New Roman" w:eastAsia="Times New Roman"/>
                <w:sz w:val="24"/>
              </w:rPr>
              <w:t xml:space="preserve">     Podľa nášho názoru je v kompetencii vecného gestora zákona č. 461/2003 Z.z. odstrániť jeho nesúlad s Ústavou SR a nie vecného gestora zákona č. 328/2003 Z.z. Vecný gestor zákona č.328/2003 Z.z., ak nesúhlasí s valorizáciou dávok výsluhového zabezpečenia podľa zákona č. 461/2003 Z.z., tak môže navrhnúť zmenu valorizácie týchto dávok nie odvolávaním sa všeobecný záväzný predpis ale iným modelom a  tak, že dosahovanie svojich cieľov nebude nebrániť alebo nesťažovať dosahovanie cieľov sledovaných iným právnym predpisom. </w:t>
              <w:br/>
            </w:r>
            <w:r>
              <w:rPr>
                <w:b w:val="off"/>
                <w:color w:val="000000"/>
                <w:rFonts w:ascii="Times New Roman" w:hAnsi="Times New Roman" w:cs="Times New Roman" w:eastAsia="Times New Roman"/>
                <w:sz w:val="24"/>
              </w:rPr>
              <w:t xml:space="preserve">    Nesúlad zákona s  Ústavou SR a spôsobenú diskrimináciu prijatím novely zákona č. 461/2003 Z.z. zákonom č. 210/2023 Z.z. je potrebné čo najskôr odstrániť  a to tak ako je to navrhované v našej hromadnej pripomienke teda novelou zákona č. 461/2003 Z. z.  s precizovaním ustanovenia § 82 ods. 2 tak, aby sa zvyšovanie dôchodkových dávok pri viac ako 5 % inflácií vzťahovalo (vrátane dodržania podmienok ako pri dôchodkových dávkoch t.j, aby sa  nečakalo s jej premietnutím do zvýšenia až od 1.7.ďalšieho kalendárneho roka, ale aby sa prejavila zvýšením už skôr a cieľom nie je dodatočne zvyšovať dávky, ale rovnomernejšie rozložiť ich zvyšovanie počas kalendárneho roka, v ktorom je vysoká inflácie) aj na poberateľov dávok výsluhového zabezpečenia (napr. podobne ako sa to riešilo pri 13. dôchodkoch, vdovských a vdoveckých dôchodkoch a rodičovskom dôchodku).</w:t>
              <w:br/>
            </w:r>
            <w:r>
              <w:rPr>
                <w:b w:val="off"/>
                <w:color w:val="000000"/>
                <w:rFonts w:ascii="Times New Roman" w:hAnsi="Times New Roman" w:cs="Times New Roman" w:eastAsia="Times New Roman"/>
                <w:sz w:val="24"/>
              </w:rPr>
              <w:t xml:space="preserve">     V prípade, že predkladateľ návrhu tejto zásadnej hromadnej pripomienke verejnosti nevyhovie, žiadame uskutočnenie rozporového konania, na ktoré bude písomne pozvaný zástupca verejnosti JUDr. Hristo Gluškov, Kalinovská 8, 040 22 Košice, uvdsr.sk@gmail.com.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Predmetom spomínanej pripomienky je návrh na doplnenie právnej úpravy umožňujúcej mimoriadnu valorizáciu tých výsluhových dôchodkov, ktoré majú za úlohu zabezpečiť primerané hmotné zabezpečenie v starobe a pri nespôsobilosti na prácu, ako aj pri strate živiteľa. Možno teda konštatovať, že žiadosť Únie sa týka úpravy právnych vzťahov, ktoré nespadajú do vecnej príslušnosti Ministerstva práce, sociálnych vecí a rodiny Slovenskej republiky (MPSVR SR). Problematiku valorizácie výsluhových dôchodkov totiž upravuje zákon č. 328/2002 Z. z. o sociálnom zabezpečení policajtov a vojakov a o zmene a doplnení niektorých zákonov v znení neskorších predpisov, ktorý spadá do vecnej pôsobnosti Ministerstva vnútra Slovenskej republiky).</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ADSS</w:t>
            </w:r>
            <w:r>
              <w:rPr>
                <w:b w:val="off"/>
                <w:color w:val="000000"/>
                <w:rFonts w:ascii="Times New Roman" w:hAnsi="Times New Roman" w:cs="Times New Roman" w:eastAsia="Times New Roman"/>
                <w:sz w:val="24"/>
              </w:rPr>
              <w:t xml:space="preserve"> – Asociácia dôchodkových správcovských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ANS</w:t>
            </w:r>
            <w:r>
              <w:rPr>
                <w:b w:val="off"/>
                <w:color w:val="000000"/>
                <w:rFonts w:ascii="Times New Roman" w:hAnsi="Times New Roman" w:cs="Times New Roman" w:eastAsia="Times New Roman"/>
                <w:sz w:val="24"/>
              </w:rPr>
              <w:t xml:space="preserve"> – Asociácia nemocníc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ASL SR</w:t>
            </w:r>
            <w:r>
              <w:rPr>
                <w:b w:val="off"/>
                <w:color w:val="000000"/>
                <w:rFonts w:ascii="Times New Roman" w:hAnsi="Times New Roman" w:cs="Times New Roman" w:eastAsia="Times New Roman"/>
                <w:sz w:val="24"/>
              </w:rPr>
              <w:t xml:space="preserve"> – Asociácia súkromných lekárov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AZR</w:t>
            </w:r>
            <w:r>
              <w:rPr>
                <w:b w:val="off"/>
                <w:color w:val="000000"/>
                <w:rFonts w:ascii="Times New Roman" w:hAnsi="Times New Roman" w:cs="Times New Roman" w:eastAsia="Times New Roman"/>
                <w:sz w:val="24"/>
              </w:rPr>
              <w:t xml:space="preserve"> – Aliancia za rodinu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KRRZ</w:t>
            </w:r>
            <w:r>
              <w:rPr>
                <w:b w:val="off"/>
                <w:color w:val="000000"/>
                <w:rFonts w:ascii="Times New Roman" w:hAnsi="Times New Roman" w:cs="Times New Roman" w:eastAsia="Times New Roman"/>
                <w:sz w:val="24"/>
              </w:rPr>
              <w:t xml:space="preserve"> – Kancelária Rady pre rozpočtovú zodpovednosť</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11 (6o,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MSSR - Sekcia legislatívy</w:t>
            </w:r>
            <w:r>
              <w:rPr>
                <w:b w:val="off"/>
                <w:color w:val="000000"/>
                <w:rFonts w:ascii="Times New Roman" w:hAnsi="Times New Roman" w:cs="Times New Roman" w:eastAsia="Times New Roman"/>
                <w:sz w:val="24"/>
              </w:rPr>
              <w:t xml:space="preserve"> – Ministerstvo spravodlivosti Slovenskej republiky - Sekcia legislatívy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Mesto Trenčín</w:t>
            </w:r>
            <w:r>
              <w:rPr>
                <w:b w:val="off"/>
                <w:color w:val="000000"/>
                <w:rFonts w:ascii="Times New Roman" w:hAnsi="Times New Roman" w:cs="Times New Roman" w:eastAsia="Times New Roman"/>
                <w:sz w:val="24"/>
              </w:rPr>
              <w:t xml:space="preserve"> – Mesto Trenčín</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NCZI</w:t>
            </w:r>
            <w:r>
              <w:rPr>
                <w:b w:val="off"/>
                <w:color w:val="000000"/>
                <w:rFonts w:ascii="Times New Roman" w:hAnsi="Times New Roman" w:cs="Times New Roman" w:eastAsia="Times New Roman"/>
                <w:sz w:val="24"/>
              </w:rPr>
              <w:t xml:space="preserve"> – Národné centrum zdravotníckych informácií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NIP</w:t>
            </w:r>
            <w:r>
              <w:rPr>
                <w:b w:val="off"/>
                <w:color w:val="000000"/>
                <w:rFonts w:ascii="Times New Roman" w:hAnsi="Times New Roman" w:cs="Times New Roman" w:eastAsia="Times New Roman"/>
                <w:sz w:val="24"/>
              </w:rPr>
              <w:t xml:space="preserve"> – Národný inšpektorát práce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NKOS</w:t>
            </w:r>
            <w:r>
              <w:rPr>
                <w:b w:val="off"/>
                <w:color w:val="000000"/>
                <w:rFonts w:ascii="Times New Roman" w:hAnsi="Times New Roman" w:cs="Times New Roman" w:eastAsia="Times New Roman"/>
                <w:sz w:val="24"/>
              </w:rPr>
              <w:t xml:space="preserve"> – Nezávislé kresťanské odbory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Platforma rodín</w:t>
            </w:r>
            <w:r>
              <w:rPr>
                <w:b w:val="off"/>
                <w:color w:val="000000"/>
                <w:rFonts w:ascii="Times New Roman" w:hAnsi="Times New Roman" w:cs="Times New Roman" w:eastAsia="Times New Roman"/>
                <w:sz w:val="24"/>
              </w:rPr>
              <w:t xml:space="preserve"> – Platforma rodín detí so zdravotným znevýhodnením</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SFOZP</w:t>
            </w:r>
            <w:r>
              <w:rPr>
                <w:b w:val="off"/>
                <w:color w:val="000000"/>
                <w:rFonts w:ascii="Times New Roman" w:hAnsi="Times New Roman" w:cs="Times New Roman" w:eastAsia="Times New Roman"/>
                <w:sz w:val="24"/>
              </w:rPr>
              <w:t xml:space="preserve"> – Slovenské fórum osôb so zdravotným postihnutím v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SK SaPA</w:t>
            </w:r>
            <w:r>
              <w:rPr>
                <w:b w:val="off"/>
                <w:color w:val="000000"/>
                <w:rFonts w:ascii="Times New Roman" w:hAnsi="Times New Roman" w:cs="Times New Roman" w:eastAsia="Times New Roman"/>
                <w:sz w:val="24"/>
              </w:rPr>
              <w:t xml:space="preserve"> – Slovenská komora sestier a pôrodných asistentiek</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SKE</w:t>
            </w:r>
            <w:r>
              <w:rPr>
                <w:b w:val="off"/>
                <w:color w:val="000000"/>
                <w:rFonts w:ascii="Times New Roman" w:hAnsi="Times New Roman" w:cs="Times New Roman" w:eastAsia="Times New Roman"/>
                <w:sz w:val="24"/>
              </w:rPr>
              <w:t xml:space="preserve"> – Slovenská komora exekútorov</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SSVPL</w:t>
            </w:r>
            <w:r>
              <w:rPr>
                <w:b w:val="off"/>
                <w:color w:val="000000"/>
                <w:rFonts w:ascii="Times New Roman" w:hAnsi="Times New Roman" w:cs="Times New Roman" w:eastAsia="Times New Roman"/>
                <w:sz w:val="24"/>
              </w:rPr>
              <w:t xml:space="preserve"> – Slovenská spoločnosť všeobecného praktického lekárstva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SVLS</w:t>
            </w:r>
            <w:r>
              <w:rPr>
                <w:b w:val="off"/>
                <w:color w:val="000000"/>
                <w:rFonts w:ascii="Times New Roman" w:hAnsi="Times New Roman" w:cs="Times New Roman" w:eastAsia="Times New Roman"/>
                <w:sz w:val="24"/>
              </w:rPr>
              <w:t xml:space="preserve"> – Spoločnosť všeobecných lekárov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SŽZ</w:t>
            </w:r>
            <w:r>
              <w:rPr>
                <w:b w:val="off"/>
                <w:color w:val="000000"/>
                <w:rFonts w:ascii="Times New Roman" w:hAnsi="Times New Roman" w:cs="Times New Roman" w:eastAsia="Times New Roman"/>
                <w:sz w:val="24"/>
              </w:rPr>
              <w:t xml:space="preserve"> – Slovenský živnostenský zväz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78.</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79.</w:t>
            </w:r>
          </w:p>
        </w:tc>
        <w:tc>
          <w:tcPr>
            <w:vAlign w:val="top"/>
          </w:tcPr>
          <w:p>
            <w:pPr>
              <w:spacing w:after="0"/>
              <w:jc w:val="start"/>
            </w:pPr>
            <w:r>
              <w:rPr>
                <w:b w:val="on"/>
                <w:color w:val="000000"/>
                <w:rFonts w:ascii="Times New Roman" w:hAnsi="Times New Roman" w:cs="Times New Roman" w:eastAsia="Times New Roman"/>
                <w:sz w:val="24"/>
              </w:rPr>
              <w:t>ÚPSVaR</w:t>
            </w:r>
            <w:r>
              <w:rPr>
                <w:b w:val="off"/>
                <w:color w:val="000000"/>
                <w:rFonts w:ascii="Times New Roman" w:hAnsi="Times New Roman" w:cs="Times New Roman" w:eastAsia="Times New Roman"/>
                <w:sz w:val="24"/>
              </w:rPr>
              <w:t xml:space="preserve"> – Ústredie práce, sociálnych vecí a rodiny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80.</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81.</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82.</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83.</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84.</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85.</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69 (60o, 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51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