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12E3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59A6FED2"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68AAE61"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0463563" w14:textId="77777777" w:rsidTr="000800FC">
        <w:tc>
          <w:tcPr>
            <w:tcW w:w="9180" w:type="dxa"/>
            <w:gridSpan w:val="11"/>
            <w:tcBorders>
              <w:bottom w:val="single" w:sz="4" w:space="0" w:color="FFFFFF"/>
            </w:tcBorders>
            <w:shd w:val="clear" w:color="auto" w:fill="E2E2E2"/>
          </w:tcPr>
          <w:p w14:paraId="4150B5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6300F1E" w14:textId="77777777" w:rsidTr="000800FC">
        <w:tc>
          <w:tcPr>
            <w:tcW w:w="9180" w:type="dxa"/>
            <w:gridSpan w:val="11"/>
            <w:tcBorders>
              <w:bottom w:val="single" w:sz="4" w:space="0" w:color="FFFFFF"/>
            </w:tcBorders>
            <w:shd w:val="clear" w:color="auto" w:fill="E2E2E2"/>
          </w:tcPr>
          <w:p w14:paraId="307AE85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F56B82F" w14:textId="77777777" w:rsidTr="000800FC">
        <w:tc>
          <w:tcPr>
            <w:tcW w:w="9180" w:type="dxa"/>
            <w:gridSpan w:val="11"/>
            <w:tcBorders>
              <w:top w:val="single" w:sz="4" w:space="0" w:color="FFFFFF"/>
              <w:bottom w:val="single" w:sz="4" w:space="0" w:color="auto"/>
            </w:tcBorders>
          </w:tcPr>
          <w:p w14:paraId="7A93CCAE" w14:textId="77777777" w:rsidR="0011682E" w:rsidRPr="0011682E" w:rsidRDefault="0011682E" w:rsidP="0011682E">
            <w:pPr>
              <w:rPr>
                <w:rFonts w:ascii="Times New Roman" w:eastAsia="Times New Roman" w:hAnsi="Times New Roman" w:cs="Times New Roman"/>
                <w:sz w:val="20"/>
                <w:szCs w:val="20"/>
                <w:lang w:eastAsia="sk-SK"/>
              </w:rPr>
            </w:pPr>
            <w:r w:rsidRPr="0011682E">
              <w:rPr>
                <w:rFonts w:ascii="Times New Roman" w:eastAsia="Times New Roman" w:hAnsi="Times New Roman" w:cs="Times New Roman"/>
                <w:sz w:val="20"/>
                <w:szCs w:val="20"/>
                <w:lang w:eastAsia="sk-SK"/>
              </w:rPr>
              <w:t>Návrh zákona, ktorým sa mení a dopĺňa zákon Národnej rady Slovenskej republiky č. 42/1994 Z. z. o civilnej ochrane obyvateľstva v znení neskorších predpisov a ktorým sa menia a dopĺňajú niektoré zákony.</w:t>
            </w:r>
          </w:p>
          <w:p w14:paraId="01CF78B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A5931EA"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0CE4A34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AF925CA"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0ADCA44B" w14:textId="36E29B7D" w:rsidR="001B23B7" w:rsidRPr="00612E08" w:rsidRDefault="002B04F0" w:rsidP="000800FC">
            <w:pPr>
              <w:rPr>
                <w:rFonts w:ascii="Times New Roman" w:eastAsia="Times New Roman" w:hAnsi="Times New Roman" w:cs="Times New Roman"/>
                <w:sz w:val="20"/>
                <w:szCs w:val="20"/>
                <w:lang w:eastAsia="sk-SK"/>
              </w:rPr>
            </w:pPr>
            <w:r w:rsidRPr="002B04F0">
              <w:rPr>
                <w:rFonts w:ascii="Times New Roman" w:eastAsia="Times New Roman" w:hAnsi="Times New Roman" w:cs="Times New Roman"/>
                <w:sz w:val="20"/>
                <w:szCs w:val="20"/>
                <w:lang w:eastAsia="sk-SK"/>
              </w:rPr>
              <w:t>Minister vnútra Slovenskej republiky</w:t>
            </w:r>
            <w:r>
              <w:rPr>
                <w:rFonts w:ascii="Times New Roman" w:eastAsia="Times New Roman" w:hAnsi="Times New Roman" w:cs="Times New Roman"/>
                <w:sz w:val="20"/>
                <w:szCs w:val="20"/>
                <w:lang w:eastAsia="sk-SK"/>
              </w:rPr>
              <w:t>.</w:t>
            </w:r>
          </w:p>
          <w:p w14:paraId="4D97934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4566421"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32B95EA"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A23228D"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0F14E52"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42BFAB4" w14:textId="77777777" w:rsidTr="000800FC">
        <w:tc>
          <w:tcPr>
            <w:tcW w:w="4212" w:type="dxa"/>
            <w:gridSpan w:val="2"/>
            <w:vMerge/>
            <w:tcBorders>
              <w:top w:val="nil"/>
              <w:left w:val="single" w:sz="4" w:space="0" w:color="auto"/>
              <w:bottom w:val="single" w:sz="4" w:space="0" w:color="FFFFFF"/>
            </w:tcBorders>
            <w:shd w:val="clear" w:color="auto" w:fill="E2E2E2"/>
          </w:tcPr>
          <w:p w14:paraId="014BEC48"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8B432AA" w14:textId="0C013E82" w:rsidR="001B23B7" w:rsidRPr="00612E08" w:rsidRDefault="0011682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408798E"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D013229" w14:textId="77777777" w:rsidTr="000800FC">
        <w:tc>
          <w:tcPr>
            <w:tcW w:w="4212" w:type="dxa"/>
            <w:gridSpan w:val="2"/>
            <w:vMerge/>
            <w:tcBorders>
              <w:top w:val="nil"/>
              <w:left w:val="single" w:sz="4" w:space="0" w:color="auto"/>
              <w:bottom w:val="single" w:sz="4" w:space="0" w:color="auto"/>
            </w:tcBorders>
            <w:shd w:val="clear" w:color="auto" w:fill="E2E2E2"/>
          </w:tcPr>
          <w:p w14:paraId="463D951F"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38E95E9" w14:textId="591E1006" w:rsidR="001B23B7" w:rsidRPr="00612E08" w:rsidRDefault="0011682E"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019E8B4"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1B51B9CE"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4FD0FBE" w14:textId="13E6C785" w:rsidR="001B23B7" w:rsidRPr="002B04F0" w:rsidRDefault="003922B5" w:rsidP="002B04F0">
            <w:pPr>
              <w:rPr>
                <w:rFonts w:ascii="Times New Roman" w:eastAsia="Times New Roman" w:hAnsi="Times New Roman" w:cs="Times New Roman"/>
                <w:iCs/>
                <w:sz w:val="20"/>
                <w:szCs w:val="20"/>
                <w:lang w:eastAsia="sk-SK"/>
              </w:rPr>
            </w:pPr>
            <w:r w:rsidRPr="003922B5">
              <w:rPr>
                <w:rFonts w:ascii="Times New Roman" w:eastAsia="Times New Roman" w:hAnsi="Times New Roman" w:cs="Times New Roman"/>
                <w:iCs/>
                <w:sz w:val="20"/>
                <w:szCs w:val="20"/>
                <w:lang w:eastAsia="sk-SK"/>
              </w:rPr>
              <w:t>Návrhom zákona sa nevykonáva nová transpozícia ani implementácia práva Európskej únie. Menia sa však vnútroštátne ustanovenia súvisiace s prebratím smernice Európskeho parlamentu a Rady 2012/18/EÚ zo 4. júla 2012 o kontrole nebezpečenstiev závažných havárií s prítomnosťou nebezpečných látok, ktorou sa mení a dopĺňa a následne zrušuje smernica Rady 96/82/ES, a smernice Európskeho parlamentu a Rady 2007/60/ES z 23. októbra 2007 o hodnotení a manažmente povodňových rizík. K materiálu sa preto prikladajú čiastočné tabuľky zhody</w:t>
            </w:r>
            <w:r w:rsidR="00522370" w:rsidRPr="00522370">
              <w:rPr>
                <w:rFonts w:ascii="Times New Roman" w:eastAsia="Times New Roman" w:hAnsi="Times New Roman" w:cs="Times New Roman"/>
                <w:iCs/>
                <w:sz w:val="20"/>
                <w:szCs w:val="20"/>
                <w:lang w:eastAsia="sk-SK"/>
              </w:rPr>
              <w:t>.</w:t>
            </w:r>
          </w:p>
        </w:tc>
      </w:tr>
      <w:tr w:rsidR="00612E08" w:rsidRPr="00612E08" w14:paraId="5DF44CB4"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951CCC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4229F04B" w14:textId="6FF79AF9" w:rsidR="001B23B7" w:rsidRPr="00131EA0" w:rsidRDefault="00131EA0"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August 2026</w:t>
            </w:r>
          </w:p>
        </w:tc>
      </w:tr>
      <w:tr w:rsidR="00612E08" w:rsidRPr="00612E08" w14:paraId="19F94E3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02F7EF8"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3926A0F3" w14:textId="656FC9FF" w:rsidR="001B23B7" w:rsidRPr="00131EA0" w:rsidRDefault="00131EA0" w:rsidP="000800FC">
            <w:pPr>
              <w:rPr>
                <w:rFonts w:ascii="Times New Roman" w:eastAsia="Times New Roman" w:hAnsi="Times New Roman" w:cs="Times New Roman"/>
                <w:iCs/>
                <w:sz w:val="20"/>
                <w:szCs w:val="20"/>
                <w:lang w:eastAsia="sk-SK"/>
              </w:rPr>
            </w:pPr>
            <w:r w:rsidRPr="00131EA0">
              <w:rPr>
                <w:rFonts w:ascii="Times New Roman" w:eastAsia="Times New Roman" w:hAnsi="Times New Roman" w:cs="Times New Roman"/>
                <w:iCs/>
                <w:sz w:val="20"/>
                <w:szCs w:val="20"/>
                <w:lang w:eastAsia="sk-SK"/>
              </w:rPr>
              <w:t>August 2026</w:t>
            </w:r>
          </w:p>
        </w:tc>
      </w:tr>
      <w:tr w:rsidR="00612E08" w:rsidRPr="00612E08" w14:paraId="0CC18FF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C3B58B9"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BC76D86" w14:textId="0CA53014" w:rsidR="001B23B7" w:rsidRPr="00131EA0" w:rsidRDefault="001B23B7">
            <w:pPr>
              <w:rPr>
                <w:rFonts w:ascii="Times New Roman" w:eastAsia="Times New Roman" w:hAnsi="Times New Roman" w:cs="Times New Roman"/>
                <w:iCs/>
                <w:sz w:val="20"/>
                <w:szCs w:val="20"/>
                <w:lang w:eastAsia="sk-SK"/>
              </w:rPr>
            </w:pPr>
          </w:p>
        </w:tc>
      </w:tr>
      <w:tr w:rsidR="00612E08" w:rsidRPr="00612E08" w14:paraId="2B233043"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8BD9C5F"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D24E2F2" w14:textId="3C638847" w:rsidR="001B23B7" w:rsidRPr="00131EA0" w:rsidRDefault="00B94F21"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Október 2026</w:t>
            </w:r>
          </w:p>
        </w:tc>
      </w:tr>
      <w:tr w:rsidR="00612E08" w:rsidRPr="00612E08" w14:paraId="7F227357" w14:textId="77777777" w:rsidTr="000800FC">
        <w:tc>
          <w:tcPr>
            <w:tcW w:w="9180" w:type="dxa"/>
            <w:gridSpan w:val="11"/>
            <w:tcBorders>
              <w:top w:val="single" w:sz="4" w:space="0" w:color="auto"/>
              <w:left w:val="nil"/>
              <w:bottom w:val="single" w:sz="4" w:space="0" w:color="auto"/>
              <w:right w:val="nil"/>
            </w:tcBorders>
            <w:shd w:val="clear" w:color="auto" w:fill="FFFFFF"/>
          </w:tcPr>
          <w:p w14:paraId="7FFF45B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D52394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7AFC62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4355EA80"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49B999D" w14:textId="77777777" w:rsidR="00C735F1" w:rsidRPr="00C735F1" w:rsidRDefault="00C735F1" w:rsidP="00C735F1">
            <w:pPr>
              <w:jc w:val="both"/>
              <w:rPr>
                <w:rFonts w:ascii="Times New Roman" w:eastAsia="Times New Roman" w:hAnsi="Times New Roman" w:cs="Times New Roman"/>
                <w:bCs/>
                <w:iCs/>
                <w:sz w:val="20"/>
                <w:szCs w:val="20"/>
                <w:lang w:eastAsia="sk-SK"/>
              </w:rPr>
            </w:pPr>
            <w:r w:rsidRPr="00C735F1">
              <w:rPr>
                <w:rFonts w:ascii="Times New Roman" w:eastAsia="Times New Roman" w:hAnsi="Times New Roman" w:cs="Times New Roman"/>
                <w:bCs/>
                <w:iCs/>
                <w:sz w:val="20"/>
                <w:szCs w:val="20"/>
                <w:lang w:eastAsia="sk-SK"/>
              </w:rPr>
              <w:t>Výkon miestnej štátnej správy na úsekoch civilnej ochrany obyvateľstva, riadenia štátu v krízových situáciách mimo času vojny a vojnového stavu, hospodárskej mobilizácie a obrany štátu je rozdelený medzi okresné úrady a okresné úrady v sídle kraja. Rozptýlenie odborných kompetencií a personálnych kapacít sťažuje jednotné metodické riadenie, zastupiteľnosť, koordináciu udalostí presahujúcich územný obvod okresu a zabezpečenie rovnakej rozhodovacej praxe. Na uvedený kompetenčný model nadväzujú aj niektoré pôsobnosti pri stave núdze v tepelnej energetike a pri ochrane pred povodňami, ktoré je potrebné organizačne zosúladiť.</w:t>
            </w:r>
          </w:p>
          <w:p w14:paraId="00E240E2" w14:textId="3060E94A" w:rsidR="00376D93" w:rsidRPr="00376D93" w:rsidRDefault="00C735F1" w:rsidP="00C735F1">
            <w:pPr>
              <w:jc w:val="both"/>
              <w:rPr>
                <w:rFonts w:ascii="Times New Roman" w:eastAsia="Times New Roman" w:hAnsi="Times New Roman" w:cs="Times New Roman"/>
                <w:bCs/>
                <w:iCs/>
                <w:sz w:val="20"/>
                <w:szCs w:val="20"/>
                <w:lang w:eastAsia="sk-SK"/>
              </w:rPr>
            </w:pPr>
            <w:r w:rsidRPr="00C735F1">
              <w:rPr>
                <w:rFonts w:ascii="Times New Roman" w:eastAsia="Times New Roman" w:hAnsi="Times New Roman" w:cs="Times New Roman"/>
                <w:bCs/>
                <w:iCs/>
                <w:sz w:val="20"/>
                <w:szCs w:val="20"/>
                <w:lang w:eastAsia="sk-SK"/>
              </w:rPr>
              <w:t>Platná právna úprava zároveň zachováva jednotky civilnej ochrany a súvisiace organizačné, materiálne a vzdelávacie povinnosti obcí, právnických osôb a fyzických osôb – podnikateľov. Tento historický model je v aplikačnej praxi často udržiavaný iba formálne, bez stabilného personálneho obsadenia, pravidelnej odbornej prípravy a materiálno-technických kapacít potrebných na reálne nasadenie. Úlohy pri mimoriadnych udalostiach sa pritom zabezpečujú najmä prostredníctvom zložiek integrovaného záchranného systému, orgánov civilnej ochrany a ďalších zákonných mechanizmov</w:t>
            </w:r>
            <w:r w:rsidR="00376D93" w:rsidRPr="00376D93">
              <w:rPr>
                <w:rFonts w:ascii="Times New Roman" w:eastAsia="Times New Roman" w:hAnsi="Times New Roman" w:cs="Times New Roman"/>
                <w:bCs/>
                <w:iCs/>
                <w:sz w:val="20"/>
                <w:szCs w:val="20"/>
                <w:lang w:eastAsia="sk-SK"/>
              </w:rPr>
              <w:t>.</w:t>
            </w:r>
          </w:p>
          <w:p w14:paraId="204CF4BE" w14:textId="77777777" w:rsidR="001B23B7" w:rsidRPr="00612E08" w:rsidRDefault="001B23B7" w:rsidP="00522370">
            <w:pPr>
              <w:jc w:val="both"/>
              <w:rPr>
                <w:rFonts w:ascii="Times New Roman" w:eastAsia="Times New Roman" w:hAnsi="Times New Roman" w:cs="Times New Roman"/>
                <w:b/>
                <w:sz w:val="20"/>
                <w:szCs w:val="20"/>
                <w:lang w:eastAsia="sk-SK"/>
              </w:rPr>
            </w:pPr>
          </w:p>
        </w:tc>
      </w:tr>
      <w:tr w:rsidR="00612E08" w:rsidRPr="00612E08" w14:paraId="18154970"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212034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1288AC0B"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FBED9E1" w14:textId="77777777" w:rsidR="00337E47" w:rsidRPr="00337E47" w:rsidRDefault="00337E47" w:rsidP="00337E47">
            <w:pPr>
              <w:rPr>
                <w:rFonts w:ascii="Times New Roman" w:eastAsia="Times New Roman" w:hAnsi="Times New Roman" w:cs="Times New Roman"/>
                <w:iCs/>
                <w:sz w:val="20"/>
                <w:szCs w:val="20"/>
                <w:lang w:eastAsia="sk-SK"/>
              </w:rPr>
            </w:pPr>
            <w:r w:rsidRPr="00337E47">
              <w:rPr>
                <w:rFonts w:ascii="Times New Roman" w:eastAsia="Times New Roman" w:hAnsi="Times New Roman" w:cs="Times New Roman"/>
                <w:iCs/>
                <w:sz w:val="20"/>
                <w:szCs w:val="20"/>
                <w:lang w:eastAsia="sk-SK"/>
              </w:rPr>
              <w:t>Cieľom návrhu zákona je sústrediť odborné, rozhodovacie, koordinačné, kontrolné a evidenčné pôsobnosti na regionálnej úrovni na okresné úrady v sídle kraja, zjednotiť aplikačnú prax a zvýšiť zastupiteľnosť odborných zamestnancov. Na každom okresnom úrade sa zachová zriadenie krízového štábu, zabezpečenie jeho činnosti a organizačné, administratívne a technické zabezpečenie bezpečnostnej rady okresu vrátane plnenia úloh jej sekretariátu.</w:t>
            </w:r>
          </w:p>
          <w:p w14:paraId="67B97410" w14:textId="77777777" w:rsidR="00337E47" w:rsidRPr="00337E47" w:rsidRDefault="00337E47" w:rsidP="00337E47">
            <w:pPr>
              <w:rPr>
                <w:rFonts w:ascii="Times New Roman" w:eastAsia="Times New Roman" w:hAnsi="Times New Roman" w:cs="Times New Roman"/>
                <w:iCs/>
                <w:sz w:val="20"/>
                <w:szCs w:val="20"/>
                <w:lang w:eastAsia="sk-SK"/>
              </w:rPr>
            </w:pPr>
            <w:r w:rsidRPr="00337E47">
              <w:rPr>
                <w:rFonts w:ascii="Times New Roman" w:eastAsia="Times New Roman" w:hAnsi="Times New Roman" w:cs="Times New Roman"/>
                <w:iCs/>
                <w:sz w:val="20"/>
                <w:szCs w:val="20"/>
                <w:lang w:eastAsia="sk-SK"/>
              </w:rPr>
              <w:t>Návrh súčasne ruší jednotky civilnej ochrany a nadväzujúce povinnosti, spresňuje riadenie záchranných prác a vyhlasovanie mimoriadnej situácie, centralizuje vydávanie a evidenciu preukazov civilnej ochrany a zabezpečuje kontinuitu konaní, rozhodnutí, príkazov a evidencií. Kompetenčné zmeny sa premietajú aj do úpravy obrany štátu, hospodárskej mobilizácie, ochrany pred povodňami a vyhlasovania stavu núdze v tepelnej energetike.</w:t>
            </w:r>
          </w:p>
          <w:p w14:paraId="6C4AF43D" w14:textId="5FDAEDC1" w:rsidR="001B23B7" w:rsidRPr="00612E08" w:rsidRDefault="00337E47" w:rsidP="00337E47">
            <w:pPr>
              <w:rPr>
                <w:rFonts w:ascii="Times New Roman" w:eastAsia="Times New Roman" w:hAnsi="Times New Roman" w:cs="Times New Roman"/>
                <w:sz w:val="20"/>
                <w:szCs w:val="20"/>
                <w:lang w:eastAsia="sk-SK"/>
              </w:rPr>
            </w:pPr>
            <w:r w:rsidRPr="00337E47">
              <w:rPr>
                <w:rFonts w:ascii="Times New Roman" w:eastAsia="Times New Roman" w:hAnsi="Times New Roman" w:cs="Times New Roman"/>
                <w:iCs/>
                <w:sz w:val="20"/>
                <w:szCs w:val="20"/>
                <w:lang w:eastAsia="sk-SK"/>
              </w:rPr>
              <w:t xml:space="preserve">Organizačné zabezpečenie predkladateľa vychádza zo zachovania počtu existujúcich štátnozamestnaneckých miest a doterajších pracovísk ako </w:t>
            </w:r>
            <w:r w:rsidR="00D106D9">
              <w:rPr>
                <w:rFonts w:ascii="Times New Roman" w:eastAsia="Times New Roman" w:hAnsi="Times New Roman" w:cs="Times New Roman"/>
                <w:iCs/>
                <w:sz w:val="20"/>
                <w:szCs w:val="20"/>
                <w:lang w:eastAsia="sk-SK"/>
              </w:rPr>
              <w:t xml:space="preserve">budúcich </w:t>
            </w:r>
            <w:r w:rsidRPr="00337E47">
              <w:rPr>
                <w:rFonts w:ascii="Times New Roman" w:eastAsia="Times New Roman" w:hAnsi="Times New Roman" w:cs="Times New Roman"/>
                <w:iCs/>
                <w:sz w:val="20"/>
                <w:szCs w:val="20"/>
                <w:lang w:eastAsia="sk-SK"/>
              </w:rPr>
              <w:t>pracovísk okresných úradov v sídle kraja. Ide o predpoklad implementácie organizačnej zmeny, ktorý je zohľadnený v analýze vplyvov na rozpočet verejnej správy; návrh zákona sám nezakladá zrušenie pracovných miest ani povinnosť fyzicky sústrediť zamestnancov do sídiel krajov</w:t>
            </w:r>
            <w:r w:rsidR="001B4E10" w:rsidRPr="001B4E10">
              <w:rPr>
                <w:rFonts w:ascii="Times New Roman" w:eastAsia="Times New Roman" w:hAnsi="Times New Roman" w:cs="Times New Roman"/>
                <w:iCs/>
                <w:sz w:val="20"/>
                <w:szCs w:val="20"/>
                <w:lang w:eastAsia="sk-SK"/>
              </w:rPr>
              <w:t>.</w:t>
            </w:r>
          </w:p>
        </w:tc>
      </w:tr>
      <w:tr w:rsidR="00612E08" w:rsidRPr="00612E08" w14:paraId="59940C1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03CDA6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64F9CBD6"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AFBE24A" w14:textId="54777B28" w:rsidR="001B23B7" w:rsidRDefault="00690B35" w:rsidP="000800FC">
            <w:pPr>
              <w:rPr>
                <w:rFonts w:ascii="Times New Roman" w:eastAsia="Times New Roman" w:hAnsi="Times New Roman" w:cs="Times New Roman"/>
                <w:iCs/>
                <w:sz w:val="20"/>
                <w:szCs w:val="20"/>
                <w:lang w:eastAsia="sk-SK"/>
              </w:rPr>
            </w:pPr>
            <w:r w:rsidRPr="00690B35">
              <w:rPr>
                <w:rFonts w:ascii="Times New Roman" w:eastAsia="Times New Roman" w:hAnsi="Times New Roman" w:cs="Times New Roman"/>
                <w:iCs/>
                <w:sz w:val="20"/>
                <w:szCs w:val="20"/>
                <w:lang w:eastAsia="sk-SK"/>
              </w:rPr>
              <w:t>Ministerstvo vnútra Slovenskej republiky; Ministerstvo hospodárstva Slovenskej republiky; Ministerstvo obrany Slovenskej republiky; Ministerstvo životného prostredia Slovenskej republiky; Ministerstvo práce, sociálnych vecí a rodiny Slovenskej republiky; okresné úrady v sídle kraja; ostatné okresné úrady; obce; vyššie územné celky; bezpečnostné rady okresov a krajov; krízové štáby; základné a ostatné zložky integrovaného záchranného systému; orgány ochrany pred povodňami, povodňové komisie a správcovia vodných tokov; dodávatelia a odberatelia tepla dotknutí stavom núdze v tepelnej energetike; stavebné úrady a orgány územného plánovania; Sociálna poisťovňa; úrady práce, sociálnych vecí a rodiny; subjekty hospodárskej mobilizácie; právnické osoby; fyzické osoby – podnikatelia; vlastníci a užívatelia nehnuteľností a fyzické osoby, ktorým možno uložiť povinnosť podľa dotknutých právnych predpisov</w:t>
            </w:r>
            <w:r w:rsidR="00B67D2D" w:rsidRPr="00B67D2D">
              <w:rPr>
                <w:rFonts w:ascii="Times New Roman" w:eastAsia="Times New Roman" w:hAnsi="Times New Roman" w:cs="Times New Roman"/>
                <w:iCs/>
                <w:sz w:val="20"/>
                <w:szCs w:val="20"/>
                <w:lang w:eastAsia="sk-SK"/>
              </w:rPr>
              <w:t>.</w:t>
            </w:r>
          </w:p>
          <w:p w14:paraId="768B9C58" w14:textId="4660DD1B" w:rsidR="00B67D2D" w:rsidRPr="001B4E10" w:rsidRDefault="00B67D2D" w:rsidP="000800FC">
            <w:pPr>
              <w:rPr>
                <w:rFonts w:ascii="Times New Roman" w:eastAsia="Times New Roman" w:hAnsi="Times New Roman" w:cs="Times New Roman"/>
                <w:iCs/>
                <w:sz w:val="20"/>
                <w:szCs w:val="20"/>
                <w:lang w:eastAsia="sk-SK"/>
              </w:rPr>
            </w:pPr>
          </w:p>
        </w:tc>
      </w:tr>
      <w:tr w:rsidR="00612E08" w:rsidRPr="00612E08" w14:paraId="4E6F9B20"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E0DB1E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6B3E9C6"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7491D14F" w14:textId="77777777" w:rsidR="006A0641" w:rsidRPr="006A0641" w:rsidRDefault="006A0641" w:rsidP="006A0641">
            <w:pPr>
              <w:jc w:val="both"/>
              <w:rPr>
                <w:rFonts w:ascii="Times New Roman" w:eastAsia="Times New Roman" w:hAnsi="Times New Roman" w:cs="Times New Roman"/>
                <w:iCs/>
                <w:sz w:val="20"/>
                <w:szCs w:val="20"/>
                <w:lang w:eastAsia="sk-SK"/>
              </w:rPr>
            </w:pPr>
            <w:r w:rsidRPr="006A0641">
              <w:rPr>
                <w:rFonts w:ascii="Times New Roman" w:eastAsia="Times New Roman" w:hAnsi="Times New Roman" w:cs="Times New Roman"/>
                <w:iCs/>
                <w:sz w:val="20"/>
                <w:szCs w:val="20"/>
                <w:lang w:eastAsia="sk-SK"/>
              </w:rPr>
              <w:t>Nulový variant predstavuje zachovanie súčasného rozdelenia pôsobnosti a inštitútu jednotiek civilnej ochrany. Jeho dôsledkom by bolo zachovanie rozptýlenej odbornej kapacity, nerovnomernej aplikačnej praxe, obmedzenej zastupiteľnosti a paralelných evidenčných a koordinačných postupov.</w:t>
            </w:r>
          </w:p>
          <w:p w14:paraId="504D2FEA" w14:textId="1917BF09" w:rsidR="002C51BC" w:rsidRPr="002C51BC" w:rsidRDefault="006A0641" w:rsidP="006A0641">
            <w:pPr>
              <w:jc w:val="both"/>
              <w:rPr>
                <w:rFonts w:ascii="Times New Roman" w:eastAsia="Times New Roman" w:hAnsi="Times New Roman" w:cs="Times New Roman"/>
                <w:iCs/>
                <w:sz w:val="20"/>
                <w:szCs w:val="20"/>
                <w:lang w:eastAsia="sk-SK"/>
              </w:rPr>
            </w:pPr>
            <w:r w:rsidRPr="006A0641">
              <w:rPr>
                <w:rFonts w:ascii="Times New Roman" w:eastAsia="Times New Roman" w:hAnsi="Times New Roman" w:cs="Times New Roman"/>
                <w:iCs/>
                <w:sz w:val="20"/>
                <w:szCs w:val="20"/>
                <w:lang w:eastAsia="sk-SK"/>
              </w:rPr>
              <w:t>Posudzovaný bol aj variant fyzického sústredenia všetkých zamestnancov do sídiel krajov a variant znižovania počtu štátnozamestnaneckých miest. Tieto varianty neboli zvolené, pretože by oslabili miestnu znalosť a územnú dostupnosť výkonu, zvýšili personálne riziká a mohli by vyvolať jednorazové prevádzkové a rozpočtové náklady. Zvolený variant sústreďuje vecnú príslušnosť a riadenie na okresné úrady v sídle kraja, pričom organizačné opatrenia predkladateľa počítajú so zachovaním existujúcich miest a pracovísk</w:t>
            </w:r>
            <w:r w:rsidR="002C51BC" w:rsidRPr="002C51BC">
              <w:rPr>
                <w:rFonts w:ascii="Times New Roman" w:eastAsia="Times New Roman" w:hAnsi="Times New Roman" w:cs="Times New Roman"/>
                <w:iCs/>
                <w:sz w:val="20"/>
                <w:szCs w:val="20"/>
                <w:lang w:eastAsia="sk-SK"/>
              </w:rPr>
              <w:t>.</w:t>
            </w:r>
          </w:p>
          <w:p w14:paraId="07D0F782" w14:textId="1AE3CBA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2C33592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F1C4FE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0CD028D" w14:textId="77777777" w:rsidTr="000800FC">
        <w:tc>
          <w:tcPr>
            <w:tcW w:w="6203" w:type="dxa"/>
            <w:gridSpan w:val="7"/>
            <w:tcBorders>
              <w:top w:val="single" w:sz="4" w:space="0" w:color="FFFFFF"/>
              <w:left w:val="single" w:sz="4" w:space="0" w:color="auto"/>
              <w:bottom w:val="nil"/>
              <w:right w:val="nil"/>
            </w:tcBorders>
            <w:shd w:val="clear" w:color="auto" w:fill="FFFFFF"/>
          </w:tcPr>
          <w:p w14:paraId="48F09C44"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1A7A7C8" w14:textId="77FD2973"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843853">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7DC7DA6"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6768B1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3E7AC5E" w14:textId="0B3FB6BA" w:rsidR="001B23B7" w:rsidRPr="00843853" w:rsidRDefault="00C65622" w:rsidP="000800FC">
            <w:pPr>
              <w:rPr>
                <w:rFonts w:ascii="Times New Roman" w:eastAsia="Times New Roman" w:hAnsi="Times New Roman" w:cs="Times New Roman"/>
                <w:iCs/>
                <w:sz w:val="20"/>
                <w:szCs w:val="20"/>
                <w:lang w:eastAsia="sk-SK"/>
              </w:rPr>
            </w:pPr>
            <w:r w:rsidRPr="00C65622">
              <w:rPr>
                <w:rFonts w:ascii="Times New Roman" w:eastAsia="Times New Roman" w:hAnsi="Times New Roman" w:cs="Times New Roman"/>
                <w:iCs/>
                <w:sz w:val="20"/>
                <w:szCs w:val="20"/>
                <w:lang w:eastAsia="sk-SK"/>
              </w:rPr>
              <w:t>Predpokladá sa posúdenie a následná zmena alebo zrušenie vyhlášky Ministerstva vnútra Slovenskej republiky č. 523/2006 Z. z. o podrobnostiach na zabezpečenie záchranných prác a organizovania jednotiek civilnej ochrany a primeraná zmena vyhlášky Ministerstva vnútra Slovenskej republiky č. 303/1996 Z. z. na zabezpečovanie prípravy na civilnú ochranu. Z hľadiska zmeny príslušných orgánov bude potrebné posúdiť a podľa potreby zosúladiť aj ostatné vykonávacie predpisy dotknuté zmenou pôsobnosti. Súčasne sa upravia interné akty riadenia, organizačné poriadky, metodické usmernenia a evidenčné postupy dotknutých orgánov</w:t>
            </w:r>
            <w:r>
              <w:rPr>
                <w:rFonts w:ascii="Times New Roman" w:eastAsia="Times New Roman" w:hAnsi="Times New Roman" w:cs="Times New Roman"/>
                <w:iCs/>
                <w:sz w:val="20"/>
                <w:szCs w:val="20"/>
                <w:lang w:eastAsia="sk-SK"/>
              </w:rPr>
              <w:t>.</w:t>
            </w:r>
          </w:p>
          <w:p w14:paraId="49CC877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376F9F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CC3ED64"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A6DFF73"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C79A4E4" w14:textId="77777777">
              <w:trPr>
                <w:trHeight w:val="90"/>
              </w:trPr>
              <w:tc>
                <w:tcPr>
                  <w:tcW w:w="8643" w:type="dxa"/>
                </w:tcPr>
                <w:p w14:paraId="563EBD00" w14:textId="7C80F161" w:rsidR="00A7788F" w:rsidRDefault="003F6ADF" w:rsidP="007C5312">
                  <w:pPr>
                    <w:pStyle w:val="Default"/>
                    <w:rPr>
                      <w:color w:val="auto"/>
                      <w:sz w:val="20"/>
                      <w:szCs w:val="20"/>
                    </w:rPr>
                  </w:pPr>
                  <w:r w:rsidRPr="003F6ADF">
                    <w:rPr>
                      <w:color w:val="auto"/>
                      <w:sz w:val="20"/>
                      <w:szCs w:val="20"/>
                    </w:rPr>
                    <w:t xml:space="preserve">Návrhom zákona sa nevykonáva nová transpozícia ani implementácia práva Európskej únie a nemení sa materiálny rozsah už uskutočnenej transpozície. Čl. I bod 5 návrhu zákona mení vnútroštátne ustanovenie súvisiace s čl. 12 ods. 8 a čl. 14 ods. 4 smernice 2012/18/EÚ. Čl. VI návrhu zákona mení organizačné určenie príslušných orgánov v ustanoveniach súvisiacich s vykonávaním smernice 2007/60/ES, najmä s jej čl. 3 ods. 2. K materiálu sa prikladajú čiastočné tabuľky zhody. </w:t>
                  </w:r>
                </w:p>
                <w:p w14:paraId="4A9F15D1" w14:textId="77777777" w:rsidR="003F6ADF" w:rsidRDefault="003F6ADF" w:rsidP="007C5312">
                  <w:pPr>
                    <w:pStyle w:val="Default"/>
                    <w:rPr>
                      <w:color w:val="auto"/>
                      <w:sz w:val="20"/>
                      <w:szCs w:val="20"/>
                    </w:rPr>
                  </w:pPr>
                </w:p>
                <w:p w14:paraId="566003AB" w14:textId="2963DA2A" w:rsidR="004832B7" w:rsidRPr="004832B7" w:rsidRDefault="009078CA" w:rsidP="007C5312">
                  <w:pPr>
                    <w:pStyle w:val="Default"/>
                    <w:rPr>
                      <w:color w:val="auto"/>
                      <w:sz w:val="20"/>
                      <w:szCs w:val="20"/>
                    </w:rPr>
                  </w:pPr>
                  <w:proofErr w:type="spellStart"/>
                  <w:r w:rsidRPr="009078CA">
                    <w:rPr>
                      <w:color w:val="auto"/>
                      <w:sz w:val="20"/>
                      <w:szCs w:val="20"/>
                    </w:rPr>
                    <w:t>Goldplating</w:t>
                  </w:r>
                  <w:proofErr w:type="spellEnd"/>
                  <w:r w:rsidRPr="009078CA">
                    <w:rPr>
                      <w:color w:val="auto"/>
                      <w:sz w:val="20"/>
                      <w:szCs w:val="20"/>
                    </w:rPr>
                    <w:t xml:space="preserve"> sa neidentifikuje.</w:t>
                  </w:r>
                </w:p>
              </w:tc>
            </w:tr>
            <w:tr w:rsidR="00612E08" w:rsidRPr="00612E08" w14:paraId="75C669AF" w14:textId="77777777">
              <w:trPr>
                <w:trHeight w:val="296"/>
              </w:trPr>
              <w:tc>
                <w:tcPr>
                  <w:tcW w:w="8643" w:type="dxa"/>
                </w:tcPr>
                <w:p w14:paraId="21B79CA4" w14:textId="6590E47A"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4832B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C0102F1" w14:textId="77777777" w:rsidR="00A7788F" w:rsidRPr="00612E08" w:rsidRDefault="00A7788F" w:rsidP="00A7788F">
                  <w:pPr>
                    <w:pStyle w:val="Default"/>
                    <w:rPr>
                      <w:i/>
                      <w:iCs/>
                      <w:color w:val="auto"/>
                      <w:sz w:val="20"/>
                      <w:szCs w:val="20"/>
                    </w:rPr>
                  </w:pPr>
                </w:p>
                <w:p w14:paraId="6DDA9657" w14:textId="029A1C3A" w:rsidR="00A7788F" w:rsidRPr="00612E08" w:rsidRDefault="00A7788F" w:rsidP="00A7788F">
                  <w:pPr>
                    <w:pStyle w:val="Default"/>
                    <w:rPr>
                      <w:color w:val="auto"/>
                      <w:sz w:val="20"/>
                      <w:szCs w:val="20"/>
                    </w:rPr>
                  </w:pPr>
                </w:p>
              </w:tc>
            </w:tr>
            <w:tr w:rsidR="00612E08" w:rsidRPr="00612E08" w14:paraId="14DA994E" w14:textId="77777777">
              <w:trPr>
                <w:trHeight w:val="296"/>
              </w:trPr>
              <w:tc>
                <w:tcPr>
                  <w:tcW w:w="8643" w:type="dxa"/>
                </w:tcPr>
                <w:p w14:paraId="57D155EF" w14:textId="77777777" w:rsidR="00A7788F" w:rsidRPr="00612E08" w:rsidRDefault="00A7788F" w:rsidP="00A7788F">
                  <w:pPr>
                    <w:pStyle w:val="Default"/>
                    <w:rPr>
                      <w:rFonts w:ascii="Segoe UI Symbol" w:hAnsi="Segoe UI Symbol" w:cs="Segoe UI Symbol"/>
                      <w:color w:val="auto"/>
                      <w:sz w:val="20"/>
                      <w:szCs w:val="20"/>
                    </w:rPr>
                  </w:pPr>
                </w:p>
              </w:tc>
            </w:tr>
          </w:tbl>
          <w:p w14:paraId="2137F2E5"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58AD7CC"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8EDCAD2"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2B443BB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A856A1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247698F0"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C58429D" w14:textId="288EE3F3" w:rsidR="001B23B7" w:rsidRDefault="0017287F" w:rsidP="000800FC">
            <w:pPr>
              <w:rPr>
                <w:rFonts w:ascii="Times New Roman" w:eastAsia="Times New Roman" w:hAnsi="Times New Roman" w:cs="Times New Roman"/>
                <w:iCs/>
                <w:sz w:val="20"/>
                <w:szCs w:val="20"/>
                <w:lang w:eastAsia="sk-SK"/>
              </w:rPr>
            </w:pPr>
            <w:r w:rsidRPr="0017287F">
              <w:rPr>
                <w:rFonts w:ascii="Times New Roman" w:eastAsia="Times New Roman" w:hAnsi="Times New Roman" w:cs="Times New Roman"/>
                <w:iCs/>
                <w:sz w:val="20"/>
                <w:szCs w:val="20"/>
                <w:lang w:eastAsia="sk-SK"/>
              </w:rPr>
              <w:t>Účinnosť a účelnosť právnej úpravy sa preskúma po dvoch rokoch od nadobudnutia účinnosti. Vyhodnotí sa najmä dĺžka a výsledky správnych konaní, počet zmenených alebo zrušených rozhodnutí, počet aplikačných a kompetenčných nejasností, rýchlosť koordinácie pri mimoriadnych udalostiach, povodniach a stave núdze v tepelnej energetike, rozsah zastupiteľnosti odborných zamestnancov, stabilita personálneho zabezpečenia, kontinuita výkonu pôsobnosti, rozsah a kvalita odovzdania dokumentácie a evidencií, jednotnosť metodických postupov a funkčnosť centrálnej evidencie preukazov civilnej ochrany</w:t>
            </w:r>
            <w:r w:rsidR="00F30ED5" w:rsidRPr="00F30ED5">
              <w:rPr>
                <w:rFonts w:ascii="Times New Roman" w:eastAsia="Times New Roman" w:hAnsi="Times New Roman" w:cs="Times New Roman"/>
                <w:iCs/>
                <w:sz w:val="20"/>
                <w:szCs w:val="20"/>
                <w:lang w:eastAsia="sk-SK"/>
              </w:rPr>
              <w:t>.</w:t>
            </w:r>
          </w:p>
          <w:p w14:paraId="489F5B19" w14:textId="77A8A521" w:rsidR="00F30ED5" w:rsidRPr="00612E08" w:rsidRDefault="00F30ED5" w:rsidP="000800FC">
            <w:pPr>
              <w:rPr>
                <w:rFonts w:ascii="Times New Roman" w:eastAsia="Times New Roman" w:hAnsi="Times New Roman" w:cs="Times New Roman"/>
                <w:i/>
                <w:sz w:val="20"/>
                <w:szCs w:val="20"/>
                <w:lang w:eastAsia="sk-SK"/>
              </w:rPr>
            </w:pPr>
          </w:p>
        </w:tc>
      </w:tr>
      <w:tr w:rsidR="00612E08" w:rsidRPr="00612E08" w14:paraId="2F383B30" w14:textId="77777777" w:rsidTr="000800FC">
        <w:tc>
          <w:tcPr>
            <w:tcW w:w="9180" w:type="dxa"/>
            <w:gridSpan w:val="11"/>
            <w:tcBorders>
              <w:top w:val="nil"/>
              <w:left w:val="nil"/>
              <w:bottom w:val="single" w:sz="4" w:space="0" w:color="auto"/>
              <w:right w:val="nil"/>
            </w:tcBorders>
            <w:shd w:val="clear" w:color="auto" w:fill="FFFFFF"/>
          </w:tcPr>
          <w:p w14:paraId="74D5F445"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F08E70A"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C8B5F9A" w14:textId="77777777" w:rsidR="004C6831" w:rsidRDefault="004C6831" w:rsidP="00A7788F">
            <w:pPr>
              <w:jc w:val="both"/>
              <w:rPr>
                <w:rFonts w:ascii="Times New Roman" w:eastAsia="Times New Roman" w:hAnsi="Times New Roman" w:cs="Times New Roman"/>
                <w:sz w:val="20"/>
                <w:szCs w:val="20"/>
                <w:lang w:eastAsia="sk-SK"/>
              </w:rPr>
            </w:pPr>
          </w:p>
          <w:p w14:paraId="78E50155" w14:textId="77777777" w:rsidR="009A4AC3" w:rsidRDefault="009A4AC3" w:rsidP="00A7788F">
            <w:pPr>
              <w:jc w:val="both"/>
              <w:rPr>
                <w:rFonts w:ascii="Times New Roman" w:eastAsia="Times New Roman" w:hAnsi="Times New Roman" w:cs="Times New Roman"/>
                <w:sz w:val="20"/>
                <w:szCs w:val="20"/>
                <w:lang w:eastAsia="sk-SK"/>
              </w:rPr>
            </w:pPr>
          </w:p>
          <w:p w14:paraId="016FCFE7" w14:textId="77777777" w:rsidR="009A4AC3" w:rsidRDefault="009A4AC3" w:rsidP="00A7788F">
            <w:pPr>
              <w:jc w:val="both"/>
              <w:rPr>
                <w:rFonts w:ascii="Times New Roman" w:eastAsia="Times New Roman" w:hAnsi="Times New Roman" w:cs="Times New Roman"/>
                <w:sz w:val="20"/>
                <w:szCs w:val="20"/>
                <w:lang w:eastAsia="sk-SK"/>
              </w:rPr>
            </w:pPr>
          </w:p>
          <w:p w14:paraId="1BDE2BAC" w14:textId="77777777" w:rsidR="009A4AC3" w:rsidRDefault="009A4AC3" w:rsidP="00A7788F">
            <w:pPr>
              <w:jc w:val="both"/>
              <w:rPr>
                <w:rFonts w:ascii="Times New Roman" w:eastAsia="Times New Roman" w:hAnsi="Times New Roman" w:cs="Times New Roman"/>
                <w:sz w:val="20"/>
                <w:szCs w:val="20"/>
                <w:lang w:eastAsia="sk-SK"/>
              </w:rPr>
            </w:pPr>
          </w:p>
          <w:p w14:paraId="2DD6FE6F" w14:textId="77777777" w:rsidR="009A4AC3" w:rsidRDefault="009A4AC3" w:rsidP="00A7788F">
            <w:pPr>
              <w:jc w:val="both"/>
              <w:rPr>
                <w:rFonts w:ascii="Times New Roman" w:eastAsia="Times New Roman" w:hAnsi="Times New Roman" w:cs="Times New Roman"/>
                <w:sz w:val="20"/>
                <w:szCs w:val="20"/>
                <w:lang w:eastAsia="sk-SK"/>
              </w:rPr>
            </w:pPr>
          </w:p>
          <w:p w14:paraId="0A404814" w14:textId="77777777" w:rsidR="009A4AC3" w:rsidRDefault="009A4AC3" w:rsidP="00A7788F">
            <w:pPr>
              <w:jc w:val="both"/>
              <w:rPr>
                <w:rFonts w:ascii="Times New Roman" w:eastAsia="Times New Roman" w:hAnsi="Times New Roman" w:cs="Times New Roman"/>
                <w:sz w:val="20"/>
                <w:szCs w:val="20"/>
                <w:lang w:eastAsia="sk-SK"/>
              </w:rPr>
            </w:pPr>
          </w:p>
          <w:p w14:paraId="7CCFC95E" w14:textId="77777777" w:rsidR="009A4AC3" w:rsidRDefault="009A4AC3" w:rsidP="00A7788F">
            <w:pPr>
              <w:jc w:val="both"/>
              <w:rPr>
                <w:rFonts w:ascii="Times New Roman" w:eastAsia="Times New Roman" w:hAnsi="Times New Roman" w:cs="Times New Roman"/>
                <w:sz w:val="20"/>
                <w:szCs w:val="20"/>
                <w:lang w:eastAsia="sk-SK"/>
              </w:rPr>
            </w:pPr>
          </w:p>
          <w:p w14:paraId="53F63D84" w14:textId="77777777" w:rsidR="009A4AC3" w:rsidRPr="00612E08" w:rsidRDefault="009A4AC3" w:rsidP="00A7788F">
            <w:pPr>
              <w:jc w:val="both"/>
              <w:rPr>
                <w:rFonts w:ascii="Times New Roman" w:eastAsia="Times New Roman" w:hAnsi="Times New Roman" w:cs="Times New Roman"/>
                <w:sz w:val="20"/>
                <w:szCs w:val="20"/>
                <w:lang w:eastAsia="sk-SK"/>
              </w:rPr>
            </w:pPr>
          </w:p>
          <w:p w14:paraId="19DF8684"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05C5525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B4373F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1671B9D1"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DF43ACD"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1D80C5F5"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03708A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0A545899"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0D79C5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4A96206E" w14:textId="3499CAED" w:rsidR="001B23B7" w:rsidRPr="00612E08" w:rsidRDefault="00844D5B"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C66FFD6"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85A71E6" w14:textId="77777777" w:rsidTr="004C6831">
        <w:tc>
          <w:tcPr>
            <w:tcW w:w="3812" w:type="dxa"/>
            <w:tcBorders>
              <w:top w:val="nil"/>
              <w:left w:val="single" w:sz="4" w:space="0" w:color="auto"/>
              <w:bottom w:val="nil"/>
              <w:right w:val="single" w:sz="4" w:space="0" w:color="auto"/>
            </w:tcBorders>
            <w:shd w:val="clear" w:color="auto" w:fill="E2E2E2"/>
          </w:tcPr>
          <w:p w14:paraId="23F2512F"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2212BC7"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6D99318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290D1541" w14:textId="25696C7A" w:rsidR="001B23B7" w:rsidRPr="00612E08" w:rsidRDefault="003956C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5F52DF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9F11DEB"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2159B69"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1F7D938"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C551D85"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67E0C3EF" w14:textId="77777777" w:rsidTr="004C6831">
        <w:tc>
          <w:tcPr>
            <w:tcW w:w="3812" w:type="dxa"/>
            <w:tcBorders>
              <w:top w:val="nil"/>
              <w:left w:val="single" w:sz="4" w:space="0" w:color="auto"/>
              <w:bottom w:val="nil"/>
              <w:right w:val="single" w:sz="4" w:space="0" w:color="auto"/>
            </w:tcBorders>
            <w:shd w:val="clear" w:color="auto" w:fill="E2E2E2"/>
          </w:tcPr>
          <w:p w14:paraId="70D064A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05B38F81"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494FA2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24D0C58" w14:textId="577DFB4A" w:rsidR="003145AE" w:rsidRPr="00612E08" w:rsidRDefault="003956CE"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10DF80E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6962192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36AEBB0"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37ED58"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4C9918D"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3E18D03"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EEB8E2B"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DB9FEE8"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4374EAB7" w14:textId="3CCBB246" w:rsidR="003145AE" w:rsidRPr="00612E08" w:rsidRDefault="00D01B8A"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75D3F8D"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F5BF297"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5767A20"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A805FB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599535C"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61FDD25"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F739D6C"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16B0EEE"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3287A0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2DD6562" w14:textId="108D395D" w:rsidR="00A7788F" w:rsidRPr="00612E08" w:rsidRDefault="005A2D7F"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2874574"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CAA5FB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9E4AA87"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46EB59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63A273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5FFE76DD" w14:textId="42347FB2" w:rsidR="007F587A" w:rsidRPr="00612E08" w:rsidRDefault="004A344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022E3F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5912360"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C06D1C5"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673D698"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F27A22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4E84EA31" w14:textId="3938276B" w:rsidR="007F587A" w:rsidRPr="00612E08" w:rsidRDefault="00B12C9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C1937D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4E7FE502" w14:textId="3DA0C42F" w:rsidR="007F587A" w:rsidRPr="00612E08" w:rsidRDefault="00B12C9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B81568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4BE0E928" w14:textId="2EEECA7C" w:rsidR="007F587A" w:rsidRPr="00612E08" w:rsidRDefault="005F486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E5D904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23CD1A0" w14:textId="77777777" w:rsidTr="00203EE3">
        <w:tc>
          <w:tcPr>
            <w:tcW w:w="3812" w:type="dxa"/>
            <w:tcBorders>
              <w:top w:val="nil"/>
              <w:left w:val="single" w:sz="4" w:space="0" w:color="000000"/>
              <w:bottom w:val="nil"/>
              <w:right w:val="single" w:sz="4" w:space="0" w:color="000000"/>
            </w:tcBorders>
            <w:shd w:val="clear" w:color="auto" w:fill="E2E2E2"/>
          </w:tcPr>
          <w:p w14:paraId="14FC5BE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305ED98E"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41CCE33E" w14:textId="7F1165A8" w:rsidR="007F587A" w:rsidRPr="00612E08" w:rsidRDefault="00B713CC"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C36A660"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7999D73"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39FFE6"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B1ADA17" w14:textId="79A0B0BD" w:rsidR="007F587A" w:rsidRPr="00612E08" w:rsidRDefault="005F486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02DA5C3"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19E334B5"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242D24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7889A5E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3AEDDB8" w14:textId="17717147" w:rsidR="007F587A" w:rsidRPr="00612E08" w:rsidRDefault="00B713C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67CC24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B35B685"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6A7E40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1E4E1D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4B8355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D05AA3F"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C69BF0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FD216A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9BBFDD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C057CD7" w14:textId="510104D1" w:rsidR="007F587A" w:rsidRPr="00612E08" w:rsidRDefault="004A344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993213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C6F18E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D1AED1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7C7662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D61238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29BE60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1D37B8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93772EB" w14:textId="5C9D47CA" w:rsidR="007F587A" w:rsidRPr="00612E08" w:rsidRDefault="004A344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F4058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29673E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0E978A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EFD043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47A7CAC0" w14:textId="77777777" w:rsidR="007F587A" w:rsidRPr="00612E08" w:rsidRDefault="007F587A" w:rsidP="007F587A">
            <w:pPr>
              <w:rPr>
                <w:rFonts w:ascii="Times New Roman" w:eastAsia="Times New Roman" w:hAnsi="Times New Roman" w:cs="Times New Roman"/>
                <w:sz w:val="20"/>
                <w:szCs w:val="20"/>
                <w:lang w:eastAsia="sk-SK"/>
              </w:rPr>
            </w:pPr>
          </w:p>
          <w:p w14:paraId="0B1A1200"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231533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1DD7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4AAD7F6"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92BB0C9"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C2A069C" w14:textId="314F3B34" w:rsidR="007F587A" w:rsidRPr="00612E08" w:rsidRDefault="004A344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34C3E4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D3982F0"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B97086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C29EBD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4ABA7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0E0CCE4" w14:textId="3B718DDE" w:rsidR="007F587A" w:rsidRPr="00612E08" w:rsidRDefault="004A344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B20EFE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99FC5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17B2B5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36853BB"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2611A17"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232A33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BAC8464"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245FE37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DA739A9"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35BB68C"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07714DD"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D5AF745" w14:textId="77777777" w:rsidTr="00B547F5">
        <w:tc>
          <w:tcPr>
            <w:tcW w:w="3812" w:type="dxa"/>
            <w:tcBorders>
              <w:top w:val="nil"/>
              <w:left w:val="single" w:sz="4" w:space="0" w:color="auto"/>
              <w:bottom w:val="nil"/>
              <w:right w:val="single" w:sz="4" w:space="0" w:color="auto"/>
            </w:tcBorders>
            <w:shd w:val="clear" w:color="auto" w:fill="E2E2E2"/>
          </w:tcPr>
          <w:p w14:paraId="5460E08F"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393AD8F" w14:textId="4266A015" w:rsidR="000F2BE9" w:rsidRPr="00612E08" w:rsidRDefault="004D45B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376181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tcPr>
              <w:p w14:paraId="1487460F" w14:textId="16D52C42" w:rsidR="000F2BE9" w:rsidRPr="00612E08" w:rsidRDefault="004D45B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497724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610917C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34E1969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E86C683" w14:textId="77777777" w:rsidTr="00B547F5">
        <w:tc>
          <w:tcPr>
            <w:tcW w:w="3812" w:type="dxa"/>
            <w:tcBorders>
              <w:top w:val="nil"/>
              <w:left w:val="single" w:sz="4" w:space="0" w:color="auto"/>
              <w:bottom w:val="nil"/>
              <w:right w:val="single" w:sz="4" w:space="0" w:color="auto"/>
            </w:tcBorders>
            <w:shd w:val="clear" w:color="auto" w:fill="E2E2E2"/>
          </w:tcPr>
          <w:p w14:paraId="35CCF8CB"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13715EB6" w14:textId="7CE5CAF3" w:rsidR="000F2BE9" w:rsidRPr="00612E08" w:rsidRDefault="00AB3A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F4B333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2F8FA03" w14:textId="55F14472" w:rsidR="000F2BE9" w:rsidRPr="00612E08" w:rsidRDefault="00D01B8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49BF29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0DB5AEB3" w14:textId="09BDE21A" w:rsidR="000F2BE9" w:rsidRPr="00612E08" w:rsidRDefault="00AB3A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FBC37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41A3FE1"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37A42FD"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6468D4F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4BF5855"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5BAC82BA" w14:textId="31DD3444" w:rsidR="00A340BB" w:rsidRPr="00612E08" w:rsidRDefault="009A1F4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4200F36"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CF444D6"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201A4C1"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E116451"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95696E2"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C425F8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58F19177" w14:textId="77777777" w:rsidTr="000800FC">
        <w:trPr>
          <w:trHeight w:val="713"/>
        </w:trPr>
        <w:tc>
          <w:tcPr>
            <w:tcW w:w="9176" w:type="dxa"/>
            <w:tcBorders>
              <w:top w:val="nil"/>
              <w:left w:val="single" w:sz="4" w:space="0" w:color="auto"/>
              <w:bottom w:val="single" w:sz="4" w:space="0" w:color="FFFFFF"/>
              <w:right w:val="single" w:sz="4" w:space="0" w:color="auto"/>
            </w:tcBorders>
          </w:tcPr>
          <w:p w14:paraId="30B51F60" w14:textId="0A6679F2" w:rsidR="000A67CE" w:rsidRPr="000A67CE" w:rsidRDefault="003D53D7" w:rsidP="000A67CE">
            <w:pPr>
              <w:jc w:val="both"/>
              <w:rPr>
                <w:rFonts w:ascii="Times New Roman" w:eastAsia="Times New Roman" w:hAnsi="Times New Roman" w:cs="Times New Roman"/>
                <w:iCs/>
                <w:sz w:val="20"/>
                <w:szCs w:val="20"/>
                <w:lang w:eastAsia="sk-SK"/>
              </w:rPr>
            </w:pPr>
            <w:r w:rsidRPr="003D53D7">
              <w:rPr>
                <w:rFonts w:ascii="Times New Roman" w:eastAsia="Times New Roman" w:hAnsi="Times New Roman" w:cs="Times New Roman"/>
                <w:iCs/>
                <w:sz w:val="20"/>
                <w:szCs w:val="20"/>
                <w:lang w:eastAsia="sk-SK"/>
              </w:rPr>
              <w:t>Negatívny vplyv na štátny rozpočet vzniká zvýšením platového zaradenia 16 existujúcich štátnozamestnaneckých miest a jednorazovými nákladmi na technickú aktualizáciu špecifického aplikačného programu jednotného informačného systému hospodárskej mobilizácie EPSIS® JISHM. Pri účinnosti od 1. marca 2027 predstavuje celkový negatívny vplyv v roku 2027 sumu 2</w:t>
            </w:r>
            <w:r w:rsidR="00BE0EAF">
              <w:rPr>
                <w:rFonts w:ascii="Times New Roman" w:eastAsia="Times New Roman" w:hAnsi="Times New Roman" w:cs="Times New Roman"/>
                <w:iCs/>
                <w:sz w:val="20"/>
                <w:szCs w:val="20"/>
                <w:lang w:eastAsia="sk-SK"/>
              </w:rPr>
              <w:t>43</w:t>
            </w:r>
            <w:r w:rsidRPr="003D53D7">
              <w:rPr>
                <w:rFonts w:ascii="Times New Roman" w:eastAsia="Times New Roman" w:hAnsi="Times New Roman" w:cs="Times New Roman"/>
                <w:iCs/>
                <w:sz w:val="20"/>
                <w:szCs w:val="20"/>
                <w:lang w:eastAsia="sk-SK"/>
              </w:rPr>
              <w:t xml:space="preserve"> 7</w:t>
            </w:r>
            <w:r w:rsidR="00BE0EAF">
              <w:rPr>
                <w:rFonts w:ascii="Times New Roman" w:eastAsia="Times New Roman" w:hAnsi="Times New Roman" w:cs="Times New Roman"/>
                <w:iCs/>
                <w:sz w:val="20"/>
                <w:szCs w:val="20"/>
                <w:lang w:eastAsia="sk-SK"/>
              </w:rPr>
              <w:t>24</w:t>
            </w:r>
            <w:r w:rsidRPr="003D53D7">
              <w:rPr>
                <w:rFonts w:ascii="Times New Roman" w:eastAsia="Times New Roman" w:hAnsi="Times New Roman" w:cs="Times New Roman"/>
                <w:iCs/>
                <w:sz w:val="20"/>
                <w:szCs w:val="20"/>
                <w:lang w:eastAsia="sk-SK"/>
              </w:rPr>
              <w:t xml:space="preserve"> eur, z toho osobné výdavky </w:t>
            </w:r>
            <w:r w:rsidR="00692177">
              <w:rPr>
                <w:rFonts w:ascii="Times New Roman" w:eastAsia="Times New Roman" w:hAnsi="Times New Roman" w:cs="Times New Roman"/>
                <w:iCs/>
                <w:sz w:val="20"/>
                <w:szCs w:val="20"/>
                <w:lang w:eastAsia="sk-SK"/>
              </w:rPr>
              <w:t>122</w:t>
            </w:r>
            <w:r w:rsidRPr="003D53D7">
              <w:rPr>
                <w:rFonts w:ascii="Times New Roman" w:eastAsia="Times New Roman" w:hAnsi="Times New Roman" w:cs="Times New Roman"/>
                <w:iCs/>
                <w:sz w:val="20"/>
                <w:szCs w:val="20"/>
                <w:lang w:eastAsia="sk-SK"/>
              </w:rPr>
              <w:t xml:space="preserve"> </w:t>
            </w:r>
            <w:r w:rsidR="00692177">
              <w:rPr>
                <w:rFonts w:ascii="Times New Roman" w:eastAsia="Times New Roman" w:hAnsi="Times New Roman" w:cs="Times New Roman"/>
                <w:iCs/>
                <w:sz w:val="20"/>
                <w:szCs w:val="20"/>
                <w:lang w:eastAsia="sk-SK"/>
              </w:rPr>
              <w:t>2</w:t>
            </w:r>
            <w:r w:rsidR="00C05575">
              <w:rPr>
                <w:rFonts w:ascii="Times New Roman" w:eastAsia="Times New Roman" w:hAnsi="Times New Roman" w:cs="Times New Roman"/>
                <w:iCs/>
                <w:sz w:val="20"/>
                <w:szCs w:val="20"/>
                <w:lang w:eastAsia="sk-SK"/>
              </w:rPr>
              <w:t>00</w:t>
            </w:r>
            <w:r w:rsidRPr="003D53D7">
              <w:rPr>
                <w:rFonts w:ascii="Times New Roman" w:eastAsia="Times New Roman" w:hAnsi="Times New Roman" w:cs="Times New Roman"/>
                <w:iCs/>
                <w:sz w:val="20"/>
                <w:szCs w:val="20"/>
                <w:lang w:eastAsia="sk-SK"/>
              </w:rPr>
              <w:t xml:space="preserve"> eur a náklady na aktualizáciu EPSIS® JISHM 121 524 eur vrátane DPH. V rokoch 2028 a 2029 predstavuje negatívny vplyv </w:t>
            </w:r>
            <w:r w:rsidR="00EC238E">
              <w:rPr>
                <w:rFonts w:ascii="Times New Roman" w:eastAsia="Times New Roman" w:hAnsi="Times New Roman" w:cs="Times New Roman"/>
                <w:iCs/>
                <w:sz w:val="20"/>
                <w:szCs w:val="20"/>
                <w:lang w:eastAsia="sk-SK"/>
              </w:rPr>
              <w:t>1</w:t>
            </w:r>
            <w:r w:rsidR="00183E20">
              <w:rPr>
                <w:rFonts w:ascii="Times New Roman" w:eastAsia="Times New Roman" w:hAnsi="Times New Roman" w:cs="Times New Roman"/>
                <w:iCs/>
                <w:sz w:val="20"/>
                <w:szCs w:val="20"/>
                <w:lang w:eastAsia="sk-SK"/>
              </w:rPr>
              <w:t>46</w:t>
            </w:r>
            <w:r w:rsidRPr="003D53D7">
              <w:rPr>
                <w:rFonts w:ascii="Times New Roman" w:eastAsia="Times New Roman" w:hAnsi="Times New Roman" w:cs="Times New Roman"/>
                <w:iCs/>
                <w:sz w:val="20"/>
                <w:szCs w:val="20"/>
                <w:lang w:eastAsia="sk-SK"/>
              </w:rPr>
              <w:t xml:space="preserve"> </w:t>
            </w:r>
            <w:r w:rsidR="00183E20">
              <w:rPr>
                <w:rFonts w:ascii="Times New Roman" w:eastAsia="Times New Roman" w:hAnsi="Times New Roman" w:cs="Times New Roman"/>
                <w:iCs/>
                <w:sz w:val="20"/>
                <w:szCs w:val="20"/>
                <w:lang w:eastAsia="sk-SK"/>
              </w:rPr>
              <w:t>64</w:t>
            </w:r>
            <w:r w:rsidR="00EC238E">
              <w:rPr>
                <w:rFonts w:ascii="Times New Roman" w:eastAsia="Times New Roman" w:hAnsi="Times New Roman" w:cs="Times New Roman"/>
                <w:iCs/>
                <w:sz w:val="20"/>
                <w:szCs w:val="20"/>
                <w:lang w:eastAsia="sk-SK"/>
              </w:rPr>
              <w:t>0</w:t>
            </w:r>
            <w:r w:rsidRPr="003D53D7">
              <w:rPr>
                <w:rFonts w:ascii="Times New Roman" w:eastAsia="Times New Roman" w:hAnsi="Times New Roman" w:cs="Times New Roman"/>
                <w:iCs/>
                <w:sz w:val="20"/>
                <w:szCs w:val="20"/>
                <w:lang w:eastAsia="sk-SK"/>
              </w:rPr>
              <w:t xml:space="preserve"> eur ročne a pozostáva z osobných výdavkov. </w:t>
            </w:r>
            <w:r w:rsidR="00F51579" w:rsidRPr="00F51579">
              <w:rPr>
                <w:rFonts w:ascii="Times New Roman" w:eastAsia="Times New Roman" w:hAnsi="Times New Roman" w:cs="Times New Roman"/>
                <w:iCs/>
                <w:sz w:val="20"/>
                <w:szCs w:val="20"/>
                <w:lang w:eastAsia="sk-SK"/>
              </w:rPr>
              <w:t>Na základe doplňujúcej konzultácie s komisiou a v súlade s vecnou príslušnosťou k úseku hospodárskej mobilizácie bol výdavok na aktualizáciu EPSIS® JISHM v sume 121 524 eur zaradený priamo do rozpočtovej kapitoly MV SR v rámci programu 06H03 – Hospodárska mobilizácia MV SR (podpoložka 711003 – Softvéru), bez vzniku požiadaviek na medzirezortný presun prostriedkov do kapitoly MH SR cez program 0EK a bez dodatočných nárokov na štátny rozpočet</w:t>
            </w:r>
            <w:r w:rsidR="000265D7">
              <w:rPr>
                <w:rFonts w:ascii="Times New Roman" w:eastAsia="Times New Roman" w:hAnsi="Times New Roman" w:cs="Times New Roman"/>
                <w:iCs/>
                <w:sz w:val="20"/>
                <w:szCs w:val="20"/>
                <w:lang w:eastAsia="sk-SK"/>
              </w:rPr>
              <w:t xml:space="preserve">. </w:t>
            </w:r>
            <w:r w:rsidR="000C7CEB" w:rsidRPr="000C7CEB">
              <w:rPr>
                <w:rFonts w:ascii="Times New Roman" w:eastAsia="Times New Roman" w:hAnsi="Times New Roman" w:cs="Times New Roman"/>
                <w:iCs/>
                <w:sz w:val="20"/>
                <w:szCs w:val="20"/>
                <w:lang w:eastAsia="sk-SK"/>
              </w:rPr>
              <w:t>Návrh preto nevytvára rozpočtovo nekrytý vplyv a nevyžaduje zvýšenie limitu verejných výdavkov kapitoly Ministerstva vnútra Slovenskej republiky</w:t>
            </w:r>
            <w:r w:rsidR="000A67CE" w:rsidRPr="000A67CE">
              <w:rPr>
                <w:rFonts w:ascii="Times New Roman" w:eastAsia="Times New Roman" w:hAnsi="Times New Roman" w:cs="Times New Roman"/>
                <w:iCs/>
                <w:sz w:val="20"/>
                <w:szCs w:val="20"/>
                <w:lang w:eastAsia="sk-SK"/>
              </w:rPr>
              <w:t>.</w:t>
            </w:r>
          </w:p>
          <w:p w14:paraId="205FAB11" w14:textId="04B34AB6" w:rsidR="003D53D7" w:rsidRPr="003D53D7" w:rsidRDefault="003D53D7" w:rsidP="003D53D7">
            <w:pPr>
              <w:jc w:val="both"/>
              <w:rPr>
                <w:rFonts w:ascii="Times New Roman" w:eastAsia="Times New Roman" w:hAnsi="Times New Roman" w:cs="Times New Roman"/>
                <w:iCs/>
                <w:sz w:val="20"/>
                <w:szCs w:val="20"/>
                <w:lang w:eastAsia="sk-SK"/>
              </w:rPr>
            </w:pPr>
            <w:r w:rsidRPr="003D53D7">
              <w:rPr>
                <w:rFonts w:ascii="Times New Roman" w:eastAsia="Times New Roman" w:hAnsi="Times New Roman" w:cs="Times New Roman"/>
                <w:iCs/>
                <w:sz w:val="20"/>
                <w:szCs w:val="20"/>
                <w:lang w:eastAsia="sk-SK"/>
              </w:rPr>
              <w:t xml:space="preserve">Počet štátnozamestnaneckých miest sa nemení. Organizačný zámer predkladateľa vychádza zo zachovania doterajších pracovísk ako </w:t>
            </w:r>
            <w:r w:rsidR="00D106D9">
              <w:rPr>
                <w:rFonts w:ascii="Times New Roman" w:eastAsia="Times New Roman" w:hAnsi="Times New Roman" w:cs="Times New Roman"/>
                <w:iCs/>
                <w:sz w:val="20"/>
                <w:szCs w:val="20"/>
                <w:lang w:eastAsia="sk-SK"/>
              </w:rPr>
              <w:t>budúcich</w:t>
            </w:r>
            <w:r w:rsidRPr="003D53D7">
              <w:rPr>
                <w:rFonts w:ascii="Times New Roman" w:eastAsia="Times New Roman" w:hAnsi="Times New Roman" w:cs="Times New Roman"/>
                <w:iCs/>
                <w:sz w:val="20"/>
                <w:szCs w:val="20"/>
                <w:lang w:eastAsia="sk-SK"/>
              </w:rPr>
              <w:t xml:space="preserve"> pracovísk okresných úradov v sídle kraja. Nepredpokladá sa prepúšťanie, fyzické sťahovanie zamestnancov, zvýšenie rozsahu pracovných ciest, služobnej pohotovosti ani prevádzkových nákladov. Uvedené organizačné predpoklady nie sú samostatným normatívnym obsahom návrhu zákona, ale tvoria východisko kvantifikácie rozpočtových a personálnych vplyvov.</w:t>
            </w:r>
          </w:p>
          <w:p w14:paraId="7EEC70BD" w14:textId="77777777" w:rsidR="00B20F2D" w:rsidRDefault="003D53D7" w:rsidP="003D53D7">
            <w:pPr>
              <w:jc w:val="both"/>
              <w:rPr>
                <w:rFonts w:ascii="Times New Roman" w:eastAsia="Times New Roman" w:hAnsi="Times New Roman" w:cs="Times New Roman"/>
                <w:iCs/>
                <w:sz w:val="20"/>
                <w:szCs w:val="20"/>
                <w:lang w:eastAsia="sk-SK"/>
              </w:rPr>
            </w:pPr>
            <w:r w:rsidRPr="003D53D7">
              <w:rPr>
                <w:rFonts w:ascii="Times New Roman" w:eastAsia="Times New Roman" w:hAnsi="Times New Roman" w:cs="Times New Roman"/>
                <w:iCs/>
                <w:sz w:val="20"/>
                <w:szCs w:val="20"/>
                <w:lang w:eastAsia="sk-SK"/>
              </w:rPr>
              <w:lastRenderedPageBreak/>
              <w:t>Návrh nemá vplyv na rozpočty obcí a vyšších územných celkov.</w:t>
            </w:r>
          </w:p>
          <w:p w14:paraId="086B6C03" w14:textId="22D94D17" w:rsidR="00B20F2D" w:rsidRPr="00B20F2D" w:rsidRDefault="00B20F2D" w:rsidP="00B20F2D">
            <w:pPr>
              <w:jc w:val="both"/>
              <w:rPr>
                <w:rFonts w:ascii="Times New Roman" w:eastAsia="Times New Roman" w:hAnsi="Times New Roman" w:cs="Times New Roman"/>
                <w:iCs/>
                <w:sz w:val="20"/>
                <w:szCs w:val="20"/>
                <w:lang w:eastAsia="sk-SK"/>
              </w:rPr>
            </w:pPr>
            <w:r w:rsidRPr="00B20F2D">
              <w:rPr>
                <w:rFonts w:ascii="Times New Roman" w:eastAsia="Times New Roman" w:hAnsi="Times New Roman" w:cs="Times New Roman"/>
                <w:iCs/>
                <w:sz w:val="20"/>
                <w:szCs w:val="20"/>
                <w:lang w:eastAsia="sk-SK"/>
              </w:rPr>
              <w:t xml:space="preserve">Návrh zákona má pozitívny vplyv na podnikateľské prostredie. Pozitívny vplyv spočíva v znížení administratívnej, organizačnej a materiálovo-technickej záťaže právnických osôb a fyzických osôb – podnikateľov v dôsledku zrušenia povinnosti zriaďovať a zabezpečovať akcieschopnosť jednotiek civilnej ochrany, zrušenia povinnosti zriaďovať a udržiavať ochranné stavby </w:t>
            </w:r>
            <w:r w:rsidR="00915AA9" w:rsidRPr="00915AA9">
              <w:rPr>
                <w:rFonts w:ascii="Times New Roman" w:eastAsia="Times New Roman" w:hAnsi="Times New Roman" w:cs="Times New Roman"/>
                <w:iCs/>
                <w:sz w:val="20"/>
                <w:szCs w:val="20"/>
                <w:lang w:eastAsia="sk-SK"/>
              </w:rPr>
              <w:t xml:space="preserve">pre svojich zamestnancov a osoby prevzaté do starostlivosti </w:t>
            </w:r>
            <w:r w:rsidRPr="00B20F2D">
              <w:rPr>
                <w:rFonts w:ascii="Times New Roman" w:eastAsia="Times New Roman" w:hAnsi="Times New Roman" w:cs="Times New Roman"/>
                <w:iCs/>
                <w:sz w:val="20"/>
                <w:szCs w:val="20"/>
                <w:lang w:eastAsia="sk-SK"/>
              </w:rPr>
              <w:t>a zrušenia povinnosti skladovať, ošetrovať a zabezpečovať výdaj materiálu určeného pre vlastné jednotky civilnej ochrany.</w:t>
            </w:r>
          </w:p>
          <w:p w14:paraId="1C1B7380" w14:textId="40EBE7BE" w:rsidR="00B20F2D" w:rsidRPr="00B20F2D" w:rsidRDefault="00B20F2D" w:rsidP="00B20F2D">
            <w:pPr>
              <w:jc w:val="both"/>
              <w:rPr>
                <w:rFonts w:ascii="Times New Roman" w:eastAsia="Times New Roman" w:hAnsi="Times New Roman" w:cs="Times New Roman"/>
                <w:iCs/>
                <w:sz w:val="20"/>
                <w:szCs w:val="20"/>
                <w:lang w:eastAsia="sk-SK"/>
              </w:rPr>
            </w:pPr>
            <w:r w:rsidRPr="00B20F2D">
              <w:rPr>
                <w:rFonts w:ascii="Times New Roman" w:eastAsia="Times New Roman" w:hAnsi="Times New Roman" w:cs="Times New Roman"/>
                <w:iCs/>
                <w:sz w:val="20"/>
                <w:szCs w:val="20"/>
                <w:lang w:eastAsia="sk-SK"/>
              </w:rPr>
              <w:t xml:space="preserve">Negatívny vplyv na podnikateľské prostredie </w:t>
            </w:r>
            <w:r w:rsidR="0070004C">
              <w:rPr>
                <w:rFonts w:ascii="Times New Roman" w:eastAsia="Times New Roman" w:hAnsi="Times New Roman" w:cs="Times New Roman"/>
                <w:iCs/>
                <w:sz w:val="20"/>
                <w:szCs w:val="20"/>
                <w:lang w:eastAsia="sk-SK"/>
              </w:rPr>
              <w:t>môže vzniknúť v súvislosti s povinnosťou poskytnúť službu</w:t>
            </w:r>
            <w:r w:rsidRPr="00B20F2D">
              <w:rPr>
                <w:rFonts w:ascii="Times New Roman" w:eastAsia="Times New Roman" w:hAnsi="Times New Roman" w:cs="Times New Roman"/>
                <w:iCs/>
                <w:sz w:val="20"/>
                <w:szCs w:val="20"/>
                <w:lang w:eastAsia="sk-SK"/>
              </w:rPr>
              <w:t>. Uloženie povinnosti poskytnúť vecné plnenie alebo službu podľa § 21 zákona č. 42/1994 Z. z. je viazané na vyhlásenú mimoriadnu situáciu, ukladá sa individuálnym písomným príkazom a je časovo obmedzené na potreby zvládnutia konkrétnej mimoriadnej udalosti. Následne sú náklady podnikateľovi refundované na základe vykonaných záchranných prác, takže nedochádza k trvalej ani pravidelnej záťaži podnikateľského prostredia</w:t>
            </w:r>
            <w:r w:rsidR="00A66555">
              <w:rPr>
                <w:rFonts w:ascii="Times New Roman" w:eastAsia="Times New Roman" w:hAnsi="Times New Roman" w:cs="Times New Roman"/>
                <w:iCs/>
                <w:sz w:val="20"/>
                <w:szCs w:val="20"/>
                <w:lang w:eastAsia="sk-SK"/>
              </w:rPr>
              <w:t>, avšak môže prísť k časovej záťaži, nakoľko refundácia je vykonávaná až po ukončení záchranných prác</w:t>
            </w:r>
            <w:r w:rsidRPr="00B20F2D">
              <w:rPr>
                <w:rFonts w:ascii="Times New Roman" w:eastAsia="Times New Roman" w:hAnsi="Times New Roman" w:cs="Times New Roman"/>
                <w:iCs/>
                <w:sz w:val="20"/>
                <w:szCs w:val="20"/>
                <w:lang w:eastAsia="sk-SK"/>
              </w:rPr>
              <w:t>.</w:t>
            </w:r>
          </w:p>
          <w:p w14:paraId="642AC91E" w14:textId="77777777" w:rsidR="00B20F2D" w:rsidRPr="00B20F2D" w:rsidRDefault="00B20F2D" w:rsidP="00B20F2D">
            <w:pPr>
              <w:jc w:val="both"/>
              <w:rPr>
                <w:rFonts w:ascii="Times New Roman" w:eastAsia="Times New Roman" w:hAnsi="Times New Roman" w:cs="Times New Roman"/>
                <w:iCs/>
                <w:sz w:val="20"/>
                <w:szCs w:val="20"/>
                <w:lang w:eastAsia="sk-SK"/>
              </w:rPr>
            </w:pPr>
            <w:r w:rsidRPr="00B20F2D">
              <w:rPr>
                <w:rFonts w:ascii="Times New Roman" w:eastAsia="Times New Roman" w:hAnsi="Times New Roman" w:cs="Times New Roman"/>
                <w:iCs/>
                <w:sz w:val="20"/>
                <w:szCs w:val="20"/>
                <w:lang w:eastAsia="sk-SK"/>
              </w:rPr>
              <w:t>Pozitívny vplyv nie je možné kvantifikovať, pretože rozsah plnenia zrušených povinností sa u jednotlivých podnikateľských subjektov líši a nie sú k dispozícii údaje o skutočne vynakladaných nákladoch. Negatívny vplyv nie je potrebné kvantifikovať, keďže nevzniká trvalá ani pravidelná povinnosť ovplyvňujúca bežné podnikanie.</w:t>
            </w:r>
          </w:p>
          <w:p w14:paraId="54887CC9" w14:textId="0900E104" w:rsidR="003D53D7" w:rsidRDefault="0036751E" w:rsidP="00990093">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Návrh má priamy pozitívny </w:t>
            </w:r>
            <w:r w:rsidR="003D53D7" w:rsidRPr="003D53D7">
              <w:rPr>
                <w:rFonts w:ascii="Times New Roman" w:eastAsia="Times New Roman" w:hAnsi="Times New Roman" w:cs="Times New Roman"/>
                <w:iCs/>
                <w:sz w:val="20"/>
                <w:szCs w:val="20"/>
                <w:lang w:eastAsia="sk-SK"/>
              </w:rPr>
              <w:t>vplyv služieb verejnej správy na občana</w:t>
            </w:r>
            <w:r w:rsidR="00990093">
              <w:rPr>
                <w:rFonts w:ascii="Times New Roman" w:eastAsia="Times New Roman" w:hAnsi="Times New Roman" w:cs="Times New Roman"/>
                <w:iCs/>
                <w:sz w:val="20"/>
                <w:szCs w:val="20"/>
                <w:lang w:eastAsia="sk-SK"/>
              </w:rPr>
              <w:t xml:space="preserve">, keďže sa zo zákona </w:t>
            </w:r>
            <w:r w:rsidR="00990093" w:rsidRPr="00990093">
              <w:rPr>
                <w:rFonts w:ascii="Times New Roman" w:eastAsia="Times New Roman" w:hAnsi="Times New Roman" w:cs="Times New Roman"/>
                <w:iCs/>
                <w:sz w:val="20"/>
                <w:szCs w:val="20"/>
                <w:lang w:eastAsia="sk-SK"/>
              </w:rPr>
              <w:t>č. 42/1994 Z. z. vypúšťajú ustanovenia viazané na zaradenie fyzickej osoby do jednotky civilnej ochrany. Týmto legislatívnym krokom fyzickej osobe priamo zaniká zákonná povinnosť plniť úlohy v jednotke civilnej ochrany. Spolu so zánikom tejto povinnosti sa občanovi ruší aj priestupková zodpovednosť za jej porušenie čo predpokladá pozitívny dopad na služby verejnej správy pre občana</w:t>
            </w:r>
            <w:r w:rsidR="003D53D7" w:rsidRPr="003D53D7">
              <w:rPr>
                <w:rFonts w:ascii="Times New Roman" w:eastAsia="Times New Roman" w:hAnsi="Times New Roman" w:cs="Times New Roman"/>
                <w:iCs/>
                <w:sz w:val="20"/>
                <w:szCs w:val="20"/>
                <w:lang w:eastAsia="sk-SK"/>
              </w:rPr>
              <w:t>.</w:t>
            </w:r>
          </w:p>
          <w:p w14:paraId="40379EF9" w14:textId="77777777" w:rsidR="00660A1E" w:rsidRPr="00660A1E" w:rsidRDefault="00660A1E" w:rsidP="00660A1E">
            <w:pPr>
              <w:jc w:val="both"/>
              <w:rPr>
                <w:rFonts w:ascii="Times New Roman" w:eastAsia="Times New Roman" w:hAnsi="Times New Roman" w:cs="Times New Roman"/>
                <w:iCs/>
                <w:sz w:val="20"/>
                <w:szCs w:val="20"/>
                <w:lang w:eastAsia="sk-SK"/>
              </w:rPr>
            </w:pPr>
            <w:r w:rsidRPr="00660A1E">
              <w:rPr>
                <w:rFonts w:ascii="Times New Roman" w:eastAsia="Times New Roman" w:hAnsi="Times New Roman" w:cs="Times New Roman"/>
                <w:iCs/>
                <w:sz w:val="20"/>
                <w:szCs w:val="20"/>
                <w:lang w:eastAsia="sk-SK"/>
              </w:rPr>
              <w:t>Návrh zákona má pozitívny aj negatívny vplyv na procesy služieb vo verejnej správe.</w:t>
            </w:r>
          </w:p>
          <w:p w14:paraId="502C8327" w14:textId="77777777" w:rsidR="001C3851" w:rsidRPr="001C3851" w:rsidRDefault="001C3851" w:rsidP="001C3851">
            <w:pPr>
              <w:jc w:val="both"/>
              <w:rPr>
                <w:rFonts w:ascii="Times New Roman" w:eastAsia="Times New Roman" w:hAnsi="Times New Roman" w:cs="Times New Roman"/>
                <w:iCs/>
                <w:sz w:val="20"/>
                <w:szCs w:val="20"/>
                <w:lang w:eastAsia="sk-SK"/>
              </w:rPr>
            </w:pPr>
            <w:r w:rsidRPr="001C3851">
              <w:rPr>
                <w:rFonts w:ascii="Times New Roman" w:eastAsia="Times New Roman" w:hAnsi="Times New Roman" w:cs="Times New Roman"/>
                <w:iCs/>
                <w:sz w:val="20"/>
                <w:szCs w:val="20"/>
                <w:lang w:eastAsia="sk-SK"/>
              </w:rPr>
              <w:t>Pozitívny vplyv spočíva v zjednotení rozhodovacej praxe, lepšej koordinácii pri mimoriadnych udalostiach presahujúcich územný obvod jedného okresu a efektívnejšom využívaní odborných kapacít v dôsledku sústredenia odborných, rozhodovacích, koordinačných, kontrolných, evidenčných a metodických úloh na okresné úrady v sídle kraja. Týmto sa odstraňujú rozdielne postupy viacerých okresných úradov v rámci toho istého kraja, znižuje sa riziko duplicít a nekonzistencií pri vedení evidencií, spracovávaní analýz územia, aktualizácii plánov ochrany obyvateľstva a koordinácii hospodárenia s materiálom civilnej ochrany.</w:t>
            </w:r>
          </w:p>
          <w:p w14:paraId="4097A21C" w14:textId="152C148A" w:rsidR="00B64A7C" w:rsidRPr="003D53D7" w:rsidRDefault="001C3851" w:rsidP="00990093">
            <w:pPr>
              <w:jc w:val="both"/>
              <w:rPr>
                <w:rFonts w:ascii="Times New Roman" w:eastAsia="Times New Roman" w:hAnsi="Times New Roman" w:cs="Times New Roman"/>
                <w:iCs/>
                <w:sz w:val="20"/>
                <w:szCs w:val="20"/>
                <w:lang w:eastAsia="sk-SK"/>
              </w:rPr>
            </w:pPr>
            <w:r w:rsidRPr="001C3851">
              <w:rPr>
                <w:rFonts w:ascii="Times New Roman" w:eastAsia="Times New Roman" w:hAnsi="Times New Roman" w:cs="Times New Roman"/>
                <w:iCs/>
                <w:sz w:val="20"/>
                <w:szCs w:val="20"/>
                <w:lang w:eastAsia="sk-SK"/>
              </w:rPr>
              <w:t>Negatívny vplyv spočíva v rozšírení územného rozsahu a organizačnej zmene výkonu týchto pôsobností pre okresné úrady v sídle kraja. Okresným úradom v sídle kraja vznikajú nové povinnosti nad rámec ich doterajšej pôsobnosti, najmä v podobe zabezpečenia koordinačných, metodických a kontrolných postupov vo väčšom územnom rozsahu, prevzatia rozpracovaných konaní, spisov, evidencií a dokumentácie od ostatných okresných úradov a nastavenia vnútorných pracovných postupov pre výkon pôsobnosti za celý kraj. V prechodnom období predpokladanom od 1. marca 2027 vzniknú jednorazové organizačné a administratívne úkony spojené s odovzdaním agendy a nastavením nového modelu výkonu pôsobnosti.</w:t>
            </w:r>
            <w:r w:rsidR="0003780E">
              <w:rPr>
                <w:rFonts w:ascii="Times New Roman" w:eastAsia="Times New Roman" w:hAnsi="Times New Roman" w:cs="Times New Roman"/>
                <w:iCs/>
                <w:sz w:val="20"/>
                <w:szCs w:val="20"/>
                <w:lang w:eastAsia="sk-SK"/>
              </w:rPr>
              <w:t xml:space="preserve"> </w:t>
            </w:r>
            <w:r w:rsidRPr="001C3851">
              <w:rPr>
                <w:rFonts w:ascii="Times New Roman" w:eastAsia="Times New Roman" w:hAnsi="Times New Roman" w:cs="Times New Roman"/>
                <w:iCs/>
                <w:sz w:val="20"/>
                <w:szCs w:val="20"/>
                <w:lang w:eastAsia="sk-SK"/>
              </w:rPr>
              <w:t>Ide o vnútorný organizačný a procesný vplyv na orgány verejnej správy, ktorý nemení rozsah nákladov, lehôt ani povinností občanov pri vybavovaní ich požiadaviek.</w:t>
            </w:r>
          </w:p>
          <w:p w14:paraId="752B0B00" w14:textId="13281FB0" w:rsidR="0098472E" w:rsidRPr="00612E08" w:rsidRDefault="003D53D7" w:rsidP="003D53D7">
            <w:pPr>
              <w:jc w:val="both"/>
              <w:rPr>
                <w:rFonts w:ascii="Times New Roman" w:eastAsia="Times New Roman" w:hAnsi="Times New Roman" w:cs="Times New Roman"/>
                <w:i/>
                <w:sz w:val="20"/>
                <w:szCs w:val="20"/>
                <w:lang w:eastAsia="sk-SK"/>
              </w:rPr>
            </w:pPr>
            <w:r w:rsidRPr="003D53D7">
              <w:rPr>
                <w:rFonts w:ascii="Times New Roman" w:eastAsia="Times New Roman" w:hAnsi="Times New Roman" w:cs="Times New Roman"/>
                <w:iCs/>
                <w:sz w:val="20"/>
                <w:szCs w:val="20"/>
                <w:lang w:eastAsia="sk-SK"/>
              </w:rPr>
              <w:t>Návrh nemá sociálne vplyvy, vplyvy na informatizáciu spoločnosti či životné prostredie ani vplyvy na manželstvo, rodičovstvo a rodinu. Technická aktualizácia existujúceho EPSIS® JISHM sa neidentifikuje ako samostatný vplyv na informatizáciu spoločnosti; ide o vnútorné prispôsobenie existujúceho aplikačného programu organizačnému presunu pôsobnosti bez vytvorenia nového informačného systému, novej koncovej elektronickej služby alebo zmeny práv a povinností občana alebo podnikateľa</w:t>
            </w:r>
            <w:r w:rsidR="00623B09" w:rsidRPr="00623B09">
              <w:rPr>
                <w:rFonts w:ascii="Times New Roman" w:eastAsia="Times New Roman" w:hAnsi="Times New Roman" w:cs="Times New Roman"/>
                <w:iCs/>
                <w:sz w:val="20"/>
                <w:szCs w:val="20"/>
                <w:lang w:eastAsia="sk-SK"/>
              </w:rPr>
              <w:t>.</w:t>
            </w:r>
          </w:p>
          <w:p w14:paraId="0F52075F"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6181FDB7"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66666C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4091E4F3"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804EBC5" w14:textId="645711EF" w:rsidR="00872089" w:rsidRDefault="00623B09"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Mgr. Skarleta Ferová</w:t>
            </w:r>
            <w:r w:rsidR="00AC3B1C">
              <w:rPr>
                <w:rFonts w:ascii="Times New Roman" w:eastAsia="Times New Roman" w:hAnsi="Times New Roman" w:cs="Times New Roman"/>
                <w:iCs/>
                <w:sz w:val="20"/>
                <w:szCs w:val="20"/>
                <w:lang w:eastAsia="sk-SK"/>
              </w:rPr>
              <w:t>;</w:t>
            </w:r>
            <w:r>
              <w:rPr>
                <w:rFonts w:ascii="Times New Roman" w:eastAsia="Times New Roman" w:hAnsi="Times New Roman" w:cs="Times New Roman"/>
                <w:iCs/>
                <w:sz w:val="20"/>
                <w:szCs w:val="20"/>
                <w:lang w:eastAsia="sk-SK"/>
              </w:rPr>
              <w:t xml:space="preserve"> </w:t>
            </w:r>
            <w:r w:rsidR="00824945" w:rsidRPr="00824945">
              <w:rPr>
                <w:rFonts w:ascii="Times New Roman" w:eastAsia="Times New Roman" w:hAnsi="Times New Roman" w:cs="Times New Roman"/>
                <w:iCs/>
                <w:sz w:val="20"/>
                <w:szCs w:val="20"/>
                <w:lang w:val="en" w:eastAsia="sk-SK"/>
              </w:rPr>
              <w:t>+421</w:t>
            </w:r>
            <w:r w:rsidR="00AC3B1C">
              <w:rPr>
                <w:rFonts w:ascii="Times New Roman" w:eastAsia="Times New Roman" w:hAnsi="Times New Roman" w:cs="Times New Roman"/>
                <w:iCs/>
                <w:sz w:val="20"/>
                <w:szCs w:val="20"/>
                <w:lang w:val="en" w:eastAsia="sk-SK"/>
              </w:rPr>
              <w:t> </w:t>
            </w:r>
            <w:r w:rsidR="00824945" w:rsidRPr="00824945">
              <w:rPr>
                <w:rFonts w:ascii="Times New Roman" w:eastAsia="Times New Roman" w:hAnsi="Times New Roman" w:cs="Times New Roman"/>
                <w:iCs/>
                <w:sz w:val="20"/>
                <w:szCs w:val="20"/>
                <w:lang w:val="en" w:eastAsia="sk-SK"/>
              </w:rPr>
              <w:t>248</w:t>
            </w:r>
            <w:r w:rsidR="00AC3B1C">
              <w:rPr>
                <w:rFonts w:ascii="Times New Roman" w:eastAsia="Times New Roman" w:hAnsi="Times New Roman" w:cs="Times New Roman"/>
                <w:iCs/>
                <w:sz w:val="20"/>
                <w:szCs w:val="20"/>
                <w:lang w:val="en" w:eastAsia="sk-SK"/>
              </w:rPr>
              <w:t> </w:t>
            </w:r>
            <w:r w:rsidR="00824945" w:rsidRPr="00824945">
              <w:rPr>
                <w:rFonts w:ascii="Times New Roman" w:eastAsia="Times New Roman" w:hAnsi="Times New Roman" w:cs="Times New Roman"/>
                <w:iCs/>
                <w:sz w:val="20"/>
                <w:szCs w:val="20"/>
                <w:lang w:val="en" w:eastAsia="sk-SK"/>
              </w:rPr>
              <w:t>593</w:t>
            </w:r>
            <w:r w:rsidR="00AC3B1C">
              <w:rPr>
                <w:rFonts w:ascii="Times New Roman" w:eastAsia="Times New Roman" w:hAnsi="Times New Roman" w:cs="Times New Roman"/>
                <w:iCs/>
                <w:sz w:val="20"/>
                <w:szCs w:val="20"/>
                <w:lang w:val="en" w:eastAsia="sk-SK"/>
              </w:rPr>
              <w:t xml:space="preserve"> </w:t>
            </w:r>
            <w:r w:rsidR="00824945" w:rsidRPr="00824945">
              <w:rPr>
                <w:rFonts w:ascii="Times New Roman" w:eastAsia="Times New Roman" w:hAnsi="Times New Roman" w:cs="Times New Roman"/>
                <w:iCs/>
                <w:sz w:val="20"/>
                <w:szCs w:val="20"/>
                <w:lang w:val="en" w:eastAsia="sk-SK"/>
              </w:rPr>
              <w:t>273</w:t>
            </w:r>
            <w:r w:rsidR="00AC3B1C">
              <w:rPr>
                <w:rFonts w:ascii="Times New Roman" w:eastAsia="Times New Roman" w:hAnsi="Times New Roman" w:cs="Times New Roman"/>
                <w:iCs/>
                <w:sz w:val="20"/>
                <w:szCs w:val="20"/>
                <w:lang w:val="en" w:eastAsia="sk-SK"/>
              </w:rPr>
              <w:t xml:space="preserve">; </w:t>
            </w:r>
            <w:hyperlink r:id="rId9" w:history="1">
              <w:r w:rsidR="00872089" w:rsidRPr="00040B4D">
                <w:rPr>
                  <w:rStyle w:val="Hypertextovprepojenie"/>
                  <w:rFonts w:ascii="Times New Roman" w:eastAsia="Times New Roman" w:hAnsi="Times New Roman" w:cs="Times New Roman"/>
                  <w:iCs/>
                  <w:sz w:val="20"/>
                  <w:szCs w:val="20"/>
                  <w:lang w:eastAsia="sk-SK"/>
                </w:rPr>
                <w:t>skarleta.ferova@minv.sk</w:t>
              </w:r>
            </w:hyperlink>
            <w:r w:rsidR="00872089">
              <w:rPr>
                <w:rFonts w:ascii="Times New Roman" w:eastAsia="Times New Roman" w:hAnsi="Times New Roman" w:cs="Times New Roman"/>
                <w:iCs/>
                <w:sz w:val="20"/>
                <w:szCs w:val="20"/>
                <w:lang w:eastAsia="sk-SK"/>
              </w:rPr>
              <w:t>;</w:t>
            </w:r>
          </w:p>
          <w:p w14:paraId="52EF475F" w14:textId="158FA8D2" w:rsidR="001B23B7" w:rsidRPr="00623B09" w:rsidRDefault="00AC3B1C" w:rsidP="000800FC">
            <w:pPr>
              <w:rPr>
                <w:rFonts w:ascii="Times New Roman" w:eastAsia="Times New Roman" w:hAnsi="Times New Roman" w:cs="Times New Roman"/>
                <w:iCs/>
                <w:sz w:val="20"/>
                <w:szCs w:val="20"/>
                <w:lang w:eastAsia="sk-SK"/>
              </w:rPr>
            </w:pPr>
            <w:r w:rsidRPr="00AC3B1C">
              <w:rPr>
                <w:rFonts w:ascii="Times New Roman" w:eastAsia="Times New Roman" w:hAnsi="Times New Roman" w:cs="Times New Roman"/>
                <w:iCs/>
                <w:sz w:val="20"/>
                <w:szCs w:val="20"/>
                <w:lang w:eastAsia="sk-SK"/>
              </w:rPr>
              <w:t>Ministerstvo vnútra Slovenskej republiky, sekcia krízového riadenia</w:t>
            </w:r>
            <w:r w:rsidR="00824945" w:rsidRPr="00824945">
              <w:rPr>
                <w:rFonts w:ascii="Times New Roman" w:eastAsia="Times New Roman" w:hAnsi="Times New Roman" w:cs="Times New Roman"/>
                <w:iCs/>
                <w:sz w:val="20"/>
                <w:szCs w:val="20"/>
                <w:lang w:val="en" w:eastAsia="sk-SK"/>
              </w:rPr>
              <w:t> </w:t>
            </w:r>
          </w:p>
        </w:tc>
      </w:tr>
      <w:tr w:rsidR="00612E08" w:rsidRPr="00612E08" w14:paraId="4D17C94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80905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60D13172"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F80E0E4" w14:textId="5C3783CD" w:rsidR="001B23B7" w:rsidRDefault="003E635C" w:rsidP="000800FC">
            <w:pPr>
              <w:rPr>
                <w:rFonts w:ascii="Times New Roman" w:eastAsia="Times New Roman" w:hAnsi="Times New Roman" w:cs="Times New Roman"/>
                <w:iCs/>
                <w:sz w:val="20"/>
                <w:szCs w:val="20"/>
                <w:lang w:eastAsia="sk-SK"/>
              </w:rPr>
            </w:pPr>
            <w:r w:rsidRPr="003E635C">
              <w:rPr>
                <w:rFonts w:ascii="Times New Roman" w:eastAsia="Times New Roman" w:hAnsi="Times New Roman" w:cs="Times New Roman"/>
                <w:iCs/>
                <w:sz w:val="20"/>
                <w:szCs w:val="20"/>
                <w:lang w:eastAsia="sk-SK"/>
              </w:rPr>
              <w:t>Návrh zákona v znení z 4. augusta 2026; analýza vplyvov na rozpočet verejnej správy; podkladová tabuľka rozpočtového vplyvu;  indikatívna cenová ponuka spoločnosti AITEN, a. s., „Aktualizácia špecifického aplikačného programu jednotného informačného systému hospodárskej mobilizácie EPSIS® JISHM z dôvodu reformy krízového riadenia pre okresné úrady“, verzia 1.0, august 2026, číslo záznamu 86059/2026; potvrdenie zaradenia výdavku do programu 06H03 – Hospodárska mobilizácia MV SR; organizačné a personálne údaje Ministerstva vnútra Slovenskej republiky; zákon č. 42/1994 Z. z. a súvisiace právne predpisy; smernica 2012/18/EÚ; smernica 2007/60/ES; čiastočné tabuľky zhody; Jednotná metodika na posudzovanie vybraných vplyvov a jej prílohy; pripomienky legislatívneho útvaru k súladu sprievodnej dokumentácie s paragrafovým znením</w:t>
            </w:r>
            <w:r w:rsidR="002D5655" w:rsidRPr="002D5655">
              <w:rPr>
                <w:rFonts w:ascii="Times New Roman" w:eastAsia="Times New Roman" w:hAnsi="Times New Roman" w:cs="Times New Roman"/>
                <w:iCs/>
                <w:sz w:val="20"/>
                <w:szCs w:val="20"/>
                <w:lang w:eastAsia="sk-SK"/>
              </w:rPr>
              <w:t>.</w:t>
            </w:r>
          </w:p>
          <w:p w14:paraId="36036002" w14:textId="77777777" w:rsidR="0041005B" w:rsidRDefault="0041005B" w:rsidP="000800FC">
            <w:pPr>
              <w:rPr>
                <w:rFonts w:ascii="Times New Roman" w:eastAsia="Times New Roman" w:hAnsi="Times New Roman" w:cs="Times New Roman"/>
                <w:iCs/>
                <w:sz w:val="20"/>
                <w:szCs w:val="20"/>
                <w:lang w:eastAsia="sk-SK"/>
              </w:rPr>
            </w:pPr>
          </w:p>
          <w:p w14:paraId="6522C7BD" w14:textId="77777777" w:rsidR="0041005B" w:rsidRPr="00612E08" w:rsidRDefault="0041005B" w:rsidP="000800FC">
            <w:pPr>
              <w:rPr>
                <w:rFonts w:ascii="Times New Roman" w:eastAsia="Times New Roman" w:hAnsi="Times New Roman" w:cs="Times New Roman"/>
                <w:i/>
                <w:sz w:val="20"/>
                <w:szCs w:val="20"/>
                <w:lang w:eastAsia="sk-SK"/>
              </w:rPr>
            </w:pPr>
          </w:p>
          <w:p w14:paraId="5E4038D5"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48BB247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462DC19" w14:textId="234A228C"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 PPK č. </w:t>
            </w:r>
            <w:r w:rsidR="004A656D">
              <w:rPr>
                <w:rFonts w:ascii="Times New Roman" w:eastAsia="Calibri" w:hAnsi="Times New Roman" w:cs="Times New Roman"/>
                <w:b/>
              </w:rPr>
              <w:t>130/2026</w:t>
            </w:r>
            <w:r w:rsidRPr="00612E08">
              <w:rPr>
                <w:rFonts w:ascii="Calibri" w:eastAsia="Calibri" w:hAnsi="Calibri" w:cs="Times New Roman"/>
              </w:rPr>
              <w:t xml:space="preserve"> </w:t>
            </w:r>
          </w:p>
          <w:p w14:paraId="6FA28452"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2C8CD3D4"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E71D732"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1E97F2B" w14:textId="77777777" w:rsidTr="000800FC">
              <w:trPr>
                <w:trHeight w:val="396"/>
              </w:trPr>
              <w:tc>
                <w:tcPr>
                  <w:tcW w:w="2552" w:type="dxa"/>
                </w:tcPr>
                <w:p w14:paraId="00597255"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283E034"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83CDCA6" w14:textId="4735FD5C"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4A656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5C07B63"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E04A9C8" w14:textId="77777777" w:rsidR="00183B6A" w:rsidRPr="00612E08" w:rsidRDefault="00183B6A" w:rsidP="000800FC">
            <w:pPr>
              <w:jc w:val="both"/>
              <w:rPr>
                <w:rFonts w:ascii="Times New Roman" w:eastAsia="Times New Roman" w:hAnsi="Times New Roman" w:cs="Times New Roman"/>
                <w:b/>
                <w:sz w:val="20"/>
                <w:szCs w:val="20"/>
                <w:lang w:eastAsia="sk-SK"/>
              </w:rPr>
            </w:pPr>
          </w:p>
          <w:p w14:paraId="2055CDAB" w14:textId="77777777" w:rsidR="00B7657D" w:rsidRPr="00B7657D" w:rsidRDefault="00B7657D" w:rsidP="00B7657D">
            <w:pPr>
              <w:rPr>
                <w:rFonts w:ascii="Times New Roman" w:eastAsia="Times New Roman" w:hAnsi="Times New Roman" w:cs="Times New Roman"/>
                <w:b/>
                <w:bCs/>
                <w:sz w:val="20"/>
                <w:szCs w:val="20"/>
                <w:lang w:eastAsia="sk-SK"/>
              </w:rPr>
            </w:pPr>
            <w:r w:rsidRPr="00B7657D">
              <w:rPr>
                <w:rFonts w:ascii="Times New Roman" w:eastAsia="Times New Roman" w:hAnsi="Times New Roman" w:cs="Times New Roman"/>
                <w:b/>
                <w:bCs/>
                <w:sz w:val="20"/>
                <w:szCs w:val="20"/>
                <w:lang w:eastAsia="sk-SK"/>
              </w:rPr>
              <w:t>K vplyvom na rozpočet verejnej správy</w:t>
            </w:r>
          </w:p>
          <w:p w14:paraId="16BFEC25"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V analýze vplyvov na rozpočet verejnej správy je potrebné vykonať nasledovné úpravy:</w:t>
            </w:r>
          </w:p>
          <w:p w14:paraId="5BD304CE"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xml:space="preserve">- Výdavok verejnej správy pri kapitálových výdavkoch vznikne podľa materiálu </w:t>
            </w:r>
            <w:r w:rsidRPr="00B7657D">
              <w:rPr>
                <w:rFonts w:ascii="Times New Roman" w:eastAsia="Times New Roman" w:hAnsi="Times New Roman" w:cs="Times New Roman"/>
                <w:bCs/>
                <w:sz w:val="20"/>
                <w:szCs w:val="20"/>
                <w:lang w:eastAsia="sk-SK"/>
              </w:rPr>
              <w:br/>
              <w:t xml:space="preserve">v kapitole Ministerstva hospodárstva SR, ktorého financovanie je zabezpečené </w:t>
            </w:r>
            <w:r w:rsidRPr="00B7657D">
              <w:rPr>
                <w:rFonts w:ascii="Times New Roman" w:eastAsia="Times New Roman" w:hAnsi="Times New Roman" w:cs="Times New Roman"/>
                <w:bCs/>
                <w:sz w:val="20"/>
                <w:szCs w:val="20"/>
                <w:lang w:eastAsia="sk-SK"/>
              </w:rPr>
              <w:br/>
              <w:t xml:space="preserve">v rozpočte kapitoly Ministerstva vnútra SR (v analýze vplyvov na rozpočet verejnej správy v časti 2.1.1. predkladateľ uvádza: </w:t>
            </w:r>
            <w:r w:rsidRPr="00B7657D">
              <w:rPr>
                <w:rFonts w:ascii="Times New Roman" w:eastAsia="Times New Roman" w:hAnsi="Times New Roman" w:cs="Times New Roman"/>
                <w:bCs/>
                <w:i/>
                <w:iCs/>
                <w:sz w:val="20"/>
                <w:szCs w:val="20"/>
                <w:lang w:eastAsia="sk-SK"/>
              </w:rPr>
              <w:t xml:space="preserve">„Jednorazový kapitálový výdavok v kategórii 700 na aktualizáciu EPSIS® JISHM v sume 121 524 eur bude v roku 2027 rozpočtovaný v rámci medzirezortného programu 0EK – Informačné technológie financované zo štátneho rozpočtu (podpoložka 718006 Rekonštrukcia a modernizácia softvéru / 711003 Softvéru) a realizovaný formou párového rozpočtového opatrenia </w:t>
            </w:r>
            <w:r w:rsidRPr="00B7657D">
              <w:rPr>
                <w:rFonts w:ascii="Times New Roman" w:eastAsia="Times New Roman" w:hAnsi="Times New Roman" w:cs="Times New Roman"/>
                <w:bCs/>
                <w:i/>
                <w:iCs/>
                <w:sz w:val="20"/>
                <w:szCs w:val="20"/>
                <w:lang w:eastAsia="sk-SK"/>
              </w:rPr>
              <w:br/>
              <w:t xml:space="preserve">v prospech kapitoly Ministerstva hospodárstva Slovenskej republiky v súlade </w:t>
            </w:r>
            <w:r w:rsidRPr="00B7657D">
              <w:rPr>
                <w:rFonts w:ascii="Times New Roman" w:eastAsia="Times New Roman" w:hAnsi="Times New Roman" w:cs="Times New Roman"/>
                <w:bCs/>
                <w:i/>
                <w:iCs/>
                <w:sz w:val="20"/>
                <w:szCs w:val="20"/>
                <w:lang w:eastAsia="sk-SK"/>
              </w:rPr>
              <w:br/>
              <w:t>s Metodickým usmernením MIRRI SR k programu 0EK.“</w:t>
            </w:r>
            <w:r w:rsidRPr="00B7657D">
              <w:rPr>
                <w:rFonts w:ascii="Times New Roman" w:eastAsia="Times New Roman" w:hAnsi="Times New Roman" w:cs="Times New Roman"/>
                <w:bCs/>
                <w:sz w:val="20"/>
                <w:szCs w:val="20"/>
                <w:lang w:eastAsia="sk-SK"/>
              </w:rPr>
              <w:t>). Z uvedeného dôvodu je potrebné prepracovať analýzu vplyvov na rozpočet verejnej správy.</w:t>
            </w:r>
          </w:p>
          <w:p w14:paraId="496C49F9"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V časti 2.1.1. je potrebné sumu 38 800 eur opraviť na sumu 38 880 eur.</w:t>
            </w:r>
          </w:p>
          <w:p w14:paraId="5A5EA7F4" w14:textId="77777777" w:rsid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V tabuľke č. 5 je potrebné v jednotlivých rokoch doplniť priemerný mzdový výdavok (561,25 eur).</w:t>
            </w:r>
          </w:p>
          <w:p w14:paraId="245524E8" w14:textId="77777777" w:rsidR="00183B6A" w:rsidRDefault="00183B6A" w:rsidP="00B7657D">
            <w:pPr>
              <w:rPr>
                <w:rFonts w:ascii="Times New Roman" w:eastAsia="Times New Roman" w:hAnsi="Times New Roman" w:cs="Times New Roman"/>
                <w:bCs/>
                <w:sz w:val="20"/>
                <w:szCs w:val="20"/>
                <w:lang w:eastAsia="sk-SK"/>
              </w:rPr>
            </w:pPr>
          </w:p>
          <w:p w14:paraId="6EE776A0" w14:textId="77777777" w:rsidR="009C3CC8" w:rsidRPr="00183B6A" w:rsidRDefault="009C3CC8" w:rsidP="009C3CC8">
            <w:pPr>
              <w:rPr>
                <w:rFonts w:ascii="Times New Roman" w:eastAsia="Times New Roman" w:hAnsi="Times New Roman" w:cs="Times New Roman"/>
                <w:b/>
                <w:sz w:val="20"/>
                <w:szCs w:val="20"/>
                <w:lang w:eastAsia="sk-SK"/>
              </w:rPr>
            </w:pPr>
            <w:r w:rsidRPr="00183B6A">
              <w:rPr>
                <w:rFonts w:ascii="Times New Roman" w:eastAsia="Times New Roman" w:hAnsi="Times New Roman" w:cs="Times New Roman"/>
                <w:b/>
                <w:sz w:val="20"/>
                <w:szCs w:val="20"/>
                <w:lang w:eastAsia="sk-SK"/>
              </w:rPr>
              <w:t>Stanovisko predkladateľa:</w:t>
            </w:r>
          </w:p>
          <w:p w14:paraId="7DAD3CBD" w14:textId="492D395F" w:rsidR="00183B6A" w:rsidRPr="00B7657D" w:rsidRDefault="009C3CC8" w:rsidP="009C3CC8">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Pripomienka akceptovaná, zapracovaná.</w:t>
            </w:r>
            <w:r w:rsidR="002F30A7">
              <w:rPr>
                <w:rFonts w:ascii="Times New Roman" w:eastAsia="Times New Roman" w:hAnsi="Times New Roman" w:cs="Times New Roman"/>
                <w:bCs/>
                <w:sz w:val="20"/>
                <w:szCs w:val="20"/>
                <w:lang w:eastAsia="sk-SK"/>
              </w:rPr>
              <w:t xml:space="preserve"> S</w:t>
            </w:r>
            <w:r w:rsidR="002F30A7" w:rsidRPr="002F30A7">
              <w:rPr>
                <w:rFonts w:ascii="Times New Roman" w:eastAsia="Times New Roman" w:hAnsi="Times New Roman" w:cs="Times New Roman"/>
                <w:bCs/>
                <w:sz w:val="20"/>
                <w:szCs w:val="20"/>
                <w:lang w:eastAsia="sk-SK"/>
              </w:rPr>
              <w:t>uma poistného bola v texte opravená na 38 880 eur a v tabuľke č. 5 bol doplnený priemerný mzdový výdavok 561,25 eur. Na základe doplňujúcej konzultácie s komisiou a v súlade s vecnou príslušnosťou k úseku hospodárskej mobilizácie bol výdavok na aktualizáciu EPSIS® JISHM v sume 121 524 eur zaradený priamo do rozpočtovej kapitoly MV SR v rámci programu 06H03 – Hospodárska mobilizácia MV SR (podpoložka 711003 – Softvéru), bez vzniku požiadaviek na medzirezortný presun prostriedkov do kapitoly MH SR cez program 0EK a bez dodatočných nárokov na štátny rozpočet.</w:t>
            </w:r>
          </w:p>
          <w:p w14:paraId="7C5E14F4" w14:textId="77777777" w:rsidR="00B7657D" w:rsidRPr="00177DF9" w:rsidRDefault="00B7657D" w:rsidP="00B7657D">
            <w:pPr>
              <w:rPr>
                <w:rFonts w:ascii="Times New Roman" w:eastAsia="Times New Roman" w:hAnsi="Times New Roman" w:cs="Times New Roman"/>
                <w:sz w:val="20"/>
                <w:szCs w:val="20"/>
                <w:lang w:eastAsia="sk-SK"/>
              </w:rPr>
            </w:pPr>
          </w:p>
          <w:p w14:paraId="4056C243" w14:textId="77777777" w:rsidR="00B7657D" w:rsidRPr="00B7657D" w:rsidRDefault="00B7657D" w:rsidP="00B7657D">
            <w:pPr>
              <w:rPr>
                <w:rFonts w:ascii="Times New Roman" w:eastAsia="Times New Roman" w:hAnsi="Times New Roman" w:cs="Times New Roman"/>
                <w:b/>
                <w:bCs/>
                <w:sz w:val="20"/>
                <w:szCs w:val="20"/>
                <w:lang w:eastAsia="sk-SK"/>
              </w:rPr>
            </w:pPr>
            <w:r w:rsidRPr="00B7657D">
              <w:rPr>
                <w:rFonts w:ascii="Times New Roman" w:eastAsia="Times New Roman" w:hAnsi="Times New Roman" w:cs="Times New Roman"/>
                <w:b/>
                <w:bCs/>
                <w:sz w:val="20"/>
                <w:szCs w:val="20"/>
                <w:lang w:eastAsia="sk-SK"/>
              </w:rPr>
              <w:t>K vplyvom na podnikateľské prostredie</w:t>
            </w:r>
          </w:p>
          <w:p w14:paraId="5B675449"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xml:space="preserve">Komisia žiada predkladateľa o vyznačenie pozitívnych a negatívnych vplyvov na podnikateľské prostredie v doložke vybraných vplyvov v časti 9. Vybrané vplyvy materiálu, o ich kvantifikáciu v Analýze vplyvov na podnikateľské prostredie v časti 3.1. alebo o kvalitatívny opis vplyvov, ktoré nie je možné vyčísliť, v časti 3.4. Iné vplyvy na podnikateľské prostredie. </w:t>
            </w:r>
          </w:p>
          <w:p w14:paraId="26196D75"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xml:space="preserve">V prípade identifikácie ďalších vplyvov na podnikateľské prostredie Komisia žiada rovnako o ich uvedenie a vyčíslenie, prípadne kvalitatívne opísanie, ak ich nie je možné kvantifikovať. </w:t>
            </w:r>
          </w:p>
          <w:p w14:paraId="3888DB6D"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 xml:space="preserve">Zároveň Komisia žiada o vyznačenie, či je pri návrhu využitý Mechanizmus znižovania byrokracie a nákladov. </w:t>
            </w:r>
          </w:p>
          <w:p w14:paraId="7556A7BB"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V poslednom rade Komisia žiada o priloženie Kalkulačky nákladov podnikateľského prostredia.</w:t>
            </w:r>
          </w:p>
          <w:p w14:paraId="186DA78C" w14:textId="77777777" w:rsid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u w:val="single"/>
                <w:lang w:eastAsia="sk-SK"/>
              </w:rPr>
              <w:t>Odôvodnenie</w:t>
            </w:r>
            <w:r w:rsidRPr="00B7657D">
              <w:rPr>
                <w:rFonts w:ascii="Times New Roman" w:eastAsia="Times New Roman" w:hAnsi="Times New Roman" w:cs="Times New Roman"/>
                <w:bCs/>
                <w:sz w:val="20"/>
                <w:szCs w:val="20"/>
                <w:lang w:eastAsia="sk-SK"/>
              </w:rPr>
              <w:t xml:space="preserve">: Návrh zákona má pozitívny aj negatívny vplyv na podnikateľské prostredie. Pozitívny vplyv vyplýva najmä zo zrušenia povinnosti zriaďovať </w:t>
            </w:r>
            <w:r w:rsidRPr="00B7657D">
              <w:rPr>
                <w:rFonts w:ascii="Times New Roman" w:eastAsia="Times New Roman" w:hAnsi="Times New Roman" w:cs="Times New Roman"/>
                <w:bCs/>
                <w:sz w:val="20"/>
                <w:szCs w:val="20"/>
                <w:lang w:eastAsia="sk-SK"/>
              </w:rPr>
              <w:br/>
              <w:t xml:space="preserve">a zabezpečovať akcieschopnosť jednotiek civilnej ochrany (čl. I, bod 11, § 16 ods. 1 písm. f)), zo zrušenia všeobecnej povinnosti zriaďovať a udržiavať ochranné stavby (čl. I, bod 12, § 16 ods. 1 písm. h)) a zo zrušenia povinnosti skladovať a zabezpečovať materiál pre vlastné jednotky (čl. I, bod 13, § 16 ods. 1 písm. K)). Negatívny vplyv súvisí najmä s možnosťou uložiť podnikateľom povinnosť poskytnúť službu počas mimoriadnej situácie (čl. I, bod 16, § 21). Komisia preto žiada uvedené vplyvy vyčísliť, a ak ich nie je možné kvantifikovať, tak kvalitatívne opísať ich charakter, rozsah </w:t>
            </w:r>
            <w:r w:rsidRPr="00B7657D">
              <w:rPr>
                <w:rFonts w:ascii="Times New Roman" w:eastAsia="Times New Roman" w:hAnsi="Times New Roman" w:cs="Times New Roman"/>
                <w:bCs/>
                <w:sz w:val="20"/>
                <w:szCs w:val="20"/>
                <w:lang w:eastAsia="sk-SK"/>
              </w:rPr>
              <w:br/>
              <w:t>a dotknuté skupiny podnikateľských subjektov.</w:t>
            </w:r>
          </w:p>
          <w:p w14:paraId="4C5CB19D" w14:textId="77777777" w:rsidR="00183B6A" w:rsidRDefault="00183B6A" w:rsidP="00B7657D">
            <w:pPr>
              <w:rPr>
                <w:rFonts w:ascii="Times New Roman" w:eastAsia="Times New Roman" w:hAnsi="Times New Roman" w:cs="Times New Roman"/>
                <w:bCs/>
                <w:sz w:val="20"/>
                <w:szCs w:val="20"/>
                <w:lang w:eastAsia="sk-SK"/>
              </w:rPr>
            </w:pPr>
          </w:p>
          <w:p w14:paraId="3A460467" w14:textId="77777777" w:rsidR="00183B6A" w:rsidRPr="00183B6A" w:rsidRDefault="00183B6A" w:rsidP="00183B6A">
            <w:pPr>
              <w:rPr>
                <w:rFonts w:ascii="Times New Roman" w:eastAsia="Times New Roman" w:hAnsi="Times New Roman" w:cs="Times New Roman"/>
                <w:b/>
                <w:sz w:val="20"/>
                <w:szCs w:val="20"/>
                <w:lang w:eastAsia="sk-SK"/>
              </w:rPr>
            </w:pPr>
            <w:r w:rsidRPr="00183B6A">
              <w:rPr>
                <w:rFonts w:ascii="Times New Roman" w:eastAsia="Times New Roman" w:hAnsi="Times New Roman" w:cs="Times New Roman"/>
                <w:b/>
                <w:sz w:val="20"/>
                <w:szCs w:val="20"/>
                <w:lang w:eastAsia="sk-SK"/>
              </w:rPr>
              <w:t>Stanovisko predkladateľa:</w:t>
            </w:r>
          </w:p>
          <w:p w14:paraId="4E980D60" w14:textId="397982F8" w:rsidR="00183B6A" w:rsidRPr="00B7657D" w:rsidRDefault="00C666FB" w:rsidP="00183B6A">
            <w:pPr>
              <w:rPr>
                <w:rFonts w:ascii="Times New Roman" w:eastAsia="Times New Roman" w:hAnsi="Times New Roman" w:cs="Times New Roman"/>
                <w:bCs/>
                <w:sz w:val="20"/>
                <w:szCs w:val="20"/>
                <w:lang w:eastAsia="sk-SK"/>
              </w:rPr>
            </w:pPr>
            <w:r w:rsidRPr="00C666FB">
              <w:rPr>
                <w:rFonts w:ascii="Times New Roman" w:eastAsia="Times New Roman" w:hAnsi="Times New Roman" w:cs="Times New Roman"/>
                <w:bCs/>
                <w:sz w:val="20"/>
                <w:szCs w:val="20"/>
                <w:lang w:eastAsia="sk-SK"/>
              </w:rPr>
              <w:t xml:space="preserve">Pripomienka bola akceptovaná v časti </w:t>
            </w:r>
            <w:r w:rsidR="008B4C46">
              <w:rPr>
                <w:rFonts w:ascii="Times New Roman" w:eastAsia="Times New Roman" w:hAnsi="Times New Roman" w:cs="Times New Roman"/>
                <w:bCs/>
                <w:sz w:val="20"/>
                <w:szCs w:val="20"/>
                <w:lang w:eastAsia="sk-SK"/>
              </w:rPr>
              <w:t>vyznačenia pozitívnych a negatívnych vplyvov na podnikateľské prostredie v doložke vybraných vplyvo</w:t>
            </w:r>
            <w:r w:rsidR="00141F53">
              <w:rPr>
                <w:rFonts w:ascii="Times New Roman" w:eastAsia="Times New Roman" w:hAnsi="Times New Roman" w:cs="Times New Roman"/>
                <w:bCs/>
                <w:sz w:val="20"/>
                <w:szCs w:val="20"/>
                <w:lang w:eastAsia="sk-SK"/>
              </w:rPr>
              <w:t xml:space="preserve">v v časti 9, </w:t>
            </w:r>
            <w:r w:rsidRPr="00C666FB">
              <w:rPr>
                <w:rFonts w:ascii="Times New Roman" w:eastAsia="Times New Roman" w:hAnsi="Times New Roman" w:cs="Times New Roman"/>
                <w:bCs/>
                <w:sz w:val="20"/>
                <w:szCs w:val="20"/>
                <w:lang w:eastAsia="sk-SK"/>
              </w:rPr>
              <w:t xml:space="preserve">doplnenia kvalitatívneho opisu </w:t>
            </w:r>
            <w:r w:rsidR="00D54C83">
              <w:rPr>
                <w:rFonts w:ascii="Times New Roman" w:eastAsia="Times New Roman" w:hAnsi="Times New Roman" w:cs="Times New Roman"/>
                <w:bCs/>
                <w:sz w:val="20"/>
                <w:szCs w:val="20"/>
                <w:lang w:eastAsia="sk-SK"/>
              </w:rPr>
              <w:t xml:space="preserve">vybraných </w:t>
            </w:r>
            <w:r w:rsidRPr="00C666FB">
              <w:rPr>
                <w:rFonts w:ascii="Times New Roman" w:eastAsia="Times New Roman" w:hAnsi="Times New Roman" w:cs="Times New Roman"/>
                <w:bCs/>
                <w:sz w:val="20"/>
                <w:szCs w:val="20"/>
                <w:lang w:eastAsia="sk-SK"/>
              </w:rPr>
              <w:t>vplyvov v</w:t>
            </w:r>
            <w:r w:rsidR="00D54C83">
              <w:rPr>
                <w:rFonts w:ascii="Times New Roman" w:eastAsia="Times New Roman" w:hAnsi="Times New Roman" w:cs="Times New Roman"/>
                <w:bCs/>
                <w:sz w:val="20"/>
                <w:szCs w:val="20"/>
                <w:lang w:eastAsia="sk-SK"/>
              </w:rPr>
              <w:t xml:space="preserve"> analýze </w:t>
            </w:r>
            <w:r w:rsidR="00DE71D7">
              <w:rPr>
                <w:rFonts w:ascii="Times New Roman" w:eastAsia="Times New Roman" w:hAnsi="Times New Roman" w:cs="Times New Roman"/>
                <w:bCs/>
                <w:sz w:val="20"/>
                <w:szCs w:val="20"/>
                <w:lang w:eastAsia="sk-SK"/>
              </w:rPr>
              <w:t>vplyvov na podnikateľské prostredie</w:t>
            </w:r>
            <w:r w:rsidRPr="00C666FB">
              <w:rPr>
                <w:rFonts w:ascii="Times New Roman" w:eastAsia="Times New Roman" w:hAnsi="Times New Roman" w:cs="Times New Roman"/>
                <w:bCs/>
                <w:sz w:val="20"/>
                <w:szCs w:val="20"/>
                <w:lang w:eastAsia="sk-SK"/>
              </w:rPr>
              <w:t>. Pripomienku v časti predloženia kvantifikácie a kalkulačky nákladov nie je možné akceptovať</w:t>
            </w:r>
            <w:r w:rsidR="00565544">
              <w:rPr>
                <w:rFonts w:ascii="Times New Roman" w:eastAsia="Times New Roman" w:hAnsi="Times New Roman" w:cs="Times New Roman"/>
                <w:bCs/>
                <w:sz w:val="20"/>
                <w:szCs w:val="20"/>
                <w:lang w:eastAsia="sk-SK"/>
              </w:rPr>
              <w:t xml:space="preserve">, nakoľko </w:t>
            </w:r>
            <w:r w:rsidR="001F166A">
              <w:rPr>
                <w:rFonts w:ascii="Times New Roman" w:eastAsia="Times New Roman" w:hAnsi="Times New Roman" w:cs="Times New Roman"/>
                <w:bCs/>
                <w:sz w:val="20"/>
                <w:szCs w:val="20"/>
                <w:lang w:eastAsia="sk-SK"/>
              </w:rPr>
              <w:t xml:space="preserve">kvantifikáciu </w:t>
            </w:r>
            <w:r w:rsidR="00565544" w:rsidRPr="00565544">
              <w:rPr>
                <w:rFonts w:ascii="Times New Roman" w:eastAsia="Times New Roman" w:hAnsi="Times New Roman" w:cs="Times New Roman"/>
                <w:bCs/>
                <w:sz w:val="20"/>
                <w:szCs w:val="20"/>
                <w:lang w:eastAsia="sk-SK"/>
              </w:rPr>
              <w:t>nie je možné objektívne vykonať z dôvodu absencie relevantných a overiteľných dát. V aplikačnej praxi bolo plnenie dotknutých povinností zo strany podnikateľských subjektov udržiavané prevažne iba formálne. Subjekty nedisponujú oddelenými evidenciami reálnych finančných tokov viazaných výhradne na tieto činnosti. Rozsah a kvalita plnenia úloh sa u jednotlivých podnikov zásadne líšili, preto by akákoľvek plošná kvantifikácia vychádzala z fiktívnych ukazovateľov bez opory v realite. Z uvedeného dôvodu predkladateľ volí kvalitatívny opis vplyvov, pričom jednoznačným benefitom pre podnikateľov je úplný zánik administratívnej, organizačnej a materiálno-technickej záťaže</w:t>
            </w:r>
            <w:r w:rsidRPr="00C666FB">
              <w:rPr>
                <w:rFonts w:ascii="Times New Roman" w:eastAsia="Times New Roman" w:hAnsi="Times New Roman" w:cs="Times New Roman"/>
                <w:bCs/>
                <w:sz w:val="20"/>
                <w:szCs w:val="20"/>
                <w:lang w:eastAsia="sk-SK"/>
              </w:rPr>
              <w:t>.</w:t>
            </w:r>
          </w:p>
          <w:p w14:paraId="41C16E04" w14:textId="77777777" w:rsidR="00B7657D" w:rsidRPr="00B7657D" w:rsidRDefault="00B7657D" w:rsidP="00B7657D">
            <w:pPr>
              <w:rPr>
                <w:rFonts w:ascii="Times New Roman" w:eastAsia="Times New Roman" w:hAnsi="Times New Roman" w:cs="Times New Roman"/>
                <w:bCs/>
                <w:sz w:val="20"/>
                <w:szCs w:val="20"/>
                <w:lang w:eastAsia="sk-SK"/>
              </w:rPr>
            </w:pPr>
          </w:p>
          <w:p w14:paraId="34A66639" w14:textId="77777777" w:rsidR="00B7657D" w:rsidRPr="00B7657D" w:rsidRDefault="00B7657D" w:rsidP="00B7657D">
            <w:pPr>
              <w:rPr>
                <w:rFonts w:ascii="Times New Roman" w:eastAsia="Times New Roman" w:hAnsi="Times New Roman" w:cs="Times New Roman"/>
                <w:b/>
                <w:bCs/>
                <w:sz w:val="20"/>
                <w:szCs w:val="20"/>
                <w:lang w:eastAsia="sk-SK"/>
              </w:rPr>
            </w:pPr>
            <w:r w:rsidRPr="00B7657D">
              <w:rPr>
                <w:rFonts w:ascii="Times New Roman" w:eastAsia="Times New Roman" w:hAnsi="Times New Roman" w:cs="Times New Roman"/>
                <w:b/>
                <w:bCs/>
                <w:sz w:val="20"/>
                <w:szCs w:val="20"/>
                <w:lang w:eastAsia="sk-SK"/>
              </w:rPr>
              <w:t>K vplyvom na služby verejnej správy pre občana</w:t>
            </w:r>
          </w:p>
          <w:p w14:paraId="6EAC5938" w14:textId="77777777" w:rsidR="00B7657D" w:rsidRPr="00B7657D" w:rsidRDefault="00B7657D" w:rsidP="00B7657D">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lang w:eastAsia="sk-SK"/>
              </w:rPr>
              <w:t>Komisia po preskúmaní predmetného materiálu súhlasí s vyznačenými vplyvmi na služby verejnej správy pre občana v doložke vybraných vplyvov. Komisia zároveň predkladateľovi navrhuje okrem pozitívneho vplyvu vyznačiť aj negatívny vplyv na procesy služieb vo verejnej správe.</w:t>
            </w:r>
          </w:p>
          <w:p w14:paraId="0778AC7B" w14:textId="77777777" w:rsidR="001B23B7" w:rsidRDefault="00B7657D" w:rsidP="000800FC">
            <w:pPr>
              <w:rPr>
                <w:rFonts w:ascii="Times New Roman" w:eastAsia="Times New Roman" w:hAnsi="Times New Roman" w:cs="Times New Roman"/>
                <w:bCs/>
                <w:sz w:val="20"/>
                <w:szCs w:val="20"/>
                <w:lang w:eastAsia="sk-SK"/>
              </w:rPr>
            </w:pPr>
            <w:r w:rsidRPr="00B7657D">
              <w:rPr>
                <w:rFonts w:ascii="Times New Roman" w:eastAsia="Times New Roman" w:hAnsi="Times New Roman" w:cs="Times New Roman"/>
                <w:bCs/>
                <w:sz w:val="20"/>
                <w:szCs w:val="20"/>
                <w:u w:val="single"/>
                <w:lang w:eastAsia="sk-SK"/>
              </w:rPr>
              <w:t>Odôvodnenie</w:t>
            </w:r>
            <w:r w:rsidRPr="00B7657D">
              <w:rPr>
                <w:rFonts w:ascii="Times New Roman" w:eastAsia="Times New Roman" w:hAnsi="Times New Roman" w:cs="Times New Roman"/>
                <w:bCs/>
                <w:sz w:val="20"/>
                <w:szCs w:val="20"/>
                <w:lang w:eastAsia="sk-SK"/>
              </w:rPr>
              <w:t xml:space="preserve">: Predkladateľ v Analýze vplyvov na služby verejnej správy pre občana </w:t>
            </w:r>
            <w:r w:rsidRPr="00B7657D">
              <w:rPr>
                <w:rFonts w:ascii="Times New Roman" w:eastAsia="Times New Roman" w:hAnsi="Times New Roman" w:cs="Times New Roman"/>
                <w:bCs/>
                <w:sz w:val="20"/>
                <w:szCs w:val="20"/>
                <w:lang w:eastAsia="sk-SK"/>
              </w:rPr>
              <w:br/>
              <w:t>v bode 7.3.2 „Nové povinnosti“ správne identifikoval nové povinnosti vyplývajúce pre orgány verejnej správy. V zmysle metodického postupu predmetnej analýzy platí, že ak predkladaný materiál zakladá nové povinnosti pre orgán verejnej správy, táto skutočnosť predpokladá negatívny vplyv na procesy služieb vo verejnej správe.</w:t>
            </w:r>
          </w:p>
          <w:p w14:paraId="5FEF5C9F" w14:textId="77777777" w:rsidR="00183B6A" w:rsidRDefault="00183B6A" w:rsidP="000800FC">
            <w:pPr>
              <w:rPr>
                <w:rFonts w:ascii="Times New Roman" w:eastAsia="Times New Roman" w:hAnsi="Times New Roman" w:cs="Times New Roman"/>
                <w:bCs/>
                <w:sz w:val="20"/>
                <w:szCs w:val="20"/>
                <w:lang w:eastAsia="sk-SK"/>
              </w:rPr>
            </w:pPr>
          </w:p>
          <w:p w14:paraId="7CC12B0E" w14:textId="77777777" w:rsidR="00183B6A" w:rsidRPr="00183B6A" w:rsidRDefault="00183B6A" w:rsidP="00183B6A">
            <w:pPr>
              <w:rPr>
                <w:rFonts w:ascii="Times New Roman" w:eastAsia="Times New Roman" w:hAnsi="Times New Roman" w:cs="Times New Roman"/>
                <w:b/>
                <w:sz w:val="20"/>
                <w:szCs w:val="20"/>
                <w:lang w:eastAsia="sk-SK"/>
              </w:rPr>
            </w:pPr>
            <w:r w:rsidRPr="00183B6A">
              <w:rPr>
                <w:rFonts w:ascii="Times New Roman" w:eastAsia="Times New Roman" w:hAnsi="Times New Roman" w:cs="Times New Roman"/>
                <w:b/>
                <w:sz w:val="20"/>
                <w:szCs w:val="20"/>
                <w:lang w:eastAsia="sk-SK"/>
              </w:rPr>
              <w:t>Stanovisko predkladateľa:</w:t>
            </w:r>
          </w:p>
          <w:p w14:paraId="11F62F9A" w14:textId="7D9A7549" w:rsidR="00183B6A" w:rsidRPr="00B7657D" w:rsidRDefault="00183B6A" w:rsidP="00183B6A">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Pripomienka akceptovaná, zapracovaná.</w:t>
            </w:r>
            <w:r w:rsidR="007F31B0">
              <w:rPr>
                <w:rFonts w:ascii="Times New Roman" w:eastAsia="Times New Roman" w:hAnsi="Times New Roman" w:cs="Times New Roman"/>
                <w:bCs/>
                <w:sz w:val="20"/>
                <w:szCs w:val="20"/>
                <w:lang w:eastAsia="sk-SK"/>
              </w:rPr>
              <w:t xml:space="preserve"> </w:t>
            </w:r>
            <w:r w:rsidR="007F31B0" w:rsidRPr="007F31B0">
              <w:rPr>
                <w:rFonts w:ascii="Times New Roman" w:eastAsia="Times New Roman" w:hAnsi="Times New Roman" w:cs="Times New Roman"/>
                <w:bCs/>
                <w:sz w:val="20"/>
                <w:szCs w:val="20"/>
                <w:lang w:eastAsia="sk-SK"/>
              </w:rPr>
              <w:t>V doložke vybraných vplyvov v bode 9 bol popri pozitívnom vplyve vyznačený aj negatívny vplyv na procesy služieb vo verejnej správe a v časti Poznámky bol doplnený jeho vecný opis. Tento negatívny vplyv na procesy, vyplývajúci z rozšírenia územného rozsahu a nových koordinačných, metodických a administratívnych úloh okresných úradov v sídle kraja, bol zároveň premietnutý do Analýzy vplyvov na služby verejnej správy pre občana (body 7.1.3 a 7.3.2)</w:t>
            </w:r>
          </w:p>
        </w:tc>
      </w:tr>
      <w:tr w:rsidR="00612E08" w:rsidRPr="00612E08" w14:paraId="780D614A"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31A73E4A"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15974DC" w14:textId="77777777" w:rsidTr="000800FC">
        <w:tblPrEx>
          <w:tblBorders>
            <w:insideH w:val="single" w:sz="4" w:space="0" w:color="FFFFFF"/>
            <w:insideV w:val="single" w:sz="4" w:space="0" w:color="FFFFFF"/>
          </w:tblBorders>
        </w:tblPrEx>
        <w:tc>
          <w:tcPr>
            <w:tcW w:w="9176" w:type="dxa"/>
            <w:shd w:val="clear" w:color="auto" w:fill="FFFFFF"/>
          </w:tcPr>
          <w:p w14:paraId="345A4DDE"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D81FB09" w14:textId="77777777" w:rsidTr="000800FC">
              <w:trPr>
                <w:trHeight w:val="396"/>
              </w:trPr>
              <w:tc>
                <w:tcPr>
                  <w:tcW w:w="2552" w:type="dxa"/>
                </w:tcPr>
                <w:p w14:paraId="076A0C67"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A6A7B3A"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2060F34"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E884422"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CAAD192" w14:textId="77777777" w:rsidR="001B23B7" w:rsidRPr="00612E08" w:rsidRDefault="001B23B7" w:rsidP="000800FC">
            <w:pPr>
              <w:rPr>
                <w:rFonts w:ascii="Times New Roman" w:eastAsia="Times New Roman" w:hAnsi="Times New Roman" w:cs="Times New Roman"/>
                <w:b/>
                <w:sz w:val="20"/>
                <w:szCs w:val="20"/>
                <w:lang w:eastAsia="sk-SK"/>
              </w:rPr>
            </w:pPr>
          </w:p>
          <w:p w14:paraId="4036CCBE" w14:textId="1F2ABEF6" w:rsidR="001B23B7" w:rsidRPr="005E2038" w:rsidRDefault="005E2038" w:rsidP="000800FC">
            <w:pPr>
              <w:rPr>
                <w:rFonts w:ascii="Times New Roman" w:eastAsia="Times New Roman" w:hAnsi="Times New Roman" w:cs="Times New Roman"/>
                <w:bCs/>
                <w:i/>
                <w:iCs/>
                <w:sz w:val="20"/>
                <w:szCs w:val="20"/>
                <w:lang w:eastAsia="sk-SK"/>
              </w:rPr>
            </w:pPr>
            <w:r w:rsidRPr="005E2038">
              <w:rPr>
                <w:rFonts w:ascii="Times New Roman" w:eastAsia="Times New Roman" w:hAnsi="Times New Roman" w:cs="Times New Roman"/>
                <w:bCs/>
                <w:i/>
                <w:iCs/>
                <w:sz w:val="20"/>
                <w:szCs w:val="20"/>
                <w:lang w:eastAsia="sk-SK"/>
              </w:rPr>
              <w:t>Doplní predkladateľ po skončení predbežného pripomienkového konania</w:t>
            </w:r>
          </w:p>
        </w:tc>
      </w:tr>
    </w:tbl>
    <w:p w14:paraId="2FE4DB9D" w14:textId="77777777" w:rsidR="00567E2E" w:rsidRPr="00612E08" w:rsidRDefault="00567E2E"/>
    <w:sectPr w:rsidR="00567E2E"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AAC41" w14:textId="77777777" w:rsidR="00A313ED" w:rsidRDefault="00A313ED" w:rsidP="001B23B7">
      <w:pPr>
        <w:spacing w:after="0" w:line="240" w:lineRule="auto"/>
      </w:pPr>
      <w:r>
        <w:separator/>
      </w:r>
    </w:p>
  </w:endnote>
  <w:endnote w:type="continuationSeparator" w:id="0">
    <w:p w14:paraId="6E68C6C8" w14:textId="77777777" w:rsidR="00A313ED" w:rsidRDefault="00A313ED"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5A88F1FD"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2B84AD4"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D551A" w14:textId="77777777" w:rsidR="00A313ED" w:rsidRDefault="00A313ED" w:rsidP="001B23B7">
      <w:pPr>
        <w:spacing w:after="0" w:line="240" w:lineRule="auto"/>
      </w:pPr>
      <w:r>
        <w:separator/>
      </w:r>
    </w:p>
  </w:footnote>
  <w:footnote w:type="continuationSeparator" w:id="0">
    <w:p w14:paraId="5D8B0667" w14:textId="77777777" w:rsidR="00A313ED" w:rsidRDefault="00A313ED"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355032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65D7"/>
    <w:rsid w:val="0003780E"/>
    <w:rsid w:val="00043706"/>
    <w:rsid w:val="00097069"/>
    <w:rsid w:val="000A67CE"/>
    <w:rsid w:val="000C7CEB"/>
    <w:rsid w:val="000D348F"/>
    <w:rsid w:val="000F2BE9"/>
    <w:rsid w:val="00112A37"/>
    <w:rsid w:val="00113AE4"/>
    <w:rsid w:val="0011682E"/>
    <w:rsid w:val="00131EA0"/>
    <w:rsid w:val="00137361"/>
    <w:rsid w:val="00141F53"/>
    <w:rsid w:val="001477A3"/>
    <w:rsid w:val="00156064"/>
    <w:rsid w:val="0017287F"/>
    <w:rsid w:val="00177DF9"/>
    <w:rsid w:val="00183B6A"/>
    <w:rsid w:val="00183E20"/>
    <w:rsid w:val="00184602"/>
    <w:rsid w:val="00187182"/>
    <w:rsid w:val="001A2346"/>
    <w:rsid w:val="001B23B7"/>
    <w:rsid w:val="001B4E10"/>
    <w:rsid w:val="001C3851"/>
    <w:rsid w:val="001E3562"/>
    <w:rsid w:val="001F166A"/>
    <w:rsid w:val="001F2BBE"/>
    <w:rsid w:val="00203EE3"/>
    <w:rsid w:val="002243BB"/>
    <w:rsid w:val="002244BA"/>
    <w:rsid w:val="0023360B"/>
    <w:rsid w:val="00243652"/>
    <w:rsid w:val="00257CA0"/>
    <w:rsid w:val="00292EA8"/>
    <w:rsid w:val="002A16B4"/>
    <w:rsid w:val="002B04F0"/>
    <w:rsid w:val="002C51BC"/>
    <w:rsid w:val="002D5655"/>
    <w:rsid w:val="002F30A7"/>
    <w:rsid w:val="002F48A7"/>
    <w:rsid w:val="002F6ADB"/>
    <w:rsid w:val="002F7A33"/>
    <w:rsid w:val="003145AE"/>
    <w:rsid w:val="00337A83"/>
    <w:rsid w:val="00337E47"/>
    <w:rsid w:val="003553ED"/>
    <w:rsid w:val="00355548"/>
    <w:rsid w:val="0036751E"/>
    <w:rsid w:val="00376D93"/>
    <w:rsid w:val="003922B5"/>
    <w:rsid w:val="003956CE"/>
    <w:rsid w:val="003A057B"/>
    <w:rsid w:val="003A381E"/>
    <w:rsid w:val="003B61BB"/>
    <w:rsid w:val="003D53D7"/>
    <w:rsid w:val="003E635C"/>
    <w:rsid w:val="003F6ADF"/>
    <w:rsid w:val="0041005B"/>
    <w:rsid w:val="00411898"/>
    <w:rsid w:val="004832B7"/>
    <w:rsid w:val="0049476D"/>
    <w:rsid w:val="004A344D"/>
    <w:rsid w:val="004A4383"/>
    <w:rsid w:val="004A656D"/>
    <w:rsid w:val="004C6831"/>
    <w:rsid w:val="004D45B1"/>
    <w:rsid w:val="004E69A4"/>
    <w:rsid w:val="00522370"/>
    <w:rsid w:val="0056457D"/>
    <w:rsid w:val="00565544"/>
    <w:rsid w:val="00567E2E"/>
    <w:rsid w:val="00591EC6"/>
    <w:rsid w:val="00591ED3"/>
    <w:rsid w:val="005A2D7F"/>
    <w:rsid w:val="005E2038"/>
    <w:rsid w:val="005E2AFC"/>
    <w:rsid w:val="005F486D"/>
    <w:rsid w:val="00612E08"/>
    <w:rsid w:val="00623B09"/>
    <w:rsid w:val="00660A1E"/>
    <w:rsid w:val="00690B35"/>
    <w:rsid w:val="00692177"/>
    <w:rsid w:val="006A0641"/>
    <w:rsid w:val="006E207B"/>
    <w:rsid w:val="006F678E"/>
    <w:rsid w:val="006F6B62"/>
    <w:rsid w:val="006F743A"/>
    <w:rsid w:val="0070004C"/>
    <w:rsid w:val="00720322"/>
    <w:rsid w:val="0075197E"/>
    <w:rsid w:val="00761208"/>
    <w:rsid w:val="007756BE"/>
    <w:rsid w:val="00793AE1"/>
    <w:rsid w:val="007B40C1"/>
    <w:rsid w:val="007C5312"/>
    <w:rsid w:val="007D6F2C"/>
    <w:rsid w:val="007F31B0"/>
    <w:rsid w:val="007F587A"/>
    <w:rsid w:val="0080042A"/>
    <w:rsid w:val="00824945"/>
    <w:rsid w:val="00824B96"/>
    <w:rsid w:val="0083576E"/>
    <w:rsid w:val="00843853"/>
    <w:rsid w:val="00844D5B"/>
    <w:rsid w:val="00865E81"/>
    <w:rsid w:val="00872089"/>
    <w:rsid w:val="008801B5"/>
    <w:rsid w:val="00881E07"/>
    <w:rsid w:val="00896423"/>
    <w:rsid w:val="008B222D"/>
    <w:rsid w:val="008B4C46"/>
    <w:rsid w:val="008C79B7"/>
    <w:rsid w:val="009078CA"/>
    <w:rsid w:val="00913CAD"/>
    <w:rsid w:val="00915AA9"/>
    <w:rsid w:val="00920FFB"/>
    <w:rsid w:val="009431E3"/>
    <w:rsid w:val="00945E21"/>
    <w:rsid w:val="009475F5"/>
    <w:rsid w:val="009717F5"/>
    <w:rsid w:val="0098472E"/>
    <w:rsid w:val="00990093"/>
    <w:rsid w:val="00996895"/>
    <w:rsid w:val="009A1F40"/>
    <w:rsid w:val="009A4AC3"/>
    <w:rsid w:val="009C3CC8"/>
    <w:rsid w:val="009C424C"/>
    <w:rsid w:val="009E09F7"/>
    <w:rsid w:val="009E606E"/>
    <w:rsid w:val="009F4832"/>
    <w:rsid w:val="009F496D"/>
    <w:rsid w:val="00A0189D"/>
    <w:rsid w:val="00A06696"/>
    <w:rsid w:val="00A313ED"/>
    <w:rsid w:val="00A340BB"/>
    <w:rsid w:val="00A46EEC"/>
    <w:rsid w:val="00A60413"/>
    <w:rsid w:val="00A66555"/>
    <w:rsid w:val="00A7788F"/>
    <w:rsid w:val="00AB3AD5"/>
    <w:rsid w:val="00AB686A"/>
    <w:rsid w:val="00AC30D6"/>
    <w:rsid w:val="00AC3B1C"/>
    <w:rsid w:val="00B00B6E"/>
    <w:rsid w:val="00B12C9C"/>
    <w:rsid w:val="00B20F2D"/>
    <w:rsid w:val="00B40EBD"/>
    <w:rsid w:val="00B547F5"/>
    <w:rsid w:val="00B64A7C"/>
    <w:rsid w:val="00B67D2D"/>
    <w:rsid w:val="00B713CC"/>
    <w:rsid w:val="00B7657D"/>
    <w:rsid w:val="00B84F87"/>
    <w:rsid w:val="00B94F21"/>
    <w:rsid w:val="00BA2BF4"/>
    <w:rsid w:val="00BD772A"/>
    <w:rsid w:val="00BE0EAF"/>
    <w:rsid w:val="00C05575"/>
    <w:rsid w:val="00C157CE"/>
    <w:rsid w:val="00C65622"/>
    <w:rsid w:val="00C666FB"/>
    <w:rsid w:val="00C67A8B"/>
    <w:rsid w:val="00C735F1"/>
    <w:rsid w:val="00C86714"/>
    <w:rsid w:val="00C935A0"/>
    <w:rsid w:val="00C94E4E"/>
    <w:rsid w:val="00CB0828"/>
    <w:rsid w:val="00CB08AE"/>
    <w:rsid w:val="00CD6E04"/>
    <w:rsid w:val="00CE6AAE"/>
    <w:rsid w:val="00CF1A25"/>
    <w:rsid w:val="00D018C3"/>
    <w:rsid w:val="00D01B8A"/>
    <w:rsid w:val="00D106D9"/>
    <w:rsid w:val="00D2313B"/>
    <w:rsid w:val="00D50F1E"/>
    <w:rsid w:val="00D54C83"/>
    <w:rsid w:val="00D5615B"/>
    <w:rsid w:val="00D579E9"/>
    <w:rsid w:val="00D57D4A"/>
    <w:rsid w:val="00D709A3"/>
    <w:rsid w:val="00DE71D7"/>
    <w:rsid w:val="00DF357C"/>
    <w:rsid w:val="00E440B4"/>
    <w:rsid w:val="00E612FB"/>
    <w:rsid w:val="00E75854"/>
    <w:rsid w:val="00EB4063"/>
    <w:rsid w:val="00EC238E"/>
    <w:rsid w:val="00ED165A"/>
    <w:rsid w:val="00ED1AC0"/>
    <w:rsid w:val="00ED3C2E"/>
    <w:rsid w:val="00F1197B"/>
    <w:rsid w:val="00F30ED5"/>
    <w:rsid w:val="00F50A84"/>
    <w:rsid w:val="00F51579"/>
    <w:rsid w:val="00F73084"/>
    <w:rsid w:val="00F87681"/>
    <w:rsid w:val="00F93726"/>
    <w:rsid w:val="00FA02DB"/>
    <w:rsid w:val="00FB74E5"/>
    <w:rsid w:val="00FD1B4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1C4D"/>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C3CC8"/>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872089"/>
    <w:rPr>
      <w:color w:val="0563C1" w:themeColor="hyperlink"/>
      <w:u w:val="single"/>
    </w:rPr>
  </w:style>
  <w:style w:type="character" w:styleId="Nevyrieenzmienka">
    <w:name w:val="Unresolved Mention"/>
    <w:basedOn w:val="Predvolenpsmoodseku"/>
    <w:uiPriority w:val="99"/>
    <w:semiHidden/>
    <w:unhideWhenUsed/>
    <w:rsid w:val="0087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skarleta.ferova@min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Metadata/LabelInfo.xml><?xml version="1.0" encoding="utf-8"?>
<clbl:labelList xmlns:clbl="http://schemas.microsoft.com/office/2020/mipLabelMetadata">
  <clbl:label id="{25a61c73-d7b8-40f5-af68-029b27d4ee74}" enabled="0" method="" siteId="{25a61c73-d7b8-40f5-af68-029b27d4ee74}" removed="1"/>
</clbl:labelList>
</file>

<file path=docProps/app.xml><?xml version="1.0" encoding="utf-8"?>
<Properties xmlns="http://schemas.openxmlformats.org/officeDocument/2006/extended-properties" xmlns:vt="http://schemas.openxmlformats.org/officeDocument/2006/docPropsVTypes">
  <Template>Normal</Template>
  <TotalTime>69</TotalTime>
  <Pages>6</Pages>
  <Words>3328</Words>
  <Characters>18972</Characters>
  <Application>Microsoft Office Word</Application>
  <DocSecurity>0</DocSecurity>
  <Lines>158</Lines>
  <Paragraphs>44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Mário Banič</cp:lastModifiedBy>
  <cp:revision>94</cp:revision>
  <dcterms:created xsi:type="dcterms:W3CDTF">2023-09-08T08:48:00Z</dcterms:created>
  <dcterms:modified xsi:type="dcterms:W3CDTF">2026-08-31T17:15:00Z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