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838AA" w14:textId="77777777" w:rsidR="003F5DE5" w:rsidRPr="00AE25B2" w:rsidRDefault="003F5DE5" w:rsidP="00BD3162">
      <w:pPr>
        <w:jc w:val="center"/>
        <w:rPr>
          <w:b/>
          <w:caps/>
          <w:spacing w:val="30"/>
        </w:rPr>
      </w:pPr>
      <w:r w:rsidRPr="00AE25B2">
        <w:rPr>
          <w:b/>
          <w:caps/>
          <w:spacing w:val="30"/>
        </w:rPr>
        <w:t>Doložka zlučiteľnosti</w:t>
      </w:r>
    </w:p>
    <w:p w14:paraId="3A12C719" w14:textId="77777777" w:rsidR="003F5DE5" w:rsidRPr="00AE25B2" w:rsidRDefault="003F5DE5" w:rsidP="003F5DE5">
      <w:pPr>
        <w:contextualSpacing/>
        <w:jc w:val="center"/>
        <w:rPr>
          <w:b/>
        </w:rPr>
      </w:pPr>
      <w:r w:rsidRPr="00AE25B2">
        <w:rPr>
          <w:b/>
        </w:rPr>
        <w:t>návrhu zákona s právom Európskej únie </w:t>
      </w:r>
    </w:p>
    <w:p w14:paraId="7D6CCEF0" w14:textId="77777777" w:rsidR="003F5DE5" w:rsidRPr="00AE25B2" w:rsidRDefault="003F5DE5" w:rsidP="003F5DE5">
      <w:pPr>
        <w:contextualSpacing/>
        <w:jc w:val="both"/>
        <w:rPr>
          <w:b/>
        </w:rPr>
      </w:pPr>
    </w:p>
    <w:p w14:paraId="524BCA9E" w14:textId="77777777" w:rsidR="003F5DE5" w:rsidRPr="00AE25B2" w:rsidRDefault="003F5DE5" w:rsidP="003F5DE5">
      <w:pPr>
        <w:ind w:left="360" w:hanging="360"/>
        <w:contextualSpacing/>
        <w:jc w:val="both"/>
      </w:pPr>
      <w:r w:rsidRPr="00AE25B2">
        <w:rPr>
          <w:b/>
        </w:rPr>
        <w:t>1.</w:t>
      </w:r>
      <w:r w:rsidRPr="00AE25B2">
        <w:rPr>
          <w:b/>
        </w:rPr>
        <w:tab/>
        <w:t>Navrhovateľ právneho predpisu:</w:t>
      </w:r>
      <w:r w:rsidRPr="00AE25B2">
        <w:t xml:space="preserve"> Ministerstvo hospodárstva Slovenskej republiky</w:t>
      </w:r>
    </w:p>
    <w:p w14:paraId="40A8EBEF" w14:textId="77777777" w:rsidR="003F5DE5" w:rsidRPr="00AE25B2" w:rsidRDefault="003F5DE5" w:rsidP="003F5DE5">
      <w:pPr>
        <w:ind w:left="360" w:hanging="360"/>
        <w:contextualSpacing/>
        <w:jc w:val="both"/>
        <w:rPr>
          <w:b/>
        </w:rPr>
      </w:pPr>
    </w:p>
    <w:p w14:paraId="03FB36BD" w14:textId="5B89C5DC" w:rsidR="00C377EB" w:rsidRPr="00220477" w:rsidRDefault="003F5DE5" w:rsidP="00C377EB">
      <w:pPr>
        <w:ind w:left="360" w:hanging="360"/>
        <w:contextualSpacing/>
        <w:jc w:val="both"/>
      </w:pPr>
      <w:r w:rsidRPr="00AE25B2">
        <w:rPr>
          <w:b/>
        </w:rPr>
        <w:t>2.</w:t>
      </w:r>
      <w:r w:rsidRPr="00AE25B2">
        <w:rPr>
          <w:b/>
        </w:rPr>
        <w:tab/>
        <w:t>Názov návrhu právneho predpisu:</w:t>
      </w:r>
      <w:r w:rsidRPr="00AE25B2">
        <w:t xml:space="preserve"> </w:t>
      </w:r>
      <w:r w:rsidR="00C377EB" w:rsidRPr="00220477">
        <w:t xml:space="preserve">Návrh zákona, ktorým sa mení a dopĺňa zákon </w:t>
      </w:r>
      <w:r w:rsidR="00692C64">
        <w:t xml:space="preserve">              </w:t>
      </w:r>
      <w:r w:rsidR="00C377EB" w:rsidRPr="00220477">
        <w:t xml:space="preserve">č. 67/2010 Z. z. o podmienkach uvedenia chemických látok a chemických zmesí na trh a o zmene a doplnení niektorých zákonov (chemický zákon) v znení neskorších predpisov </w:t>
      </w:r>
    </w:p>
    <w:p w14:paraId="060F9AD6" w14:textId="77777777" w:rsidR="003F5DE5" w:rsidRPr="00AE25B2" w:rsidRDefault="003F5DE5" w:rsidP="003F5DE5">
      <w:pPr>
        <w:contextualSpacing/>
        <w:jc w:val="both"/>
        <w:rPr>
          <w:b/>
        </w:rPr>
      </w:pPr>
    </w:p>
    <w:p w14:paraId="1FB3B918" w14:textId="77777777" w:rsidR="003F5DE5" w:rsidRPr="00AE25B2" w:rsidRDefault="003F5DE5" w:rsidP="003F5DE5">
      <w:pPr>
        <w:ind w:left="360" w:hanging="360"/>
        <w:contextualSpacing/>
        <w:jc w:val="both"/>
        <w:rPr>
          <w:b/>
        </w:rPr>
      </w:pPr>
      <w:r w:rsidRPr="00AE25B2">
        <w:rPr>
          <w:b/>
        </w:rPr>
        <w:t>3.</w:t>
      </w:r>
      <w:r w:rsidRPr="00AE25B2">
        <w:rPr>
          <w:b/>
        </w:rPr>
        <w:tab/>
        <w:t>Predmet návrhu právneho predpisu je upravený v práve Európskej únie:</w:t>
      </w:r>
    </w:p>
    <w:p w14:paraId="4CD08DC8" w14:textId="77777777" w:rsidR="003F5DE5" w:rsidRPr="00AE25B2" w:rsidRDefault="003F5DE5" w:rsidP="003F5DE5">
      <w:pPr>
        <w:ind w:left="360" w:hanging="360"/>
        <w:contextualSpacing/>
        <w:jc w:val="both"/>
        <w:rPr>
          <w:b/>
        </w:rPr>
      </w:pPr>
    </w:p>
    <w:p w14:paraId="77DC171B" w14:textId="77777777" w:rsidR="003F5DE5" w:rsidRPr="00AE25B2" w:rsidRDefault="003F5DE5" w:rsidP="003F5DE5">
      <w:pPr>
        <w:ind w:left="709" w:hanging="349"/>
        <w:contextualSpacing/>
        <w:jc w:val="both"/>
      </w:pPr>
      <w:r w:rsidRPr="00AE25B2">
        <w:t>a)</w:t>
      </w:r>
      <w:r w:rsidRPr="00AE25B2">
        <w:tab/>
        <w:t>v primárnom práve</w:t>
      </w:r>
    </w:p>
    <w:p w14:paraId="516F64C3" w14:textId="77777777" w:rsidR="003F5DE5" w:rsidRPr="00AE25B2" w:rsidRDefault="003F5DE5" w:rsidP="003F5DE5">
      <w:pPr>
        <w:ind w:left="709" w:hanging="349"/>
        <w:contextualSpacing/>
        <w:jc w:val="both"/>
      </w:pPr>
    </w:p>
    <w:p w14:paraId="27F4974D" w14:textId="09148D61" w:rsidR="00C04A7C" w:rsidRDefault="00C04A7C" w:rsidP="003F5DE5">
      <w:pPr>
        <w:numPr>
          <w:ilvl w:val="0"/>
          <w:numId w:val="4"/>
        </w:numPr>
        <w:spacing w:line="259" w:lineRule="auto"/>
        <w:contextualSpacing/>
        <w:jc w:val="both"/>
      </w:pPr>
      <w:r>
        <w:t>Zmluva o založení Európskeho spoločenstva, čl. 95</w:t>
      </w:r>
    </w:p>
    <w:p w14:paraId="397973B8" w14:textId="4F84AE12" w:rsidR="003F5DE5" w:rsidRPr="00AE25B2" w:rsidRDefault="003F5DE5" w:rsidP="003F5DE5">
      <w:pPr>
        <w:numPr>
          <w:ilvl w:val="0"/>
          <w:numId w:val="4"/>
        </w:numPr>
        <w:spacing w:line="259" w:lineRule="auto"/>
        <w:contextualSpacing/>
        <w:jc w:val="both"/>
      </w:pPr>
      <w:r w:rsidRPr="00224693">
        <w:t>Zmluva o fungovaní Európskej únie, čl. 114</w:t>
      </w:r>
      <w:r w:rsidR="00C04A7C">
        <w:t>, 192 ods. 1 a 207</w:t>
      </w:r>
    </w:p>
    <w:p w14:paraId="03591C62" w14:textId="77777777" w:rsidR="003F5DE5" w:rsidRPr="00AE25B2" w:rsidRDefault="003F5DE5" w:rsidP="003F5DE5">
      <w:pPr>
        <w:spacing w:line="259" w:lineRule="auto"/>
        <w:ind w:left="360"/>
        <w:jc w:val="both"/>
      </w:pPr>
    </w:p>
    <w:p w14:paraId="0CA29A78" w14:textId="77777777" w:rsidR="003F5DE5" w:rsidRPr="00AE25B2" w:rsidRDefault="003F5DE5" w:rsidP="003F5DE5">
      <w:pPr>
        <w:widowControl w:val="0"/>
        <w:adjustRightInd w:val="0"/>
        <w:ind w:left="360"/>
        <w:contextualSpacing/>
        <w:jc w:val="both"/>
      </w:pPr>
      <w:r w:rsidRPr="00AE25B2">
        <w:t>b) v sekundárnom práve</w:t>
      </w:r>
    </w:p>
    <w:p w14:paraId="550CB047" w14:textId="77777777" w:rsidR="003F5DE5" w:rsidRPr="00AE25B2" w:rsidRDefault="003F5DE5" w:rsidP="003F5DE5">
      <w:pPr>
        <w:jc w:val="both"/>
      </w:pPr>
    </w:p>
    <w:p w14:paraId="62D386F5" w14:textId="42B8418A" w:rsidR="003F5DE5" w:rsidRDefault="003F5DE5" w:rsidP="003F5DE5">
      <w:pPr>
        <w:spacing w:after="120"/>
        <w:ind w:left="709"/>
        <w:jc w:val="both"/>
      </w:pPr>
      <w:r w:rsidRPr="00824272">
        <w:rPr>
          <w:color w:val="000000"/>
          <w:lang w:eastAsia="cs-CZ"/>
        </w:rPr>
        <w:t xml:space="preserve">- </w:t>
      </w:r>
      <w:r w:rsidR="00C04A7C" w:rsidRPr="00586075">
        <w:rPr>
          <w:color w:val="000000"/>
        </w:rPr>
        <w:t xml:space="preserve">Smernica Európskeho parlamentu a Rady 2004/9/ES z 11. februára 2004 o inšpekcii a overovaní správnej laboratórnej praxe (Mimoriadne vydanie Ú. v. EÚ, kap. 15/zv. 8) </w:t>
      </w:r>
      <w:r w:rsidRPr="00824272">
        <w:rPr>
          <w:color w:val="000000"/>
          <w:lang w:eastAsia="cs-CZ"/>
        </w:rPr>
        <w:t>v platnom znení</w:t>
      </w:r>
      <w:r w:rsidRPr="00824272">
        <w:t xml:space="preserve"> </w:t>
      </w:r>
    </w:p>
    <w:p w14:paraId="211DF07B" w14:textId="3220C6AD" w:rsidR="00BD57A7" w:rsidRPr="00824272" w:rsidRDefault="00BD57A7" w:rsidP="003F5DE5">
      <w:pPr>
        <w:spacing w:after="120"/>
        <w:ind w:left="709"/>
        <w:jc w:val="both"/>
      </w:pPr>
      <w:r>
        <w:t xml:space="preserve">- </w:t>
      </w:r>
      <w:r w:rsidRPr="00BD57A7">
        <w:t>Smernica Európskeho parlamentu a Rady 2004/10/ES z 11. februára 2004 o zosúlaďovaní zákonov, predpisov a správnych opatrení uplatňovaných na zásady správnej laboratórnej praxe a overovanie ich uplatňovania pri testoch chemických látok (Mimoriadne vydanie Ú. v. EÚ, kap. 15/zv. 8)</w:t>
      </w:r>
      <w:r>
        <w:t xml:space="preserve"> v platnom znení</w:t>
      </w:r>
    </w:p>
    <w:p w14:paraId="76BDEEA7" w14:textId="5D6D6A2F" w:rsidR="00617602" w:rsidRPr="00824272" w:rsidRDefault="00C04A7C" w:rsidP="00617602">
      <w:pPr>
        <w:spacing w:after="120"/>
        <w:ind w:left="709" w:hanging="1"/>
        <w:jc w:val="both"/>
        <w:rPr>
          <w:color w:val="000000"/>
          <w:lang w:eastAsia="cs-CZ"/>
        </w:rPr>
      </w:pPr>
      <w:r>
        <w:t>G</w:t>
      </w:r>
      <w:r w:rsidR="003F5DE5" w:rsidRPr="00824272">
        <w:t xml:space="preserve">estor: </w:t>
      </w:r>
      <w:r w:rsidR="00617602" w:rsidRPr="00824272">
        <w:t>Ministerstvo hospodárstva Slovenskej republiky</w:t>
      </w:r>
    </w:p>
    <w:p w14:paraId="67ED45CF" w14:textId="498F82F0" w:rsidR="003F5DE5" w:rsidRPr="00824272" w:rsidRDefault="00617602" w:rsidP="00617602">
      <w:pPr>
        <w:spacing w:after="120"/>
        <w:ind w:left="708" w:firstLine="708"/>
        <w:jc w:val="both"/>
      </w:pPr>
      <w:r>
        <w:t xml:space="preserve"> </w:t>
      </w:r>
      <w:r w:rsidR="003F5DE5" w:rsidRPr="00824272">
        <w:t>Úrad pre normalizáciu, metrológiu a skúšobníctvo Slovenskej republiky</w:t>
      </w:r>
    </w:p>
    <w:p w14:paraId="62F76152" w14:textId="6BDBCFB5" w:rsidR="00C04A7C" w:rsidRPr="00C04A7C" w:rsidRDefault="003F5DE5" w:rsidP="0002207F">
      <w:pPr>
        <w:spacing w:after="120"/>
        <w:ind w:left="705"/>
        <w:jc w:val="both"/>
      </w:pPr>
      <w:r w:rsidRPr="00824272">
        <w:rPr>
          <w:color w:val="000000"/>
          <w:lang w:eastAsia="cs-CZ"/>
        </w:rPr>
        <w:t xml:space="preserve">- </w:t>
      </w:r>
      <w:r w:rsidR="00C04A7C">
        <w:rPr>
          <w:color w:val="000000"/>
          <w:lang w:eastAsia="cs-CZ"/>
        </w:rPr>
        <w:t>N</w:t>
      </w:r>
      <w:r w:rsidR="00C04A7C" w:rsidRPr="00586075">
        <w:rPr>
          <w:color w:val="000000"/>
        </w:rPr>
        <w:t>ariadeni</w:t>
      </w:r>
      <w:r w:rsidR="00C04A7C">
        <w:rPr>
          <w:color w:val="000000"/>
        </w:rPr>
        <w:t>e</w:t>
      </w:r>
      <w:r w:rsidR="00C04A7C" w:rsidRPr="00586075">
        <w:rPr>
          <w:color w:val="000000"/>
        </w:rPr>
        <w:t xml:space="preserve"> Európskeho parlamentu a Rady (ES) č. 1907/2006 z 18. decembra 2006 o registrácii, hodnotení, autorizácii a obmedzovaní chemických látok (REACH) a o zriadení Európskej chemickej agentúry, o zmene a doplnení smernice 1999/45/ES a o zrušení nariadenia Rady (EHS) č. 793/93 a nariadenia Komisie (ES) č. 1488/94, smernice Rady 76/769/EHS a smerníc Komisie 91/155/EHS, 93/67/EHS, 93/105/ES a 2000/21/ES (Ú. v. EÚ L 396, 30. 12. 2006) v platnom znení</w:t>
      </w:r>
    </w:p>
    <w:p w14:paraId="55A958AD" w14:textId="6ABC3A01" w:rsidR="003F5DE5" w:rsidRPr="00824272" w:rsidRDefault="003F5DE5" w:rsidP="00C04A7C">
      <w:pPr>
        <w:spacing w:after="120"/>
        <w:ind w:left="709" w:hanging="4"/>
        <w:jc w:val="both"/>
        <w:rPr>
          <w:color w:val="000000"/>
          <w:lang w:eastAsia="cs-CZ"/>
        </w:rPr>
      </w:pPr>
      <w:r w:rsidRPr="00824272">
        <w:t>Gestor: Ministerstvo hospodárstva Slovenskej republiky</w:t>
      </w:r>
    </w:p>
    <w:p w14:paraId="3024808B" w14:textId="69299263" w:rsidR="00C603AD" w:rsidRPr="00586075" w:rsidRDefault="003F5DE5" w:rsidP="00C603AD">
      <w:pPr>
        <w:spacing w:after="120"/>
        <w:ind w:left="705"/>
      </w:pPr>
      <w:r w:rsidRPr="00824272">
        <w:rPr>
          <w:color w:val="000000"/>
          <w:lang w:eastAsia="cs-CZ"/>
        </w:rPr>
        <w:t xml:space="preserve">- </w:t>
      </w:r>
      <w:r w:rsidR="00C603AD" w:rsidRPr="00586075">
        <w:rPr>
          <w:color w:val="000000"/>
        </w:rPr>
        <w:t>Nariadenie Európskeho parlamentu a Rady (ES) č. 1272/2008 zo 16. decembra 2008 o klasifikácii, označovaní a balení látok a zmesí, o zmene, doplnení a zrušení smerníc 67/548/EHS a 1999/45/ES a o zmene a doplnení nariadenia (ES) č. 1907/2006 (Ú. v. EÚ L 353, 31. 12. 2008) v platnom znení</w:t>
      </w:r>
    </w:p>
    <w:p w14:paraId="2A1C1146" w14:textId="7AE1C2A4" w:rsidR="003F5DE5" w:rsidRPr="00824272" w:rsidRDefault="003F5DE5" w:rsidP="003F5DE5">
      <w:pPr>
        <w:spacing w:after="120"/>
        <w:ind w:left="709" w:hanging="709"/>
        <w:jc w:val="both"/>
        <w:rPr>
          <w:color w:val="000000"/>
          <w:lang w:eastAsia="cs-CZ"/>
        </w:rPr>
      </w:pPr>
      <w:r w:rsidRPr="00824272">
        <w:rPr>
          <w:color w:val="000000"/>
          <w:lang w:eastAsia="cs-CZ"/>
        </w:rPr>
        <w:tab/>
      </w:r>
      <w:r w:rsidRPr="00824272">
        <w:t>Gestor: Ministerstvo hospodárstva Slovenskej republiky</w:t>
      </w:r>
    </w:p>
    <w:p w14:paraId="38CC7439" w14:textId="41F5163F" w:rsidR="00C603AD" w:rsidRPr="00C603AD" w:rsidRDefault="003F5DE5" w:rsidP="003F5DE5">
      <w:pPr>
        <w:spacing w:after="120"/>
        <w:ind w:left="709" w:hanging="709"/>
        <w:jc w:val="both"/>
      </w:pPr>
      <w:r w:rsidRPr="00824272">
        <w:rPr>
          <w:color w:val="000000"/>
          <w:lang w:eastAsia="cs-CZ"/>
        </w:rPr>
        <w:tab/>
        <w:t xml:space="preserve">- </w:t>
      </w:r>
      <w:r w:rsidR="00C603AD" w:rsidRPr="00C603AD">
        <w:t>Nariadenie Európskeho parlamentu a Rady (EÚ) č. 649/2012 zo 4. júla 2012 o vývoze a dovoze nebezpečných chemikálií (Ú. v. EÚ L 201, 27.7.2012) v platnom znení</w:t>
      </w:r>
    </w:p>
    <w:p w14:paraId="5F7CCEF9" w14:textId="5E1DE6FE" w:rsidR="003F5DE5" w:rsidRPr="00824272" w:rsidRDefault="003F5DE5" w:rsidP="00C603AD">
      <w:pPr>
        <w:spacing w:after="120"/>
        <w:ind w:left="709" w:hanging="1"/>
        <w:jc w:val="both"/>
        <w:rPr>
          <w:color w:val="000000"/>
          <w:lang w:eastAsia="cs-CZ"/>
        </w:rPr>
      </w:pPr>
      <w:r w:rsidRPr="00824272">
        <w:t>Gestor: Ministerstvo hospodárstva Slovenskej republiky</w:t>
      </w:r>
    </w:p>
    <w:p w14:paraId="2561BF5A" w14:textId="0E708A64" w:rsidR="00C603AD" w:rsidRDefault="003F5DE5" w:rsidP="003F5DE5">
      <w:pPr>
        <w:spacing w:after="120"/>
        <w:ind w:left="709" w:hanging="709"/>
        <w:jc w:val="both"/>
        <w:rPr>
          <w:color w:val="000000"/>
          <w:lang w:eastAsia="cs-CZ"/>
        </w:rPr>
      </w:pPr>
      <w:r w:rsidRPr="00824272">
        <w:rPr>
          <w:color w:val="000000"/>
          <w:lang w:eastAsia="cs-CZ"/>
        </w:rPr>
        <w:tab/>
        <w:t xml:space="preserve">- </w:t>
      </w:r>
      <w:r w:rsidR="00C603AD">
        <w:rPr>
          <w:color w:val="000000"/>
          <w:lang w:eastAsia="cs-CZ"/>
        </w:rPr>
        <w:t>N</w:t>
      </w:r>
      <w:r w:rsidR="00C603AD" w:rsidRPr="003710D0">
        <w:t>ariadeni</w:t>
      </w:r>
      <w:r w:rsidR="00C603AD">
        <w:t>e</w:t>
      </w:r>
      <w:r w:rsidR="00C603AD" w:rsidRPr="003710D0">
        <w:t xml:space="preserve"> Európskeho parlamentu a Rady (EÚ) 2023/1542 z 12. júla 2023 o batériách a odpadových batériách, ktorým sa mení smernica 2008/98/ES a nariadenie </w:t>
      </w:r>
      <w:r w:rsidR="00C603AD" w:rsidRPr="003710D0">
        <w:lastRenderedPageBreak/>
        <w:t>(EÚ) 2019/1020 a zrušuje smernica 2006/66/ES</w:t>
      </w:r>
      <w:r w:rsidR="00C603AD">
        <w:t xml:space="preserve"> </w:t>
      </w:r>
      <w:r w:rsidR="00C603AD" w:rsidRPr="00FC1519">
        <w:t>(</w:t>
      </w:r>
      <w:r w:rsidR="00C603AD" w:rsidRPr="003710D0">
        <w:t>Ú. v. EÚ L 191, 28.7.2023)</w:t>
      </w:r>
      <w:r w:rsidR="00C603AD">
        <w:t xml:space="preserve"> </w:t>
      </w:r>
      <w:r w:rsidR="00C603AD" w:rsidRPr="003710D0">
        <w:t xml:space="preserve"> v platnom znení</w:t>
      </w:r>
      <w:r w:rsidR="006C101D">
        <w:t xml:space="preserve"> </w:t>
      </w:r>
    </w:p>
    <w:p w14:paraId="3E678C5C" w14:textId="3C337EC8" w:rsidR="003F5DE5" w:rsidRDefault="003F5DE5" w:rsidP="00C603AD">
      <w:pPr>
        <w:spacing w:after="120"/>
        <w:ind w:left="709" w:hanging="1"/>
        <w:jc w:val="both"/>
      </w:pPr>
      <w:r w:rsidRPr="00824272">
        <w:t xml:space="preserve">Gestor: Ministerstvo </w:t>
      </w:r>
      <w:r w:rsidR="00B57192">
        <w:t>životného prostredia</w:t>
      </w:r>
      <w:r w:rsidRPr="00824272">
        <w:t xml:space="preserve"> Slovenskej republiky</w:t>
      </w:r>
    </w:p>
    <w:p w14:paraId="3EF873A7" w14:textId="6FEA117E" w:rsidR="000522CE" w:rsidRPr="00824272" w:rsidRDefault="000522CE" w:rsidP="000522CE">
      <w:pPr>
        <w:spacing w:after="120"/>
        <w:ind w:left="709" w:hanging="709"/>
        <w:jc w:val="both"/>
        <w:rPr>
          <w:color w:val="000000"/>
          <w:lang w:eastAsia="cs-CZ"/>
        </w:rPr>
      </w:pPr>
      <w:r>
        <w:tab/>
      </w:r>
      <w:r>
        <w:tab/>
      </w:r>
      <w:r w:rsidR="00B53036">
        <w:t xml:space="preserve"> </w:t>
      </w:r>
      <w:r w:rsidRPr="00824272">
        <w:t>Ministerstvo hospodárstva Slovenskej republiky</w:t>
      </w:r>
    </w:p>
    <w:p w14:paraId="02508F7C" w14:textId="5C79ADF3" w:rsidR="000522CE" w:rsidRPr="00824272" w:rsidRDefault="000522CE" w:rsidP="00C603AD">
      <w:pPr>
        <w:spacing w:after="120"/>
        <w:ind w:left="709" w:hanging="1"/>
        <w:jc w:val="both"/>
        <w:rPr>
          <w:color w:val="000000"/>
          <w:lang w:eastAsia="cs-CZ"/>
        </w:rPr>
      </w:pPr>
    </w:p>
    <w:p w14:paraId="76854939" w14:textId="16C1C8DF" w:rsidR="00C603AD" w:rsidRPr="00C603AD" w:rsidRDefault="003F5DE5" w:rsidP="003F5DE5">
      <w:pPr>
        <w:spacing w:after="120"/>
        <w:ind w:left="709" w:hanging="709"/>
        <w:jc w:val="both"/>
        <w:rPr>
          <w:color w:val="000000"/>
          <w:lang w:eastAsia="cs-CZ"/>
        </w:rPr>
      </w:pPr>
      <w:r w:rsidRPr="00824272">
        <w:rPr>
          <w:color w:val="000000"/>
          <w:lang w:eastAsia="cs-CZ"/>
        </w:rPr>
        <w:tab/>
        <w:t xml:space="preserve">- </w:t>
      </w:r>
      <w:r w:rsidR="00C603AD" w:rsidRPr="00C603AD">
        <w:t xml:space="preserve">Nariadenie </w:t>
      </w:r>
      <w:r w:rsidR="00C603AD">
        <w:t xml:space="preserve">Európskeho parlamentu a Rady </w:t>
      </w:r>
      <w:r w:rsidR="00C603AD" w:rsidRPr="00C603AD">
        <w:t>(EÚ) 2026/405 z 11. februára 2026 o detergentoch a povrchovo aktívnych látkach a o zrušení nariadenia (ES) č. 648/2004 (</w:t>
      </w:r>
      <w:r w:rsidR="00ED0688" w:rsidRPr="00ED0688">
        <w:t>Ú. v. EÚ L, 2026/405, 2. 3. 2026</w:t>
      </w:r>
      <w:r w:rsidR="00C603AD" w:rsidRPr="00C603AD">
        <w:t>)</w:t>
      </w:r>
    </w:p>
    <w:p w14:paraId="16D9BE59" w14:textId="1F0914EA" w:rsidR="003F5DE5" w:rsidRPr="00EE2CF3" w:rsidRDefault="003F5DE5" w:rsidP="00EE2CF3">
      <w:pPr>
        <w:spacing w:after="120"/>
        <w:ind w:left="709" w:hanging="1"/>
        <w:jc w:val="both"/>
        <w:rPr>
          <w:color w:val="000000"/>
          <w:lang w:eastAsia="cs-CZ"/>
        </w:rPr>
      </w:pPr>
      <w:r w:rsidRPr="00824272">
        <w:t>Gestor: Ministerstvo hospodárstva Slovenskej republik</w:t>
      </w:r>
      <w:r w:rsidR="00EE2CF3">
        <w:t>y</w:t>
      </w:r>
    </w:p>
    <w:p w14:paraId="4F056131" w14:textId="3348A9EC" w:rsidR="00454B08" w:rsidRPr="005E1EB9" w:rsidRDefault="00454B08" w:rsidP="009210C5">
      <w:pPr>
        <w:pStyle w:val="Odsekzoznamu"/>
        <w:numPr>
          <w:ilvl w:val="0"/>
          <w:numId w:val="4"/>
        </w:numPr>
        <w:spacing w:after="120"/>
        <w:ind w:hanging="153"/>
        <w:jc w:val="both"/>
      </w:pPr>
      <w:r w:rsidRPr="00454B08">
        <w:t xml:space="preserve">Nariadenie Komisie (EÚ) 2018/1881 z 3. decembra 2018, ktorým sa mení nariadenie Európskeho parlamentu a Rady (ES) č. 1907/2006 o registrácii, hodnotení, autorizácii a obmedzovaní chemikálií (REACH), pokiaľ ide o prílohy I, III, VI, VII, VIII, IX, X, XI a XII, s cieľom zohľadniť </w:t>
      </w:r>
      <w:proofErr w:type="spellStart"/>
      <w:r w:rsidRPr="00454B08">
        <w:t>nanoštruktúry</w:t>
      </w:r>
      <w:proofErr w:type="spellEnd"/>
      <w:r w:rsidRPr="00454B08">
        <w:t xml:space="preserve"> látok </w:t>
      </w:r>
      <w:r w:rsidRPr="005E1EB9">
        <w:t>(</w:t>
      </w:r>
      <w:r w:rsidR="005E1EB9" w:rsidRPr="005E1EB9">
        <w:t>Ú. v. EÚ L 308, 4.12.2018</w:t>
      </w:r>
      <w:r w:rsidRPr="005E1EB9">
        <w:t>)</w:t>
      </w:r>
    </w:p>
    <w:p w14:paraId="24EE0E76" w14:textId="77777777" w:rsidR="00A72C00" w:rsidRPr="00454B08" w:rsidRDefault="00A72C00" w:rsidP="00A72C00">
      <w:pPr>
        <w:pStyle w:val="Odsekzoznamu"/>
        <w:spacing w:after="120"/>
        <w:jc w:val="both"/>
      </w:pPr>
    </w:p>
    <w:p w14:paraId="4A323432" w14:textId="3A741E37" w:rsidR="00454B08" w:rsidRPr="00454B08" w:rsidRDefault="00454B08" w:rsidP="00AD4E62">
      <w:pPr>
        <w:pStyle w:val="Odsekzoznamu"/>
        <w:spacing w:after="120"/>
        <w:jc w:val="both"/>
        <w:rPr>
          <w:color w:val="000000"/>
          <w:lang w:eastAsia="cs-CZ"/>
        </w:rPr>
      </w:pPr>
      <w:r w:rsidRPr="00824272">
        <w:t>Gestor: Ministerstvo hospodárstva Slovenskej republik</w:t>
      </w:r>
      <w:r>
        <w:t>y</w:t>
      </w:r>
    </w:p>
    <w:p w14:paraId="7945C8D8" w14:textId="77777777" w:rsidR="00454B08" w:rsidRPr="00454B08" w:rsidRDefault="00454B08" w:rsidP="00454B08">
      <w:pPr>
        <w:ind w:left="708"/>
        <w:jc w:val="both"/>
        <w:rPr>
          <w:sz w:val="20"/>
          <w:szCs w:val="20"/>
        </w:rPr>
      </w:pPr>
    </w:p>
    <w:p w14:paraId="1C6E7FA7" w14:textId="17E51D7C" w:rsidR="00454B08" w:rsidRDefault="00454B08" w:rsidP="001F0BA3">
      <w:pPr>
        <w:pStyle w:val="Odsekzoznamu"/>
        <w:numPr>
          <w:ilvl w:val="0"/>
          <w:numId w:val="4"/>
        </w:numPr>
        <w:spacing w:after="120"/>
        <w:jc w:val="both"/>
      </w:pPr>
      <w:r w:rsidRPr="00454B08">
        <w:t xml:space="preserve">Nariadenie Európskeho parlamentu a Rady (EÚ) 2017/745 z 5. apríla 2017 o zdravotníckych pomôckach, zmene smernice 2001/83/ES, nariadenia (ES) </w:t>
      </w:r>
      <w:r w:rsidR="001F0BA3">
        <w:br/>
      </w:r>
      <w:r w:rsidRPr="00454B08">
        <w:t xml:space="preserve">č. 178/2002 a nariadenia (ES) č. 1223/2009 a o zrušení smerníc Rady 90/385/EHS a 93/42/EHS </w:t>
      </w:r>
      <w:r w:rsidRPr="004B1132">
        <w:t>(</w:t>
      </w:r>
      <w:r w:rsidR="004B1132" w:rsidRPr="004B1132">
        <w:t>Ú. v. EÚ L 117, 5.5.2017</w:t>
      </w:r>
      <w:r w:rsidRPr="00454B08">
        <w:rPr>
          <w:color w:val="000000"/>
        </w:rPr>
        <w:t xml:space="preserve">) </w:t>
      </w:r>
      <w:r w:rsidRPr="00454B08">
        <w:t>v platnom znení</w:t>
      </w:r>
    </w:p>
    <w:p w14:paraId="7B600245" w14:textId="77777777" w:rsidR="008E4D0C" w:rsidRPr="00454B08" w:rsidRDefault="008E4D0C" w:rsidP="008E4D0C">
      <w:pPr>
        <w:pStyle w:val="Odsekzoznamu"/>
        <w:spacing w:after="120"/>
        <w:jc w:val="both"/>
      </w:pPr>
    </w:p>
    <w:p w14:paraId="30200FF0" w14:textId="2D43FB04" w:rsidR="00454B08" w:rsidRPr="00BD3162" w:rsidRDefault="00454B08" w:rsidP="00BD3162">
      <w:pPr>
        <w:pStyle w:val="Odsekzoznamu"/>
        <w:jc w:val="both"/>
        <w:rPr>
          <w:color w:val="000000"/>
          <w:lang w:eastAsia="cs-CZ"/>
        </w:rPr>
      </w:pPr>
      <w:r w:rsidRPr="00824272">
        <w:t xml:space="preserve">Gestor: Ministerstvo </w:t>
      </w:r>
      <w:r>
        <w:t xml:space="preserve">zdravotníctva </w:t>
      </w:r>
      <w:r w:rsidRPr="00824272">
        <w:t>Slovenskej republik</w:t>
      </w:r>
      <w:r>
        <w:t>y</w:t>
      </w:r>
    </w:p>
    <w:p w14:paraId="3A68150E" w14:textId="77777777" w:rsidR="003F5DE5" w:rsidRPr="00AE25B2" w:rsidRDefault="003F5DE5" w:rsidP="003F5DE5">
      <w:pPr>
        <w:contextualSpacing/>
        <w:jc w:val="both"/>
        <w:rPr>
          <w:b/>
        </w:rPr>
      </w:pPr>
    </w:p>
    <w:p w14:paraId="45FC80D1" w14:textId="77777777" w:rsidR="003F5DE5" w:rsidRPr="00AE25B2" w:rsidRDefault="003F5DE5" w:rsidP="003F5DE5">
      <w:pPr>
        <w:widowControl w:val="0"/>
        <w:numPr>
          <w:ilvl w:val="0"/>
          <w:numId w:val="6"/>
        </w:numPr>
        <w:adjustRightInd w:val="0"/>
        <w:ind w:left="284" w:hanging="284"/>
        <w:contextualSpacing/>
        <w:jc w:val="both"/>
        <w:rPr>
          <w:b/>
        </w:rPr>
      </w:pPr>
      <w:r w:rsidRPr="00AE25B2">
        <w:rPr>
          <w:b/>
        </w:rPr>
        <w:t xml:space="preserve">Záväzky Slovenskej republiky vo vzťahu k Európskej únii: </w:t>
      </w:r>
    </w:p>
    <w:p w14:paraId="02E6BDC0" w14:textId="77777777" w:rsidR="003F5DE5" w:rsidRPr="00AE25B2" w:rsidRDefault="003F5DE5" w:rsidP="003F5DE5">
      <w:pPr>
        <w:ind w:left="709" w:hanging="349"/>
        <w:contextualSpacing/>
        <w:jc w:val="both"/>
      </w:pPr>
      <w:r w:rsidRPr="00AE25B2">
        <w:t>a)</w:t>
      </w:r>
      <w:r w:rsidRPr="00AE25B2">
        <w:tab/>
        <w:t>uviesť lehotu na prebranie príslušného právneho aktu Európskej únie, príp. aj osobitnú lehotu účinnosti jeho ustanovení</w:t>
      </w:r>
    </w:p>
    <w:p w14:paraId="690A30D6" w14:textId="77777777" w:rsidR="003F5DE5" w:rsidRPr="00AE25B2" w:rsidRDefault="003F5DE5" w:rsidP="003F5DE5">
      <w:pPr>
        <w:ind w:left="709" w:hanging="349"/>
        <w:contextualSpacing/>
        <w:jc w:val="both"/>
      </w:pPr>
    </w:p>
    <w:p w14:paraId="47006387" w14:textId="00C7FA96" w:rsidR="003F5DE5" w:rsidRPr="0005491A" w:rsidRDefault="00C377EB" w:rsidP="003F5DE5">
      <w:pPr>
        <w:numPr>
          <w:ilvl w:val="0"/>
          <w:numId w:val="4"/>
        </w:numPr>
        <w:spacing w:after="160" w:line="259" w:lineRule="auto"/>
        <w:ind w:left="709"/>
        <w:contextualSpacing/>
        <w:jc w:val="both"/>
      </w:pPr>
      <w:r>
        <w:rPr>
          <w:bCs/>
          <w:color w:val="000000"/>
          <w:lang w:eastAsia="cs-CZ"/>
        </w:rPr>
        <w:t>nie je</w:t>
      </w:r>
    </w:p>
    <w:p w14:paraId="74F6FE18" w14:textId="77777777" w:rsidR="003F5DE5" w:rsidRPr="00AE25B2" w:rsidRDefault="003F5DE5" w:rsidP="003F5DE5">
      <w:pPr>
        <w:spacing w:after="160" w:line="259" w:lineRule="auto"/>
        <w:ind w:left="709"/>
        <w:contextualSpacing/>
        <w:jc w:val="both"/>
      </w:pPr>
    </w:p>
    <w:p w14:paraId="427EC692" w14:textId="77777777" w:rsidR="003F5DE5" w:rsidRPr="00AE25B2" w:rsidRDefault="003F5DE5" w:rsidP="003F5DE5">
      <w:pPr>
        <w:ind w:left="709" w:hanging="349"/>
        <w:contextualSpacing/>
        <w:jc w:val="both"/>
      </w:pPr>
      <w:r w:rsidRPr="00AE25B2">
        <w:t>b)</w:t>
      </w:r>
      <w:r w:rsidRPr="00AE25B2">
        <w:tab/>
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</w:t>
      </w:r>
      <w:r w:rsidRPr="00AE25B2">
        <w:br/>
        <w:t xml:space="preserve">so zreteľom na nariadenie Európskeho parlamentu a Rady (ES) č. 1049/2001 z 30. mája 2001 o prístupe verejnosti k dokumentom Európskeho parlamentu, Rady a Komisie </w:t>
      </w:r>
    </w:p>
    <w:p w14:paraId="14949F97" w14:textId="77777777" w:rsidR="003F5DE5" w:rsidRPr="00AE25B2" w:rsidRDefault="003F5DE5" w:rsidP="003F5DE5">
      <w:pPr>
        <w:ind w:left="709" w:hanging="349"/>
        <w:contextualSpacing/>
        <w:jc w:val="both"/>
      </w:pPr>
    </w:p>
    <w:p w14:paraId="24BB2173" w14:textId="0CF71FEE" w:rsidR="003F5DE5" w:rsidRPr="00AE25B2" w:rsidRDefault="003F5DE5" w:rsidP="003F5DE5">
      <w:pPr>
        <w:numPr>
          <w:ilvl w:val="1"/>
          <w:numId w:val="4"/>
        </w:numPr>
        <w:spacing w:line="259" w:lineRule="auto"/>
        <w:ind w:left="709" w:hanging="283"/>
        <w:contextualSpacing/>
        <w:jc w:val="both"/>
      </w:pPr>
      <w:r w:rsidRPr="00AE25B2">
        <w:t>nebolo začaté konanie voči Slovenskej republike</w:t>
      </w:r>
    </w:p>
    <w:p w14:paraId="39FEF818" w14:textId="77777777" w:rsidR="003F5DE5" w:rsidRPr="00AE25B2" w:rsidRDefault="003F5DE5" w:rsidP="003F5DE5">
      <w:pPr>
        <w:ind w:left="709"/>
        <w:contextualSpacing/>
        <w:jc w:val="both"/>
      </w:pPr>
    </w:p>
    <w:p w14:paraId="058076DB" w14:textId="77777777" w:rsidR="003F5DE5" w:rsidRPr="00AE25B2" w:rsidRDefault="003F5DE5" w:rsidP="003F5DE5">
      <w:pPr>
        <w:ind w:left="709" w:hanging="349"/>
        <w:contextualSpacing/>
        <w:jc w:val="both"/>
      </w:pPr>
      <w:r w:rsidRPr="00AE25B2">
        <w:t>c)</w:t>
      </w:r>
      <w:r w:rsidRPr="00AE25B2">
        <w:tab/>
        <w:t>uviesť informáciu o právnych predpisoch, v ktorých sú uvádzané právne akty Európskej únie už prebrané, spolu s uvedením rozsahu ich prebrania, príp. potreby prijatia ďalších úprav</w:t>
      </w:r>
    </w:p>
    <w:p w14:paraId="2C5C63A3" w14:textId="77777777" w:rsidR="003F5DE5" w:rsidRPr="00AE25B2" w:rsidRDefault="003F5DE5" w:rsidP="003F5DE5">
      <w:pPr>
        <w:ind w:left="709" w:hanging="349"/>
        <w:contextualSpacing/>
        <w:jc w:val="both"/>
      </w:pPr>
    </w:p>
    <w:p w14:paraId="51BD5E90" w14:textId="6D01ABC2" w:rsidR="00D5584D" w:rsidRPr="00220477" w:rsidRDefault="003F5DE5" w:rsidP="00D5584D">
      <w:pPr>
        <w:numPr>
          <w:ilvl w:val="0"/>
          <w:numId w:val="4"/>
        </w:numPr>
        <w:contextualSpacing/>
        <w:jc w:val="both"/>
      </w:pPr>
      <w:r>
        <w:t>úplný rozsah prebratia:</w:t>
      </w:r>
      <w:r w:rsidR="00D5584D">
        <w:t xml:space="preserve"> </w:t>
      </w:r>
      <w:r w:rsidR="00D5584D" w:rsidRPr="00220477">
        <w:t>zákon č. 67/2010 Z. z. o podmienkach uvedenia chemických látok a chemických zmesí na trh a o zmene a doplnení niektorých zákonov (chemický zákon) v znení neskorších predpisov</w:t>
      </w:r>
    </w:p>
    <w:p w14:paraId="764362DD" w14:textId="77777777" w:rsidR="003F5DE5" w:rsidRPr="00AE25B2" w:rsidRDefault="003F5DE5" w:rsidP="003F5DE5">
      <w:pPr>
        <w:ind w:left="720"/>
        <w:contextualSpacing/>
        <w:jc w:val="both"/>
      </w:pPr>
    </w:p>
    <w:p w14:paraId="1234C17B" w14:textId="77777777" w:rsidR="003F5DE5" w:rsidRPr="00AE25B2" w:rsidRDefault="003F5DE5" w:rsidP="003F5DE5">
      <w:pPr>
        <w:ind w:left="360" w:hanging="360"/>
        <w:contextualSpacing/>
        <w:rPr>
          <w:b/>
        </w:rPr>
      </w:pPr>
      <w:r w:rsidRPr="00AE25B2">
        <w:rPr>
          <w:b/>
        </w:rPr>
        <w:lastRenderedPageBreak/>
        <w:t>5.</w:t>
      </w:r>
      <w:r w:rsidRPr="00AE25B2">
        <w:rPr>
          <w:b/>
        </w:rPr>
        <w:tab/>
        <w:t>Návrh právneho predpisu je zlučiteľný s právom Európskej únie:</w:t>
      </w:r>
    </w:p>
    <w:p w14:paraId="0CEF55A4" w14:textId="77777777" w:rsidR="003F5DE5" w:rsidRPr="00AE25B2" w:rsidRDefault="003F5DE5" w:rsidP="003F5DE5">
      <w:pPr>
        <w:ind w:left="360" w:hanging="360"/>
        <w:contextualSpacing/>
        <w:rPr>
          <w:b/>
        </w:rPr>
      </w:pPr>
    </w:p>
    <w:p w14:paraId="758EED2D" w14:textId="562E54FF" w:rsidR="00721F28" w:rsidRPr="0014317E" w:rsidRDefault="003F5DE5" w:rsidP="0014317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AE25B2">
        <w:t>úplne</w:t>
      </w: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</w:p>
    <w:bookmarkEnd w:id="0"/>
    <w:bookmarkEnd w:id="1"/>
    <w:bookmarkEnd w:id="2"/>
    <w:bookmarkEnd w:id="3"/>
    <w:bookmarkEnd w:id="4"/>
    <w:p w14:paraId="708CAE16" w14:textId="77777777" w:rsidR="00BD3162" w:rsidRDefault="00BD3162" w:rsidP="00BC63CB">
      <w:pPr>
        <w:spacing w:before="161" w:after="161"/>
        <w:rPr>
          <w:b/>
          <w:color w:val="000000"/>
          <w:sz w:val="44"/>
        </w:rPr>
      </w:pPr>
    </w:p>
    <w:sectPr w:rsidR="00BD3162" w:rsidSect="00BD3162"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213C7" w14:textId="77777777" w:rsidR="00D2693B" w:rsidRDefault="00D2693B" w:rsidP="003F5DE5">
      <w:r>
        <w:separator/>
      </w:r>
    </w:p>
  </w:endnote>
  <w:endnote w:type="continuationSeparator" w:id="0">
    <w:p w14:paraId="3F2C50F8" w14:textId="77777777" w:rsidR="00D2693B" w:rsidRDefault="00D2693B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C851C" w14:textId="77777777" w:rsidR="00D2693B" w:rsidRDefault="00D2693B" w:rsidP="003F5DE5">
      <w:r>
        <w:separator/>
      </w:r>
    </w:p>
  </w:footnote>
  <w:footnote w:type="continuationSeparator" w:id="0">
    <w:p w14:paraId="7A96EFC1" w14:textId="77777777" w:rsidR="00D2693B" w:rsidRDefault="00D2693B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5876527">
    <w:abstractNumId w:val="11"/>
  </w:num>
  <w:num w:numId="2" w16cid:durableId="1183474827">
    <w:abstractNumId w:val="6"/>
  </w:num>
  <w:num w:numId="3" w16cid:durableId="405231337">
    <w:abstractNumId w:val="29"/>
  </w:num>
  <w:num w:numId="4" w16cid:durableId="1461458646">
    <w:abstractNumId w:val="28"/>
  </w:num>
  <w:num w:numId="5" w16cid:durableId="1215654380">
    <w:abstractNumId w:val="15"/>
  </w:num>
  <w:num w:numId="6" w16cid:durableId="1679767008">
    <w:abstractNumId w:val="8"/>
  </w:num>
  <w:num w:numId="7" w16cid:durableId="796795743">
    <w:abstractNumId w:val="14"/>
  </w:num>
  <w:num w:numId="8" w16cid:durableId="12081038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19"/>
  </w:num>
  <w:num w:numId="10" w16cid:durableId="8071556">
    <w:abstractNumId w:val="16"/>
  </w:num>
  <w:num w:numId="11" w16cid:durableId="1316454030">
    <w:abstractNumId w:val="1"/>
  </w:num>
  <w:num w:numId="12" w16cid:durableId="436296880">
    <w:abstractNumId w:val="12"/>
  </w:num>
  <w:num w:numId="13" w16cid:durableId="1562059343">
    <w:abstractNumId w:val="23"/>
  </w:num>
  <w:num w:numId="14" w16cid:durableId="61608767">
    <w:abstractNumId w:val="5"/>
  </w:num>
  <w:num w:numId="15" w16cid:durableId="526060728">
    <w:abstractNumId w:val="20"/>
  </w:num>
  <w:num w:numId="16" w16cid:durableId="707293408">
    <w:abstractNumId w:val="21"/>
  </w:num>
  <w:num w:numId="17" w16cid:durableId="2098362516">
    <w:abstractNumId w:val="22"/>
  </w:num>
  <w:num w:numId="18" w16cid:durableId="375392682">
    <w:abstractNumId w:val="26"/>
  </w:num>
  <w:num w:numId="19" w16cid:durableId="1516115963">
    <w:abstractNumId w:val="18"/>
  </w:num>
  <w:num w:numId="20" w16cid:durableId="2025940096">
    <w:abstractNumId w:val="0"/>
  </w:num>
  <w:num w:numId="21" w16cid:durableId="143401900">
    <w:abstractNumId w:val="10"/>
  </w:num>
  <w:num w:numId="22" w16cid:durableId="841775859">
    <w:abstractNumId w:val="2"/>
  </w:num>
  <w:num w:numId="23" w16cid:durableId="1649434885">
    <w:abstractNumId w:val="7"/>
  </w:num>
  <w:num w:numId="24" w16cid:durableId="246963868">
    <w:abstractNumId w:val="9"/>
  </w:num>
  <w:num w:numId="25" w16cid:durableId="1127285227">
    <w:abstractNumId w:val="24"/>
  </w:num>
  <w:num w:numId="26" w16cid:durableId="1420786098">
    <w:abstractNumId w:val="17"/>
  </w:num>
  <w:num w:numId="27" w16cid:durableId="365373679">
    <w:abstractNumId w:val="27"/>
  </w:num>
  <w:num w:numId="28" w16cid:durableId="1206404702">
    <w:abstractNumId w:val="3"/>
  </w:num>
  <w:num w:numId="29" w16cid:durableId="1250820096">
    <w:abstractNumId w:val="13"/>
  </w:num>
  <w:num w:numId="30" w16cid:durableId="1214854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49DD"/>
    <w:rsid w:val="0002074B"/>
    <w:rsid w:val="0002207F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95F93"/>
    <w:rsid w:val="000A0F94"/>
    <w:rsid w:val="000A5A2F"/>
    <w:rsid w:val="000B13F0"/>
    <w:rsid w:val="000B1E2F"/>
    <w:rsid w:val="000C0F12"/>
    <w:rsid w:val="000C2833"/>
    <w:rsid w:val="000D438E"/>
    <w:rsid w:val="000D5FCF"/>
    <w:rsid w:val="000E18F4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1DA9"/>
    <w:rsid w:val="0014317E"/>
    <w:rsid w:val="00146744"/>
    <w:rsid w:val="00146749"/>
    <w:rsid w:val="0015303D"/>
    <w:rsid w:val="001554D1"/>
    <w:rsid w:val="00171F7C"/>
    <w:rsid w:val="0018242B"/>
    <w:rsid w:val="001B55B0"/>
    <w:rsid w:val="001D0965"/>
    <w:rsid w:val="001E2FF8"/>
    <w:rsid w:val="001E70D5"/>
    <w:rsid w:val="001F0BA3"/>
    <w:rsid w:val="001F1AD0"/>
    <w:rsid w:val="00203201"/>
    <w:rsid w:val="00215117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70A22"/>
    <w:rsid w:val="00282A99"/>
    <w:rsid w:val="00290B18"/>
    <w:rsid w:val="00290F80"/>
    <w:rsid w:val="00291F37"/>
    <w:rsid w:val="00297A21"/>
    <w:rsid w:val="002A1ADD"/>
    <w:rsid w:val="002A4B92"/>
    <w:rsid w:val="002A5D52"/>
    <w:rsid w:val="002C135F"/>
    <w:rsid w:val="002C748B"/>
    <w:rsid w:val="002C7ACB"/>
    <w:rsid w:val="002D308C"/>
    <w:rsid w:val="002E1942"/>
    <w:rsid w:val="002F4B13"/>
    <w:rsid w:val="002F5735"/>
    <w:rsid w:val="00301BB6"/>
    <w:rsid w:val="003035B9"/>
    <w:rsid w:val="00313A1D"/>
    <w:rsid w:val="0032458A"/>
    <w:rsid w:val="00330794"/>
    <w:rsid w:val="00334D8C"/>
    <w:rsid w:val="00336E73"/>
    <w:rsid w:val="00341321"/>
    <w:rsid w:val="0035111B"/>
    <w:rsid w:val="00353E83"/>
    <w:rsid w:val="00354EA6"/>
    <w:rsid w:val="0035773E"/>
    <w:rsid w:val="0036063F"/>
    <w:rsid w:val="00367A82"/>
    <w:rsid w:val="00367FE6"/>
    <w:rsid w:val="00371D6D"/>
    <w:rsid w:val="00375039"/>
    <w:rsid w:val="00376936"/>
    <w:rsid w:val="0038627C"/>
    <w:rsid w:val="00387192"/>
    <w:rsid w:val="003A5CF7"/>
    <w:rsid w:val="003A72DC"/>
    <w:rsid w:val="003B0B05"/>
    <w:rsid w:val="003B1410"/>
    <w:rsid w:val="003B3AC6"/>
    <w:rsid w:val="003C413E"/>
    <w:rsid w:val="003D1E3E"/>
    <w:rsid w:val="003D6417"/>
    <w:rsid w:val="003E11A7"/>
    <w:rsid w:val="003E3271"/>
    <w:rsid w:val="003E58B9"/>
    <w:rsid w:val="003E7E3C"/>
    <w:rsid w:val="003F3767"/>
    <w:rsid w:val="003F4C70"/>
    <w:rsid w:val="003F5DE5"/>
    <w:rsid w:val="004133EA"/>
    <w:rsid w:val="00423E16"/>
    <w:rsid w:val="004278E2"/>
    <w:rsid w:val="00431535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7604"/>
    <w:rsid w:val="00483B15"/>
    <w:rsid w:val="00487281"/>
    <w:rsid w:val="004917A5"/>
    <w:rsid w:val="0049488D"/>
    <w:rsid w:val="00496DA8"/>
    <w:rsid w:val="004A0849"/>
    <w:rsid w:val="004A0F0C"/>
    <w:rsid w:val="004A60E1"/>
    <w:rsid w:val="004B1132"/>
    <w:rsid w:val="004B60ED"/>
    <w:rsid w:val="004C1DB6"/>
    <w:rsid w:val="004C3979"/>
    <w:rsid w:val="004C6A17"/>
    <w:rsid w:val="004E7DDA"/>
    <w:rsid w:val="004F689F"/>
    <w:rsid w:val="004F7EDB"/>
    <w:rsid w:val="00517143"/>
    <w:rsid w:val="00520DF9"/>
    <w:rsid w:val="00533B2D"/>
    <w:rsid w:val="00536941"/>
    <w:rsid w:val="005521EA"/>
    <w:rsid w:val="00554001"/>
    <w:rsid w:val="00560ED8"/>
    <w:rsid w:val="00562883"/>
    <w:rsid w:val="00564A21"/>
    <w:rsid w:val="00566DD9"/>
    <w:rsid w:val="00574371"/>
    <w:rsid w:val="00575B2D"/>
    <w:rsid w:val="00577A5B"/>
    <w:rsid w:val="00590097"/>
    <w:rsid w:val="005A37E8"/>
    <w:rsid w:val="005A7412"/>
    <w:rsid w:val="005C7ED6"/>
    <w:rsid w:val="005E1E70"/>
    <w:rsid w:val="005E1EB9"/>
    <w:rsid w:val="005E3470"/>
    <w:rsid w:val="005E79DB"/>
    <w:rsid w:val="005F4D1C"/>
    <w:rsid w:val="00617602"/>
    <w:rsid w:val="006229A9"/>
    <w:rsid w:val="00624D5B"/>
    <w:rsid w:val="00625BBA"/>
    <w:rsid w:val="006347F4"/>
    <w:rsid w:val="006356C9"/>
    <w:rsid w:val="00636629"/>
    <w:rsid w:val="00642BB2"/>
    <w:rsid w:val="00647199"/>
    <w:rsid w:val="00651FBF"/>
    <w:rsid w:val="00654820"/>
    <w:rsid w:val="006573B5"/>
    <w:rsid w:val="006632C5"/>
    <w:rsid w:val="00666070"/>
    <w:rsid w:val="00673F41"/>
    <w:rsid w:val="006817AA"/>
    <w:rsid w:val="006823D3"/>
    <w:rsid w:val="00692C64"/>
    <w:rsid w:val="00695BD0"/>
    <w:rsid w:val="006A2AAF"/>
    <w:rsid w:val="006A309C"/>
    <w:rsid w:val="006A491D"/>
    <w:rsid w:val="006A4F98"/>
    <w:rsid w:val="006A5B8B"/>
    <w:rsid w:val="006C101D"/>
    <w:rsid w:val="006C4C85"/>
    <w:rsid w:val="006C4F20"/>
    <w:rsid w:val="006C6052"/>
    <w:rsid w:val="006C7B50"/>
    <w:rsid w:val="006D278B"/>
    <w:rsid w:val="006E0575"/>
    <w:rsid w:val="006E5378"/>
    <w:rsid w:val="006F6747"/>
    <w:rsid w:val="0070312F"/>
    <w:rsid w:val="007055B0"/>
    <w:rsid w:val="007070D4"/>
    <w:rsid w:val="00711B8C"/>
    <w:rsid w:val="00713664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6DBC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D8F"/>
    <w:rsid w:val="007B7530"/>
    <w:rsid w:val="007C343E"/>
    <w:rsid w:val="007C70C7"/>
    <w:rsid w:val="007C7972"/>
    <w:rsid w:val="007D3EAD"/>
    <w:rsid w:val="007D7866"/>
    <w:rsid w:val="007E2D43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20DF2"/>
    <w:rsid w:val="0083758B"/>
    <w:rsid w:val="00844524"/>
    <w:rsid w:val="00844BA3"/>
    <w:rsid w:val="008465D0"/>
    <w:rsid w:val="00871132"/>
    <w:rsid w:val="0087594D"/>
    <w:rsid w:val="00877DDA"/>
    <w:rsid w:val="00884427"/>
    <w:rsid w:val="00885B5F"/>
    <w:rsid w:val="00886C39"/>
    <w:rsid w:val="008937F5"/>
    <w:rsid w:val="00894D94"/>
    <w:rsid w:val="00897431"/>
    <w:rsid w:val="008A5B10"/>
    <w:rsid w:val="008A5D34"/>
    <w:rsid w:val="008B3719"/>
    <w:rsid w:val="008C3B71"/>
    <w:rsid w:val="008C3F27"/>
    <w:rsid w:val="008D132F"/>
    <w:rsid w:val="008D6389"/>
    <w:rsid w:val="008E4D0C"/>
    <w:rsid w:val="008E6B9E"/>
    <w:rsid w:val="008F051F"/>
    <w:rsid w:val="008F66CA"/>
    <w:rsid w:val="009079FF"/>
    <w:rsid w:val="00913D91"/>
    <w:rsid w:val="0091615F"/>
    <w:rsid w:val="009210C5"/>
    <w:rsid w:val="009216F8"/>
    <w:rsid w:val="009312AC"/>
    <w:rsid w:val="00937CBB"/>
    <w:rsid w:val="00941C0C"/>
    <w:rsid w:val="00942165"/>
    <w:rsid w:val="00964373"/>
    <w:rsid w:val="0097055B"/>
    <w:rsid w:val="00972862"/>
    <w:rsid w:val="0097295E"/>
    <w:rsid w:val="009756E3"/>
    <w:rsid w:val="009833B7"/>
    <w:rsid w:val="009C0CBE"/>
    <w:rsid w:val="009E0B67"/>
    <w:rsid w:val="009F210E"/>
    <w:rsid w:val="00A00C65"/>
    <w:rsid w:val="00A10CD3"/>
    <w:rsid w:val="00A37F22"/>
    <w:rsid w:val="00A40CBA"/>
    <w:rsid w:val="00A536A0"/>
    <w:rsid w:val="00A66EA1"/>
    <w:rsid w:val="00A72C00"/>
    <w:rsid w:val="00A77F57"/>
    <w:rsid w:val="00A83A08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D4E62"/>
    <w:rsid w:val="00AE5447"/>
    <w:rsid w:val="00AE585B"/>
    <w:rsid w:val="00AF411C"/>
    <w:rsid w:val="00AF5C1B"/>
    <w:rsid w:val="00B104AD"/>
    <w:rsid w:val="00B11D4F"/>
    <w:rsid w:val="00B173CB"/>
    <w:rsid w:val="00B204F0"/>
    <w:rsid w:val="00B24DBC"/>
    <w:rsid w:val="00B278F8"/>
    <w:rsid w:val="00B340C8"/>
    <w:rsid w:val="00B36DD5"/>
    <w:rsid w:val="00B519EC"/>
    <w:rsid w:val="00B53036"/>
    <w:rsid w:val="00B57192"/>
    <w:rsid w:val="00B619EB"/>
    <w:rsid w:val="00B67CA6"/>
    <w:rsid w:val="00B71701"/>
    <w:rsid w:val="00B80533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C63CB"/>
    <w:rsid w:val="00BD3162"/>
    <w:rsid w:val="00BD51E2"/>
    <w:rsid w:val="00BD57A7"/>
    <w:rsid w:val="00BF26FC"/>
    <w:rsid w:val="00BF7644"/>
    <w:rsid w:val="00C04A7C"/>
    <w:rsid w:val="00C07F85"/>
    <w:rsid w:val="00C1016C"/>
    <w:rsid w:val="00C1577D"/>
    <w:rsid w:val="00C22B2F"/>
    <w:rsid w:val="00C24AF7"/>
    <w:rsid w:val="00C27930"/>
    <w:rsid w:val="00C32F98"/>
    <w:rsid w:val="00C35077"/>
    <w:rsid w:val="00C377EB"/>
    <w:rsid w:val="00C406C0"/>
    <w:rsid w:val="00C44266"/>
    <w:rsid w:val="00C51EE5"/>
    <w:rsid w:val="00C52AC3"/>
    <w:rsid w:val="00C52CEE"/>
    <w:rsid w:val="00C54E97"/>
    <w:rsid w:val="00C603AD"/>
    <w:rsid w:val="00C63E84"/>
    <w:rsid w:val="00C7018E"/>
    <w:rsid w:val="00C73092"/>
    <w:rsid w:val="00C772F0"/>
    <w:rsid w:val="00C830DD"/>
    <w:rsid w:val="00C853FE"/>
    <w:rsid w:val="00C9378B"/>
    <w:rsid w:val="00C93F1F"/>
    <w:rsid w:val="00CA6013"/>
    <w:rsid w:val="00CB4B1A"/>
    <w:rsid w:val="00CC1D9D"/>
    <w:rsid w:val="00CE102C"/>
    <w:rsid w:val="00CE1980"/>
    <w:rsid w:val="00CE19E9"/>
    <w:rsid w:val="00CE3095"/>
    <w:rsid w:val="00D03E45"/>
    <w:rsid w:val="00D12AB1"/>
    <w:rsid w:val="00D13922"/>
    <w:rsid w:val="00D164E2"/>
    <w:rsid w:val="00D244BF"/>
    <w:rsid w:val="00D2693B"/>
    <w:rsid w:val="00D35BE1"/>
    <w:rsid w:val="00D37ABC"/>
    <w:rsid w:val="00D4189C"/>
    <w:rsid w:val="00D421B7"/>
    <w:rsid w:val="00D4334F"/>
    <w:rsid w:val="00D43391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982"/>
    <w:rsid w:val="00DE5728"/>
    <w:rsid w:val="00DE67E5"/>
    <w:rsid w:val="00DE7302"/>
    <w:rsid w:val="00DF03CB"/>
    <w:rsid w:val="00E16D76"/>
    <w:rsid w:val="00E174DB"/>
    <w:rsid w:val="00E238A5"/>
    <w:rsid w:val="00E31987"/>
    <w:rsid w:val="00E319BB"/>
    <w:rsid w:val="00E45F59"/>
    <w:rsid w:val="00E70747"/>
    <w:rsid w:val="00E74E03"/>
    <w:rsid w:val="00E7632F"/>
    <w:rsid w:val="00E81B6B"/>
    <w:rsid w:val="00E835B2"/>
    <w:rsid w:val="00E978CD"/>
    <w:rsid w:val="00EA1882"/>
    <w:rsid w:val="00EA1D77"/>
    <w:rsid w:val="00EA70BE"/>
    <w:rsid w:val="00EC4FF6"/>
    <w:rsid w:val="00EC7BB5"/>
    <w:rsid w:val="00ED0688"/>
    <w:rsid w:val="00ED0F84"/>
    <w:rsid w:val="00EE267E"/>
    <w:rsid w:val="00EE2CF3"/>
    <w:rsid w:val="00EE547E"/>
    <w:rsid w:val="00F249DD"/>
    <w:rsid w:val="00F3422A"/>
    <w:rsid w:val="00F377B9"/>
    <w:rsid w:val="00F56DBC"/>
    <w:rsid w:val="00F5733A"/>
    <w:rsid w:val="00F638DD"/>
    <w:rsid w:val="00F77FA1"/>
    <w:rsid w:val="00F90176"/>
    <w:rsid w:val="00F958D0"/>
    <w:rsid w:val="00F97C9B"/>
    <w:rsid w:val="00FB7246"/>
    <w:rsid w:val="00FC3AD1"/>
    <w:rsid w:val="00FD203D"/>
    <w:rsid w:val="00FD3231"/>
    <w:rsid w:val="00FD6620"/>
    <w:rsid w:val="00FE019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2026-09-01T07:12:00Z</dcterms:created>
  <dcterms:modified xsi:type="dcterms:W3CDTF">2026-09-01T07:12:00Z</dcterms:modified>
</cp:coreProperties>
</file>