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494C7" w14:textId="77777777" w:rsidR="003601E2" w:rsidRPr="007B5A4E" w:rsidRDefault="003601E2" w:rsidP="003601E2">
      <w:pPr>
        <w:pStyle w:val="Zkladntext"/>
        <w:jc w:val="center"/>
        <w:rPr>
          <w:rFonts w:ascii="Times New Roman" w:hAnsi="Times New Roman"/>
          <w:b/>
          <w:szCs w:val="24"/>
        </w:rPr>
      </w:pPr>
      <w:r w:rsidRPr="007B5A4E">
        <w:rPr>
          <w:rFonts w:ascii="Times New Roman" w:hAnsi="Times New Roman"/>
          <w:b/>
          <w:szCs w:val="24"/>
        </w:rPr>
        <w:t>DÔVODOVÁ SPRÁVA</w:t>
      </w:r>
    </w:p>
    <w:p w14:paraId="2E5A9240" w14:textId="77777777" w:rsidR="00D610CC" w:rsidRPr="007B5A4E" w:rsidRDefault="00D610CC" w:rsidP="003601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3A9747E" w14:textId="7DC50B05" w:rsidR="00D610CC" w:rsidRPr="007B5A4E" w:rsidRDefault="003601E2" w:rsidP="003601E2">
      <w:pPr>
        <w:pStyle w:val="Odsekzoznamu"/>
        <w:numPr>
          <w:ilvl w:val="0"/>
          <w:numId w:val="3"/>
        </w:numPr>
        <w:spacing w:after="0" w:line="240" w:lineRule="auto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7B5A4E">
        <w:rPr>
          <w:rFonts w:ascii="Times New Roman" w:hAnsi="Times New Roman"/>
          <w:b/>
          <w:sz w:val="24"/>
          <w:szCs w:val="24"/>
        </w:rPr>
        <w:t>Všeobecná časť</w:t>
      </w:r>
    </w:p>
    <w:p w14:paraId="0B44B6B5" w14:textId="77777777" w:rsidR="003601E2" w:rsidRPr="007B5A4E" w:rsidRDefault="003601E2" w:rsidP="003601E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01368B8" w14:textId="18B28500" w:rsidR="00040B36" w:rsidRPr="00617430" w:rsidRDefault="006869F5" w:rsidP="00541DD0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B5A4E">
        <w:rPr>
          <w:rFonts w:ascii="Times New Roman" w:hAnsi="Times New Roman"/>
          <w:color w:val="000000" w:themeColor="text1"/>
          <w:sz w:val="24"/>
          <w:szCs w:val="24"/>
        </w:rPr>
        <w:t xml:space="preserve">Ministerstvo spravodlivosti Slovenskej republiky </w:t>
      </w:r>
      <w:r w:rsidRPr="00617430">
        <w:rPr>
          <w:rFonts w:ascii="Times New Roman" w:hAnsi="Times New Roman"/>
          <w:color w:val="000000" w:themeColor="text1"/>
          <w:sz w:val="24"/>
          <w:szCs w:val="24"/>
        </w:rPr>
        <w:t xml:space="preserve">predkladá </w:t>
      </w:r>
      <w:r w:rsidR="00040B36" w:rsidRPr="00617430">
        <w:rPr>
          <w:rFonts w:ascii="Times New Roman" w:hAnsi="Times New Roman"/>
          <w:color w:val="000000" w:themeColor="text1"/>
          <w:sz w:val="24"/>
          <w:szCs w:val="24"/>
        </w:rPr>
        <w:t>na</w:t>
      </w:r>
      <w:r w:rsidRPr="00617430">
        <w:rPr>
          <w:rFonts w:ascii="Times New Roman" w:hAnsi="Times New Roman"/>
          <w:color w:val="000000" w:themeColor="text1"/>
          <w:sz w:val="24"/>
          <w:szCs w:val="24"/>
        </w:rPr>
        <w:t xml:space="preserve"> medzirezortné pripomienkové konani</w:t>
      </w:r>
      <w:r w:rsidR="00040B36" w:rsidRPr="00617430">
        <w:rPr>
          <w:rFonts w:ascii="Times New Roman" w:hAnsi="Times New Roman"/>
          <w:color w:val="000000" w:themeColor="text1"/>
          <w:sz w:val="24"/>
          <w:szCs w:val="24"/>
        </w:rPr>
        <w:t>e</w:t>
      </w:r>
      <w:r w:rsidR="005D60D5" w:rsidRPr="005D60D5">
        <w:t xml:space="preserve"> </w:t>
      </w:r>
      <w:r w:rsidR="005D60D5">
        <w:rPr>
          <w:rFonts w:ascii="Times New Roman" w:hAnsi="Times New Roman"/>
          <w:color w:val="000000" w:themeColor="text1"/>
          <w:sz w:val="24"/>
          <w:szCs w:val="24"/>
        </w:rPr>
        <w:t>n</w:t>
      </w:r>
      <w:r w:rsidR="005D60D5" w:rsidRPr="005D60D5">
        <w:rPr>
          <w:rFonts w:ascii="Times New Roman" w:hAnsi="Times New Roman"/>
          <w:color w:val="000000" w:themeColor="text1"/>
          <w:sz w:val="24"/>
          <w:szCs w:val="24"/>
        </w:rPr>
        <w:t>ávrh vyhlášky Ministerstva spravodlivosti Slovenskej republiky, ktorou sa dopĺňa vyhláška Ministerstva spravodlivosti Slovenskej republiky č. 543/2005 Z. z. o Spravovacom a kancelárskom poriadku pre okresné súdy, krajské súdy, Špeciálny súd a vojenské súdy v znení neskorších predpisov (ďalej len „návrh vyhlášky“).</w:t>
      </w:r>
    </w:p>
    <w:p w14:paraId="694481AC" w14:textId="1AD2812E" w:rsidR="00366252" w:rsidRPr="00541DD0" w:rsidRDefault="00541DD0" w:rsidP="00541DD0">
      <w:pPr>
        <w:pStyle w:val="Normlnywebov"/>
        <w:ind w:firstLine="709"/>
        <w:jc w:val="both"/>
        <w:rPr>
          <w:bCs/>
        </w:rPr>
      </w:pPr>
      <w:r w:rsidRPr="00541DD0">
        <w:rPr>
          <w:bCs/>
        </w:rPr>
        <w:t>Zákonom č. 168/2026 Z. z., ktorým sa menia a dopĺňajú niektoré zákony v súvislosti s prijatím zákona o medzinárodnej justičnej spolupráci v trestných veciach, nastala zmena vecnej príslušnosti pri preskúmavaní príkazov podľa § 362f zákona č. 301/2005 Z. z. Trestný poriadok v znení neskorších predpisov. Proces preskúmania zákonnosti príkazu na odpočúvanie a záznam telekomunikačnej prevádzky, príkazu na zaznamenávanie údajov o telekomunikačnej prevádzke a príkazu na predloženie počítačového údaja poskytovateľom služieb, sa presunul z Najvyššieho súdu Slovenskej republiky na príslušné nadriadené súdy, ktorými sú s výnimkou Špecializovaného trestného súdu, krajské súdy vo vzťahu k príkazom, ktoré vydali okresné (mestské) súdy.</w:t>
      </w:r>
    </w:p>
    <w:p w14:paraId="310F3AFA" w14:textId="3D43F51A" w:rsidR="00366252" w:rsidRDefault="00366252" w:rsidP="003557C9">
      <w:pPr>
        <w:pStyle w:val="Normlnywebov"/>
        <w:spacing w:before="0" w:beforeAutospacing="0" w:after="0" w:afterAutospacing="0"/>
        <w:ind w:firstLine="709"/>
        <w:jc w:val="both"/>
      </w:pPr>
      <w:r w:rsidRPr="00366252">
        <w:t>Túto skutočnosť je nevyhnutné reflektovať aj vo Vyhláške Ministerstva spravodlivosti Slovenskej republiky č. 543/2005 Z. z. o Spravovacom a kancelárskom poriadku pre okresné súdy, krajské súdy, Špeciálny súd a vojenské súdy v znení neskorších predpisov, keďže v súčasnosti neexistuje súdny register, pod ktorým by bolo možné viesť predmetnú agendu.</w:t>
      </w:r>
    </w:p>
    <w:p w14:paraId="6A955D73" w14:textId="77777777" w:rsidR="00366252" w:rsidRDefault="00366252" w:rsidP="003557C9">
      <w:pPr>
        <w:pStyle w:val="Normlnywebov"/>
        <w:spacing w:before="0" w:beforeAutospacing="0" w:after="0" w:afterAutospacing="0"/>
        <w:ind w:firstLine="709"/>
        <w:jc w:val="both"/>
      </w:pPr>
    </w:p>
    <w:p w14:paraId="49F5E1D2" w14:textId="6A4A191F" w:rsidR="00366252" w:rsidRDefault="00366252" w:rsidP="003557C9">
      <w:pPr>
        <w:pStyle w:val="Normlnywebov"/>
        <w:spacing w:before="0" w:beforeAutospacing="0" w:after="0" w:afterAutospacing="0"/>
        <w:ind w:firstLine="709"/>
        <w:jc w:val="both"/>
      </w:pPr>
      <w:r w:rsidRPr="00366252">
        <w:t>Cieľom návrhu vyhlášky je určenie súdneho registra, pod ktorým budú krajské súdy viesť agendu, v súvislosti so zmenami § 362f zákona č. 301/2005 Z. z. Trestný poriadok v znení neskorších predpisov. Zároveň sa nebude vytvárať nový register, ale príslušné rozhodovanie sa doplní do existujúceho registra „</w:t>
      </w:r>
      <w:proofErr w:type="spellStart"/>
      <w:r w:rsidRPr="00366252">
        <w:t>Tos</w:t>
      </w:r>
      <w:proofErr w:type="spellEnd"/>
      <w:r w:rsidRPr="00366252">
        <w:t>“.</w:t>
      </w:r>
    </w:p>
    <w:p w14:paraId="7C05C9B0" w14:textId="77777777" w:rsidR="00040B36" w:rsidRPr="00617430" w:rsidRDefault="00040B36" w:rsidP="00040B36">
      <w:pPr>
        <w:pStyle w:val="Normlnywebov"/>
        <w:spacing w:before="0" w:beforeAutospacing="0" w:after="0" w:afterAutospacing="0"/>
        <w:jc w:val="both"/>
      </w:pPr>
    </w:p>
    <w:p w14:paraId="3B8E58B8" w14:textId="77777777" w:rsidR="00736782" w:rsidRPr="00617430" w:rsidRDefault="00736782" w:rsidP="00736782">
      <w:pPr>
        <w:pStyle w:val="Normlnywebov"/>
        <w:spacing w:before="0" w:beforeAutospacing="0" w:after="0" w:afterAutospacing="0"/>
        <w:ind w:firstLine="709"/>
        <w:jc w:val="both"/>
      </w:pPr>
      <w:r w:rsidRPr="00101FDC">
        <w:t>Návrh vyhlášky nemá vplyv na rozpočet verejnej správy, na limit verejných výdavkov, na podnikateľské prostredie, nemá sociálne vplyvy, vplyvy na životné prostredie, vplyvy na informatizáciu spoločnosti a ani vplyvy na služby verejnej správy pre občana. Návrh vyhlášky má pozitívny vplyv na manželstvo, rodičovstvo a rodinu.</w:t>
      </w:r>
    </w:p>
    <w:p w14:paraId="573BEA5A" w14:textId="77777777" w:rsidR="00961503" w:rsidRPr="00617430" w:rsidRDefault="00961503" w:rsidP="00961503">
      <w:pPr>
        <w:pStyle w:val="Normlnywebov"/>
        <w:spacing w:before="0" w:beforeAutospacing="0" w:after="0" w:afterAutospacing="0"/>
        <w:ind w:firstLine="709"/>
        <w:jc w:val="both"/>
      </w:pPr>
    </w:p>
    <w:p w14:paraId="21440FFF" w14:textId="0835E2F8" w:rsidR="006869F5" w:rsidRPr="00617430" w:rsidRDefault="006869F5" w:rsidP="00961503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4"/>
        </w:rPr>
      </w:pPr>
      <w:r w:rsidRPr="00617430">
        <w:rPr>
          <w:rFonts w:ascii="Times New Roman" w:hAnsi="Times New Roman"/>
          <w:color w:val="000000" w:themeColor="text1"/>
          <w:sz w:val="24"/>
        </w:rPr>
        <w:t xml:space="preserve">Návrh vyhlášky je v súlade s Ústavou Slovenskej republiky, ústavnými zákonmi </w:t>
      </w:r>
      <w:r w:rsidR="006B25A5" w:rsidRPr="00617430">
        <w:rPr>
          <w:rFonts w:ascii="Times New Roman" w:hAnsi="Times New Roman"/>
          <w:color w:val="000000" w:themeColor="text1"/>
          <w:sz w:val="24"/>
        </w:rPr>
        <w:t>a </w:t>
      </w:r>
      <w:r w:rsidRPr="00617430">
        <w:rPr>
          <w:rFonts w:ascii="Times New Roman" w:hAnsi="Times New Roman"/>
          <w:color w:val="000000" w:themeColor="text1"/>
          <w:sz w:val="24"/>
        </w:rPr>
        <w:t>nálezmi Ústavného súdu Slovenskej republiky, ostatnými všeobecne záväznými právnymi predpismi</w:t>
      </w:r>
      <w:r w:rsidR="00961503" w:rsidRPr="00617430">
        <w:rPr>
          <w:rFonts w:ascii="Times New Roman" w:hAnsi="Times New Roman"/>
          <w:color w:val="000000" w:themeColor="text1"/>
          <w:sz w:val="24"/>
        </w:rPr>
        <w:t xml:space="preserve"> Slovenskej republiky</w:t>
      </w:r>
      <w:r w:rsidRPr="00617430">
        <w:rPr>
          <w:rFonts w:ascii="Times New Roman" w:hAnsi="Times New Roman"/>
          <w:color w:val="000000" w:themeColor="text1"/>
          <w:sz w:val="24"/>
        </w:rPr>
        <w:t>, medzinárodnými zmluvami a</w:t>
      </w:r>
      <w:r w:rsidR="00961503" w:rsidRPr="00617430">
        <w:rPr>
          <w:rFonts w:ascii="Times New Roman" w:hAnsi="Times New Roman"/>
          <w:color w:val="000000" w:themeColor="text1"/>
          <w:sz w:val="24"/>
        </w:rPr>
        <w:t> </w:t>
      </w:r>
      <w:r w:rsidRPr="00617430">
        <w:rPr>
          <w:rFonts w:ascii="Times New Roman" w:hAnsi="Times New Roman"/>
          <w:color w:val="000000" w:themeColor="text1"/>
          <w:sz w:val="24"/>
        </w:rPr>
        <w:t>inými</w:t>
      </w:r>
      <w:r w:rsidR="00961503" w:rsidRPr="00617430">
        <w:rPr>
          <w:rFonts w:ascii="Times New Roman" w:hAnsi="Times New Roman"/>
          <w:color w:val="000000" w:themeColor="text1"/>
          <w:sz w:val="24"/>
        </w:rPr>
        <w:t xml:space="preserve"> </w:t>
      </w:r>
      <w:r w:rsidRPr="00617430">
        <w:rPr>
          <w:rFonts w:ascii="Times New Roman" w:hAnsi="Times New Roman"/>
          <w:color w:val="000000" w:themeColor="text1"/>
          <w:sz w:val="24"/>
        </w:rPr>
        <w:t>medzinárodnými dokumentmi, ktorými je Slovenská republika viazaná, ako aj s právom Európskej únie.</w:t>
      </w:r>
    </w:p>
    <w:p w14:paraId="2B38132B" w14:textId="77777777" w:rsidR="006869F5" w:rsidRPr="00617430" w:rsidRDefault="006869F5" w:rsidP="00961503">
      <w:pPr>
        <w:pStyle w:val="Normlnywebov"/>
        <w:spacing w:before="0" w:beforeAutospacing="0" w:after="0" w:afterAutospacing="0"/>
        <w:jc w:val="both"/>
      </w:pPr>
    </w:p>
    <w:p w14:paraId="25C4AC9A" w14:textId="5C8AD181" w:rsidR="006869F5" w:rsidRDefault="006869F5" w:rsidP="00961503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4"/>
        </w:rPr>
      </w:pPr>
      <w:r w:rsidRPr="00617430">
        <w:rPr>
          <w:rFonts w:ascii="Times New Roman" w:hAnsi="Times New Roman"/>
          <w:color w:val="000000" w:themeColor="text1"/>
          <w:sz w:val="24"/>
        </w:rPr>
        <w:t xml:space="preserve">Návrh vyhlášky nie je predmetom </w:t>
      </w:r>
      <w:proofErr w:type="spellStart"/>
      <w:r w:rsidRPr="00617430">
        <w:rPr>
          <w:rFonts w:ascii="Times New Roman" w:hAnsi="Times New Roman"/>
          <w:color w:val="000000" w:themeColor="text1"/>
          <w:sz w:val="24"/>
        </w:rPr>
        <w:t>vnútrokomunitárneho</w:t>
      </w:r>
      <w:proofErr w:type="spellEnd"/>
      <w:r w:rsidRPr="00617430">
        <w:rPr>
          <w:rFonts w:ascii="Times New Roman" w:hAnsi="Times New Roman"/>
          <w:color w:val="000000" w:themeColor="text1"/>
          <w:sz w:val="24"/>
        </w:rPr>
        <w:t xml:space="preserve"> pripomienkového konania.</w:t>
      </w:r>
      <w:r w:rsidRPr="00B97EBA">
        <w:rPr>
          <w:rFonts w:ascii="Times New Roman" w:hAnsi="Times New Roman"/>
          <w:color w:val="000000" w:themeColor="text1"/>
          <w:sz w:val="24"/>
        </w:rPr>
        <w:t xml:space="preserve"> </w:t>
      </w:r>
    </w:p>
    <w:p w14:paraId="23BE967F" w14:textId="3013B275" w:rsidR="00032FFE" w:rsidRDefault="00032FFE" w:rsidP="00032FFE">
      <w:pPr>
        <w:spacing w:after="0"/>
        <w:rPr>
          <w:rFonts w:ascii="Times New Roman" w:hAnsi="Times New Roman"/>
          <w:sz w:val="24"/>
          <w:szCs w:val="24"/>
          <w:lang w:eastAsia="sk-SK"/>
        </w:rPr>
      </w:pPr>
    </w:p>
    <w:p w14:paraId="14D6C3C4" w14:textId="77777777" w:rsidR="00366252" w:rsidRDefault="00366252" w:rsidP="00032FFE">
      <w:pPr>
        <w:spacing w:after="0"/>
        <w:rPr>
          <w:rFonts w:ascii="Times New Roman" w:hAnsi="Times New Roman"/>
          <w:sz w:val="24"/>
          <w:szCs w:val="24"/>
          <w:lang w:eastAsia="sk-SK"/>
        </w:rPr>
      </w:pPr>
    </w:p>
    <w:p w14:paraId="202D2453" w14:textId="77777777" w:rsidR="00366252" w:rsidRDefault="00366252" w:rsidP="00032FFE">
      <w:pPr>
        <w:spacing w:after="0"/>
        <w:rPr>
          <w:rFonts w:ascii="Times New Roman" w:hAnsi="Times New Roman"/>
          <w:sz w:val="24"/>
          <w:szCs w:val="24"/>
          <w:lang w:eastAsia="sk-SK"/>
        </w:rPr>
      </w:pPr>
    </w:p>
    <w:p w14:paraId="239D34B8" w14:textId="77777777" w:rsidR="00366252" w:rsidRDefault="00366252" w:rsidP="00032FFE">
      <w:pPr>
        <w:spacing w:after="0"/>
        <w:rPr>
          <w:rFonts w:ascii="Times New Roman" w:hAnsi="Times New Roman"/>
          <w:sz w:val="24"/>
          <w:szCs w:val="24"/>
          <w:lang w:eastAsia="sk-SK"/>
        </w:rPr>
      </w:pPr>
    </w:p>
    <w:p w14:paraId="48E42FF0" w14:textId="77777777" w:rsidR="00366252" w:rsidRDefault="00366252" w:rsidP="00032FFE">
      <w:pPr>
        <w:spacing w:after="0"/>
        <w:rPr>
          <w:rFonts w:ascii="Times New Roman" w:hAnsi="Times New Roman"/>
          <w:sz w:val="24"/>
          <w:szCs w:val="24"/>
          <w:lang w:eastAsia="sk-SK"/>
        </w:rPr>
      </w:pPr>
    </w:p>
    <w:p w14:paraId="7EAE6692" w14:textId="77777777" w:rsidR="00366252" w:rsidRDefault="00366252" w:rsidP="00032FFE">
      <w:pPr>
        <w:spacing w:after="0"/>
        <w:rPr>
          <w:rFonts w:ascii="Times New Roman" w:hAnsi="Times New Roman"/>
          <w:sz w:val="24"/>
          <w:szCs w:val="24"/>
          <w:lang w:eastAsia="sk-SK"/>
        </w:rPr>
      </w:pPr>
    </w:p>
    <w:p w14:paraId="783B5A0F" w14:textId="77777777" w:rsidR="00366252" w:rsidRDefault="00366252" w:rsidP="00032FFE">
      <w:pPr>
        <w:spacing w:after="0"/>
        <w:rPr>
          <w:rFonts w:ascii="Times New Roman" w:hAnsi="Times New Roman"/>
          <w:sz w:val="24"/>
          <w:szCs w:val="24"/>
          <w:lang w:eastAsia="sk-SK"/>
        </w:rPr>
      </w:pPr>
    </w:p>
    <w:p w14:paraId="0E83231C" w14:textId="77777777" w:rsidR="00366252" w:rsidRDefault="00366252" w:rsidP="00032FFE">
      <w:pPr>
        <w:spacing w:after="0"/>
        <w:rPr>
          <w:rFonts w:ascii="Times New Roman" w:hAnsi="Times New Roman"/>
          <w:sz w:val="24"/>
          <w:szCs w:val="24"/>
          <w:lang w:eastAsia="sk-SK"/>
        </w:rPr>
      </w:pPr>
    </w:p>
    <w:p w14:paraId="44CC8136" w14:textId="77777777" w:rsidR="00366252" w:rsidRDefault="00366252" w:rsidP="00032FFE">
      <w:pPr>
        <w:spacing w:after="0"/>
        <w:rPr>
          <w:rFonts w:ascii="Times New Roman" w:hAnsi="Times New Roman"/>
          <w:sz w:val="24"/>
          <w:szCs w:val="24"/>
          <w:lang w:eastAsia="sk-SK"/>
        </w:rPr>
      </w:pPr>
    </w:p>
    <w:p w14:paraId="73389ACB" w14:textId="77777777" w:rsidR="006D2A97" w:rsidRDefault="006D2A97" w:rsidP="00032FFE">
      <w:pPr>
        <w:spacing w:after="0"/>
        <w:rPr>
          <w:rFonts w:ascii="Times New Roman" w:hAnsi="Times New Roman"/>
          <w:sz w:val="24"/>
          <w:szCs w:val="24"/>
          <w:lang w:eastAsia="sk-SK"/>
        </w:rPr>
      </w:pPr>
    </w:p>
    <w:p w14:paraId="61A04E4A" w14:textId="77777777" w:rsidR="00032FFE" w:rsidRDefault="00032FFE" w:rsidP="00032FFE">
      <w:pPr>
        <w:pStyle w:val="Odsekzoznamu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Osobitná časť</w:t>
      </w:r>
    </w:p>
    <w:p w14:paraId="5DE86A03" w14:textId="77777777" w:rsidR="00032FFE" w:rsidRDefault="00032FFE" w:rsidP="00032FFE">
      <w:pPr>
        <w:spacing w:after="0" w:line="240" w:lineRule="auto"/>
        <w:jc w:val="both"/>
        <w:rPr>
          <w:rStyle w:val="Zstupntext"/>
          <w:color w:val="000000"/>
          <w:lang w:val="en-US"/>
        </w:rPr>
      </w:pPr>
    </w:p>
    <w:p w14:paraId="3837DBF8" w14:textId="51FC6DE4" w:rsidR="00032FFE" w:rsidRDefault="00032FFE" w:rsidP="00032FFE">
      <w:pPr>
        <w:spacing w:after="0" w:line="240" w:lineRule="auto"/>
        <w:jc w:val="both"/>
        <w:rPr>
          <w:rStyle w:val="Zstupntext"/>
          <w:b/>
          <w:color w:val="000000"/>
          <w:sz w:val="24"/>
          <w:szCs w:val="24"/>
          <w:lang w:val="en-US"/>
        </w:rPr>
      </w:pPr>
      <w:r>
        <w:rPr>
          <w:rStyle w:val="Zstupntext"/>
          <w:b/>
          <w:color w:val="000000"/>
          <w:sz w:val="24"/>
          <w:szCs w:val="24"/>
          <w:lang w:val="en-US"/>
        </w:rPr>
        <w:t xml:space="preserve">K </w:t>
      </w:r>
      <w:proofErr w:type="spellStart"/>
      <w:r w:rsidR="00CB1E75">
        <w:rPr>
          <w:rStyle w:val="Zstupntext"/>
          <w:b/>
          <w:color w:val="000000"/>
          <w:sz w:val="24"/>
          <w:szCs w:val="24"/>
          <w:lang w:val="en-US"/>
        </w:rPr>
        <w:t>Č</w:t>
      </w:r>
      <w:r w:rsidR="00366252">
        <w:rPr>
          <w:rStyle w:val="Zstupntext"/>
          <w:b/>
          <w:color w:val="000000"/>
          <w:sz w:val="24"/>
          <w:szCs w:val="24"/>
          <w:lang w:val="en-US"/>
        </w:rPr>
        <w:t>l</w:t>
      </w:r>
      <w:proofErr w:type="spellEnd"/>
      <w:r w:rsidR="00366252">
        <w:rPr>
          <w:rStyle w:val="Zstupntext"/>
          <w:b/>
          <w:color w:val="000000"/>
          <w:sz w:val="24"/>
          <w:szCs w:val="24"/>
          <w:lang w:val="en-US"/>
        </w:rPr>
        <w:t xml:space="preserve">. </w:t>
      </w:r>
      <w:r w:rsidR="006303F8">
        <w:rPr>
          <w:rStyle w:val="Zstupntext"/>
          <w:b/>
          <w:color w:val="000000"/>
          <w:sz w:val="24"/>
          <w:szCs w:val="24"/>
          <w:lang w:val="en-US"/>
        </w:rPr>
        <w:t>I</w:t>
      </w:r>
    </w:p>
    <w:p w14:paraId="5E4E2B14" w14:textId="77777777" w:rsidR="006303F8" w:rsidRDefault="006303F8" w:rsidP="00032FFE">
      <w:pPr>
        <w:spacing w:after="0" w:line="240" w:lineRule="auto"/>
        <w:jc w:val="both"/>
        <w:rPr>
          <w:rStyle w:val="Zstupntext"/>
          <w:b/>
          <w:color w:val="000000"/>
          <w:sz w:val="24"/>
          <w:szCs w:val="24"/>
          <w:lang w:val="en-US"/>
        </w:rPr>
      </w:pPr>
    </w:p>
    <w:p w14:paraId="25070CC1" w14:textId="5E1EC1BF" w:rsidR="00CB041E" w:rsidRPr="00CB041E" w:rsidRDefault="00CB041E" w:rsidP="0075034E">
      <w:pPr>
        <w:spacing w:after="0" w:line="240" w:lineRule="auto"/>
        <w:ind w:firstLine="708"/>
        <w:jc w:val="both"/>
        <w:rPr>
          <w:rStyle w:val="Zstupntext"/>
          <w:bCs/>
          <w:color w:val="000000"/>
          <w:sz w:val="24"/>
          <w:szCs w:val="24"/>
        </w:rPr>
      </w:pPr>
      <w:r w:rsidRPr="00CB041E">
        <w:rPr>
          <w:rStyle w:val="Zstupntext"/>
          <w:bCs/>
          <w:color w:val="000000"/>
          <w:sz w:val="24"/>
          <w:szCs w:val="24"/>
        </w:rPr>
        <w:t>Zákonom č. 168/2026 Z. z., ktorým sa menia a dopĺňajú niektoré zákony v súvislosti s prijatím zákona o medzinárodnej justičnej spolupráci v trestných veciach</w:t>
      </w:r>
      <w:r w:rsidR="0075034E">
        <w:rPr>
          <w:rStyle w:val="Zstupntext"/>
          <w:bCs/>
          <w:color w:val="000000"/>
          <w:sz w:val="24"/>
          <w:szCs w:val="24"/>
        </w:rPr>
        <w:t xml:space="preserve">, </w:t>
      </w:r>
      <w:r w:rsidR="0075034E" w:rsidRPr="0075034E">
        <w:rPr>
          <w:rStyle w:val="Zstupntext"/>
          <w:bCs/>
          <w:color w:val="000000"/>
          <w:sz w:val="24"/>
          <w:szCs w:val="24"/>
        </w:rPr>
        <w:t>nastala zmena vecnej príslušnosti</w:t>
      </w:r>
      <w:r w:rsidR="0075034E">
        <w:rPr>
          <w:rStyle w:val="Zstupntext"/>
          <w:bCs/>
          <w:color w:val="000000"/>
          <w:sz w:val="24"/>
          <w:szCs w:val="24"/>
        </w:rPr>
        <w:t xml:space="preserve"> pri preskúmavaní príkazov podľa</w:t>
      </w:r>
      <w:r w:rsidRPr="00CB041E">
        <w:rPr>
          <w:rStyle w:val="Zstupntext"/>
          <w:bCs/>
          <w:color w:val="000000"/>
          <w:sz w:val="24"/>
          <w:szCs w:val="24"/>
        </w:rPr>
        <w:t xml:space="preserve"> § 362f zákona č. 301/2005 Z. z. Trestný poriadok v znení neskorších predpisov</w:t>
      </w:r>
      <w:r w:rsidR="0075034E">
        <w:rPr>
          <w:rStyle w:val="Zstupntext"/>
          <w:bCs/>
          <w:color w:val="000000"/>
          <w:sz w:val="24"/>
          <w:szCs w:val="24"/>
        </w:rPr>
        <w:t>. P</w:t>
      </w:r>
      <w:r w:rsidRPr="00CB041E">
        <w:rPr>
          <w:rStyle w:val="Zstupntext"/>
          <w:bCs/>
          <w:color w:val="000000"/>
          <w:sz w:val="24"/>
          <w:szCs w:val="24"/>
        </w:rPr>
        <w:t>roces preskúmania zákonnosti príkazu na odpočúvanie a záznam telekomunikačnej prevádzky, príkazu na zaznamenávanie údajov o telekomunikačnej prevádzke a príkazu na predloženie počítačového údaja poskytovateľom služieb,</w:t>
      </w:r>
      <w:r w:rsidR="0075034E">
        <w:rPr>
          <w:rStyle w:val="Zstupntext"/>
          <w:bCs/>
          <w:color w:val="000000"/>
          <w:sz w:val="24"/>
          <w:szCs w:val="24"/>
        </w:rPr>
        <w:t xml:space="preserve"> sa presunul </w:t>
      </w:r>
      <w:r w:rsidRPr="00CB041E">
        <w:rPr>
          <w:rStyle w:val="Zstupntext"/>
          <w:bCs/>
          <w:color w:val="000000"/>
          <w:sz w:val="24"/>
          <w:szCs w:val="24"/>
        </w:rPr>
        <w:t>z Najvyššieho súdu Slovenskej republiky na príslušné nadriadené súdy, ktorými sú s výnimkou Špecializovaného trestného súdu, krajské súdy</w:t>
      </w:r>
      <w:r w:rsidR="00C62CB2">
        <w:rPr>
          <w:rStyle w:val="Zstupntext"/>
          <w:bCs/>
          <w:color w:val="000000"/>
          <w:sz w:val="24"/>
          <w:szCs w:val="24"/>
        </w:rPr>
        <w:t xml:space="preserve"> </w:t>
      </w:r>
      <w:r w:rsidR="00C62CB2" w:rsidRPr="00C62CB2">
        <w:rPr>
          <w:rStyle w:val="Zstupntext"/>
          <w:bCs/>
          <w:color w:val="000000"/>
          <w:sz w:val="24"/>
          <w:szCs w:val="24"/>
        </w:rPr>
        <w:t>vo vzťahu k príkazom, ktoré vydali okresné (mestské) súdy.</w:t>
      </w:r>
    </w:p>
    <w:p w14:paraId="1A810D33" w14:textId="77777777" w:rsidR="00CB041E" w:rsidRPr="00CB041E" w:rsidRDefault="00CB041E" w:rsidP="00CB041E">
      <w:pPr>
        <w:spacing w:after="0" w:line="240" w:lineRule="auto"/>
        <w:jc w:val="both"/>
        <w:rPr>
          <w:rStyle w:val="Zstupntext"/>
          <w:bCs/>
          <w:color w:val="000000"/>
          <w:sz w:val="24"/>
          <w:szCs w:val="24"/>
        </w:rPr>
      </w:pPr>
    </w:p>
    <w:p w14:paraId="31EF0989" w14:textId="6D092ECF" w:rsidR="00CB041E" w:rsidRPr="00CB041E" w:rsidRDefault="00CB041E" w:rsidP="00CB041E">
      <w:pPr>
        <w:spacing w:after="0" w:line="240" w:lineRule="auto"/>
        <w:ind w:firstLine="708"/>
        <w:jc w:val="both"/>
        <w:rPr>
          <w:rStyle w:val="Zstupntext"/>
          <w:bCs/>
          <w:color w:val="000000"/>
          <w:sz w:val="24"/>
          <w:szCs w:val="24"/>
        </w:rPr>
      </w:pPr>
      <w:r w:rsidRPr="00CB041E">
        <w:rPr>
          <w:rStyle w:val="Zstupntext"/>
          <w:bCs/>
          <w:color w:val="000000"/>
          <w:sz w:val="24"/>
          <w:szCs w:val="24"/>
        </w:rPr>
        <w:t>Túto skutočnosť je nevyhnutné reflektovať aj vo Vyhláške Ministerstva spravodlivosti Slovenskej republiky č. 543/2005 Z. z. o Spravovacom a kancelárskom poriadku pre okresné súdy, krajské súdy, Špeciálny súd a vojenské súdy v znení neskorších predpisov, keďže v súčasnosti neexistuje súdny register, pod ktorým by bolo možné viesť predmetnú agendu</w:t>
      </w:r>
      <w:r>
        <w:rPr>
          <w:rStyle w:val="Zstupntext"/>
          <w:bCs/>
          <w:color w:val="000000"/>
          <w:sz w:val="24"/>
          <w:szCs w:val="24"/>
        </w:rPr>
        <w:t>.</w:t>
      </w:r>
    </w:p>
    <w:p w14:paraId="63E1FDE4" w14:textId="77777777" w:rsidR="00CB1E75" w:rsidRDefault="00CB1E75" w:rsidP="00CB1E75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</w:pPr>
    </w:p>
    <w:p w14:paraId="09724516" w14:textId="361878E0" w:rsidR="00CB1E75" w:rsidRDefault="00CB1E75" w:rsidP="00CB1E75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  <w:t xml:space="preserve">K </w:t>
      </w:r>
      <w:r w:rsidRPr="002F104F"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  <w:t>Čl. II</w:t>
      </w:r>
    </w:p>
    <w:p w14:paraId="7FD1047A" w14:textId="77777777" w:rsidR="00CB1E75" w:rsidRPr="002F104F" w:rsidRDefault="00CB1E75" w:rsidP="00CB1E75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  <w:lang w:eastAsia="sk-SK"/>
        </w:rPr>
      </w:pPr>
    </w:p>
    <w:p w14:paraId="10A5B1F6" w14:textId="4ABE8AD1" w:rsidR="00CB1E75" w:rsidRPr="002F104F" w:rsidRDefault="00CB1E75" w:rsidP="00CB1E75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7"/>
          <w:szCs w:val="27"/>
          <w:lang w:eastAsia="sk-SK"/>
        </w:rPr>
      </w:pPr>
      <w:r w:rsidRPr="00B56C9B">
        <w:rPr>
          <w:rFonts w:ascii="Times New Roman" w:hAnsi="Times New Roman"/>
          <w:color w:val="000000"/>
          <w:sz w:val="24"/>
          <w:szCs w:val="24"/>
          <w:lang w:eastAsia="sk-SK"/>
        </w:rPr>
        <w:t>Vzhľadom na účinnosť príslušného splnomocňovacieho zákona</w:t>
      </w:r>
      <w:r w:rsidRPr="00CB1E75">
        <w:t xml:space="preserve"> </w:t>
      </w:r>
      <w:r w:rsidRPr="00CB1E75">
        <w:rPr>
          <w:rFonts w:ascii="Times New Roman" w:hAnsi="Times New Roman"/>
          <w:color w:val="000000"/>
          <w:sz w:val="24"/>
          <w:szCs w:val="24"/>
          <w:lang w:eastAsia="sk-SK"/>
        </w:rPr>
        <w:t>č. 168/2026 Z. z., ktorým sa menia a dopĺňajú niektoré zákony v súvislosti s prijatím zákona o medzinárodnej justičnej spolupráci v trestných veciach</w:t>
      </w:r>
      <w:r w:rsidRPr="00B56C9B">
        <w:rPr>
          <w:rFonts w:ascii="Times New Roman" w:hAnsi="Times New Roman"/>
          <w:color w:val="000000"/>
          <w:sz w:val="24"/>
          <w:szCs w:val="24"/>
          <w:lang w:eastAsia="sk-SK"/>
        </w:rPr>
        <w:t xml:space="preserve">, sa navrhuje účinnosť vyhlášky </w:t>
      </w:r>
      <w:r>
        <w:rPr>
          <w:rFonts w:ascii="Times New Roman" w:hAnsi="Times New Roman"/>
          <w:color w:val="000000"/>
          <w:sz w:val="24"/>
          <w:szCs w:val="24"/>
          <w:lang w:eastAsia="sk-SK"/>
        </w:rPr>
        <w:t>dňom vyhlásenia.</w:t>
      </w:r>
    </w:p>
    <w:p w14:paraId="222FBE13" w14:textId="77777777" w:rsidR="006303F8" w:rsidRDefault="006303F8" w:rsidP="00032FFE">
      <w:pPr>
        <w:spacing w:after="0" w:line="240" w:lineRule="auto"/>
        <w:jc w:val="both"/>
        <w:rPr>
          <w:rStyle w:val="Zstupntext"/>
          <w:b/>
          <w:color w:val="000000"/>
          <w:sz w:val="24"/>
          <w:szCs w:val="24"/>
          <w:lang w:val="en-US"/>
        </w:rPr>
      </w:pPr>
    </w:p>
    <w:p w14:paraId="51FE7BA1" w14:textId="77777777" w:rsidR="00032FFE" w:rsidRDefault="00032FFE" w:rsidP="00032FFE">
      <w:pPr>
        <w:spacing w:after="0" w:line="240" w:lineRule="auto"/>
        <w:jc w:val="both"/>
      </w:pPr>
    </w:p>
    <w:p w14:paraId="6A0DDA8B" w14:textId="77777777" w:rsidR="00032FFE" w:rsidRPr="00B97EBA" w:rsidRDefault="00032FFE" w:rsidP="00961503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4"/>
        </w:rPr>
      </w:pPr>
    </w:p>
    <w:p w14:paraId="1C3E86C3" w14:textId="77777777" w:rsidR="006869F5" w:rsidRPr="00877408" w:rsidRDefault="006869F5" w:rsidP="00BE1129">
      <w:pPr>
        <w:pStyle w:val="Normlnywebov"/>
        <w:spacing w:before="0" w:beforeAutospacing="0" w:after="0" w:afterAutospacing="0"/>
        <w:jc w:val="both"/>
      </w:pPr>
    </w:p>
    <w:sectPr w:rsidR="006869F5" w:rsidRPr="00877408" w:rsidSect="00155EF1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BBB51D" w14:textId="77777777" w:rsidR="00232440" w:rsidRDefault="00232440" w:rsidP="00C272E6">
      <w:pPr>
        <w:spacing w:after="0" w:line="240" w:lineRule="auto"/>
      </w:pPr>
      <w:r>
        <w:separator/>
      </w:r>
    </w:p>
  </w:endnote>
  <w:endnote w:type="continuationSeparator" w:id="0">
    <w:p w14:paraId="24327FBE" w14:textId="77777777" w:rsidR="00232440" w:rsidRDefault="00232440" w:rsidP="00C272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38531173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07C172C8" w14:textId="55CF7B09" w:rsidR="00155EF1" w:rsidRPr="00155EF1" w:rsidRDefault="00155EF1">
        <w:pPr>
          <w:pStyle w:val="Pta"/>
          <w:jc w:val="center"/>
          <w:rPr>
            <w:rFonts w:ascii="Times New Roman" w:hAnsi="Times New Roman"/>
            <w:sz w:val="24"/>
            <w:szCs w:val="24"/>
          </w:rPr>
        </w:pPr>
        <w:r w:rsidRPr="00155EF1">
          <w:rPr>
            <w:rFonts w:ascii="Times New Roman" w:hAnsi="Times New Roman"/>
            <w:sz w:val="24"/>
            <w:szCs w:val="24"/>
          </w:rPr>
          <w:fldChar w:fldCharType="begin"/>
        </w:r>
        <w:r w:rsidRPr="00155EF1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155EF1">
          <w:rPr>
            <w:rFonts w:ascii="Times New Roman" w:hAnsi="Times New Roman"/>
            <w:sz w:val="24"/>
            <w:szCs w:val="24"/>
          </w:rPr>
          <w:fldChar w:fldCharType="separate"/>
        </w:r>
        <w:r w:rsidR="001628D9">
          <w:rPr>
            <w:rFonts w:ascii="Times New Roman" w:hAnsi="Times New Roman"/>
            <w:noProof/>
            <w:sz w:val="24"/>
            <w:szCs w:val="24"/>
          </w:rPr>
          <w:t>5</w:t>
        </w:r>
        <w:r w:rsidRPr="00155EF1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14:paraId="11BEF3BC" w14:textId="77777777" w:rsidR="00C272E6" w:rsidRDefault="00C272E6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3ABBB7" w14:textId="77777777" w:rsidR="00232440" w:rsidRDefault="00232440" w:rsidP="00C272E6">
      <w:pPr>
        <w:spacing w:after="0" w:line="240" w:lineRule="auto"/>
      </w:pPr>
      <w:r>
        <w:separator/>
      </w:r>
    </w:p>
  </w:footnote>
  <w:footnote w:type="continuationSeparator" w:id="0">
    <w:p w14:paraId="426EB5B8" w14:textId="77777777" w:rsidR="00232440" w:rsidRDefault="00232440" w:rsidP="00C272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B60566"/>
    <w:multiLevelType w:val="hybridMultilevel"/>
    <w:tmpl w:val="832C9BEE"/>
    <w:lvl w:ilvl="0" w:tplc="041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F276C60"/>
    <w:multiLevelType w:val="hybridMultilevel"/>
    <w:tmpl w:val="71703830"/>
    <w:lvl w:ilvl="0" w:tplc="D21C24FE">
      <w:start w:val="1"/>
      <w:numFmt w:val="upperLetter"/>
      <w:suff w:val="space"/>
      <w:lvlText w:val="%1."/>
      <w:lvlJc w:val="left"/>
      <w:pPr>
        <w:ind w:left="720" w:hanging="72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4F35E6C"/>
    <w:multiLevelType w:val="hybridMultilevel"/>
    <w:tmpl w:val="CD52372A"/>
    <w:lvl w:ilvl="0" w:tplc="C51A039E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AAD6B38"/>
    <w:multiLevelType w:val="hybridMultilevel"/>
    <w:tmpl w:val="89AAD6CC"/>
    <w:lvl w:ilvl="0" w:tplc="C51A039E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1302BCD"/>
    <w:multiLevelType w:val="hybridMultilevel"/>
    <w:tmpl w:val="754A1182"/>
    <w:lvl w:ilvl="0" w:tplc="041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E0E5614"/>
    <w:multiLevelType w:val="hybridMultilevel"/>
    <w:tmpl w:val="DC565FAC"/>
    <w:lvl w:ilvl="0" w:tplc="041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36062699">
    <w:abstractNumId w:val="2"/>
  </w:num>
  <w:num w:numId="2" w16cid:durableId="1194079342">
    <w:abstractNumId w:val="3"/>
  </w:num>
  <w:num w:numId="3" w16cid:durableId="705524243">
    <w:abstractNumId w:val="1"/>
  </w:num>
  <w:num w:numId="4" w16cid:durableId="2123959924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7185524">
    <w:abstractNumId w:val="0"/>
  </w:num>
  <w:num w:numId="6" w16cid:durableId="1807235134">
    <w:abstractNumId w:val="4"/>
  </w:num>
  <w:num w:numId="7" w16cid:durableId="134594149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10CC"/>
    <w:rsid w:val="0000195C"/>
    <w:rsid w:val="000036D5"/>
    <w:rsid w:val="0001721E"/>
    <w:rsid w:val="00017259"/>
    <w:rsid w:val="00027619"/>
    <w:rsid w:val="000306D9"/>
    <w:rsid w:val="00032FFE"/>
    <w:rsid w:val="000342D9"/>
    <w:rsid w:val="000354BE"/>
    <w:rsid w:val="000372D9"/>
    <w:rsid w:val="0003754B"/>
    <w:rsid w:val="00040B36"/>
    <w:rsid w:val="00061483"/>
    <w:rsid w:val="00075313"/>
    <w:rsid w:val="000920E1"/>
    <w:rsid w:val="0009635E"/>
    <w:rsid w:val="000A2CF7"/>
    <w:rsid w:val="000B356A"/>
    <w:rsid w:val="000C377C"/>
    <w:rsid w:val="000D1467"/>
    <w:rsid w:val="000D47F5"/>
    <w:rsid w:val="000D515C"/>
    <w:rsid w:val="000D5A10"/>
    <w:rsid w:val="000D7836"/>
    <w:rsid w:val="000E44F7"/>
    <w:rsid w:val="000F1AFA"/>
    <w:rsid w:val="001054C3"/>
    <w:rsid w:val="00126C63"/>
    <w:rsid w:val="00136D4B"/>
    <w:rsid w:val="00143DF5"/>
    <w:rsid w:val="00155EF1"/>
    <w:rsid w:val="00156666"/>
    <w:rsid w:val="001628D9"/>
    <w:rsid w:val="00165E45"/>
    <w:rsid w:val="00170B00"/>
    <w:rsid w:val="001722C6"/>
    <w:rsid w:val="0018421E"/>
    <w:rsid w:val="0018475D"/>
    <w:rsid w:val="00184CAA"/>
    <w:rsid w:val="00184E2B"/>
    <w:rsid w:val="00186A0F"/>
    <w:rsid w:val="001A402F"/>
    <w:rsid w:val="001B07EA"/>
    <w:rsid w:val="001B5B06"/>
    <w:rsid w:val="001B71BD"/>
    <w:rsid w:val="001E19CC"/>
    <w:rsid w:val="001E3D15"/>
    <w:rsid w:val="001E4F5B"/>
    <w:rsid w:val="001F3774"/>
    <w:rsid w:val="001F5696"/>
    <w:rsid w:val="001F712A"/>
    <w:rsid w:val="0020072B"/>
    <w:rsid w:val="00202AB0"/>
    <w:rsid w:val="00210708"/>
    <w:rsid w:val="00225D1C"/>
    <w:rsid w:val="00230B94"/>
    <w:rsid w:val="00232440"/>
    <w:rsid w:val="0023356B"/>
    <w:rsid w:val="0023424D"/>
    <w:rsid w:val="00253329"/>
    <w:rsid w:val="00270EFD"/>
    <w:rsid w:val="00283FF4"/>
    <w:rsid w:val="002A1A45"/>
    <w:rsid w:val="002A614F"/>
    <w:rsid w:val="002B1609"/>
    <w:rsid w:val="002C2F05"/>
    <w:rsid w:val="002C354C"/>
    <w:rsid w:val="0030731A"/>
    <w:rsid w:val="00323E52"/>
    <w:rsid w:val="00324A34"/>
    <w:rsid w:val="003419C6"/>
    <w:rsid w:val="0035237A"/>
    <w:rsid w:val="003546FF"/>
    <w:rsid w:val="003557C9"/>
    <w:rsid w:val="003601E2"/>
    <w:rsid w:val="00363391"/>
    <w:rsid w:val="00366252"/>
    <w:rsid w:val="00371180"/>
    <w:rsid w:val="003858E7"/>
    <w:rsid w:val="003868EA"/>
    <w:rsid w:val="0039087D"/>
    <w:rsid w:val="003A0DE9"/>
    <w:rsid w:val="003C7D5C"/>
    <w:rsid w:val="003F1719"/>
    <w:rsid w:val="00412F39"/>
    <w:rsid w:val="00415DD2"/>
    <w:rsid w:val="00424165"/>
    <w:rsid w:val="004347C2"/>
    <w:rsid w:val="004417D0"/>
    <w:rsid w:val="0044476E"/>
    <w:rsid w:val="00457733"/>
    <w:rsid w:val="00463930"/>
    <w:rsid w:val="00467628"/>
    <w:rsid w:val="0048502F"/>
    <w:rsid w:val="004920CB"/>
    <w:rsid w:val="004921B5"/>
    <w:rsid w:val="00496FFA"/>
    <w:rsid w:val="004B3E49"/>
    <w:rsid w:val="004D4A3D"/>
    <w:rsid w:val="004E32C9"/>
    <w:rsid w:val="004E7CC6"/>
    <w:rsid w:val="004F7400"/>
    <w:rsid w:val="0050505B"/>
    <w:rsid w:val="005111ED"/>
    <w:rsid w:val="0052111E"/>
    <w:rsid w:val="00525D5A"/>
    <w:rsid w:val="00533096"/>
    <w:rsid w:val="00535A66"/>
    <w:rsid w:val="00540976"/>
    <w:rsid w:val="00541DD0"/>
    <w:rsid w:val="00546047"/>
    <w:rsid w:val="005664FD"/>
    <w:rsid w:val="00567F6D"/>
    <w:rsid w:val="00594A42"/>
    <w:rsid w:val="005D60D5"/>
    <w:rsid w:val="005D6E65"/>
    <w:rsid w:val="005E12A2"/>
    <w:rsid w:val="005E7ADF"/>
    <w:rsid w:val="005F0961"/>
    <w:rsid w:val="005F2BD7"/>
    <w:rsid w:val="005F617E"/>
    <w:rsid w:val="00602D18"/>
    <w:rsid w:val="006046DA"/>
    <w:rsid w:val="00605B43"/>
    <w:rsid w:val="0060658D"/>
    <w:rsid w:val="0061112E"/>
    <w:rsid w:val="00617430"/>
    <w:rsid w:val="006303F8"/>
    <w:rsid w:val="00635316"/>
    <w:rsid w:val="006433CE"/>
    <w:rsid w:val="0065598D"/>
    <w:rsid w:val="006678BD"/>
    <w:rsid w:val="00667B76"/>
    <w:rsid w:val="00667D56"/>
    <w:rsid w:val="00677738"/>
    <w:rsid w:val="006869F5"/>
    <w:rsid w:val="00693C1E"/>
    <w:rsid w:val="006A7E3A"/>
    <w:rsid w:val="006B25A5"/>
    <w:rsid w:val="006C02BC"/>
    <w:rsid w:val="006C2A04"/>
    <w:rsid w:val="006D120D"/>
    <w:rsid w:val="006D2A97"/>
    <w:rsid w:val="00711616"/>
    <w:rsid w:val="00731414"/>
    <w:rsid w:val="00736782"/>
    <w:rsid w:val="007417BA"/>
    <w:rsid w:val="00742B55"/>
    <w:rsid w:val="0074750C"/>
    <w:rsid w:val="0075034E"/>
    <w:rsid w:val="00751333"/>
    <w:rsid w:val="00752314"/>
    <w:rsid w:val="00756EE7"/>
    <w:rsid w:val="00763544"/>
    <w:rsid w:val="00772AC7"/>
    <w:rsid w:val="00773C84"/>
    <w:rsid w:val="00782F0A"/>
    <w:rsid w:val="007865A1"/>
    <w:rsid w:val="007A3EA0"/>
    <w:rsid w:val="007A4283"/>
    <w:rsid w:val="007B5A4E"/>
    <w:rsid w:val="007D7AC1"/>
    <w:rsid w:val="007E29D7"/>
    <w:rsid w:val="007E7E09"/>
    <w:rsid w:val="00802B09"/>
    <w:rsid w:val="00805AFE"/>
    <w:rsid w:val="00815CC8"/>
    <w:rsid w:val="00821DBA"/>
    <w:rsid w:val="00822B25"/>
    <w:rsid w:val="00824408"/>
    <w:rsid w:val="008260D4"/>
    <w:rsid w:val="00835E79"/>
    <w:rsid w:val="00840639"/>
    <w:rsid w:val="00852542"/>
    <w:rsid w:val="00852C2D"/>
    <w:rsid w:val="0086520B"/>
    <w:rsid w:val="00867493"/>
    <w:rsid w:val="00875CFC"/>
    <w:rsid w:val="00877408"/>
    <w:rsid w:val="00886575"/>
    <w:rsid w:val="00890AF6"/>
    <w:rsid w:val="008A3780"/>
    <w:rsid w:val="008B25A0"/>
    <w:rsid w:val="008B6F56"/>
    <w:rsid w:val="008E18C7"/>
    <w:rsid w:val="008E2896"/>
    <w:rsid w:val="008F54DD"/>
    <w:rsid w:val="00900405"/>
    <w:rsid w:val="00902774"/>
    <w:rsid w:val="009034E6"/>
    <w:rsid w:val="009077C2"/>
    <w:rsid w:val="00910B01"/>
    <w:rsid w:val="009118FE"/>
    <w:rsid w:val="009216CA"/>
    <w:rsid w:val="00922916"/>
    <w:rsid w:val="0093709C"/>
    <w:rsid w:val="0094216D"/>
    <w:rsid w:val="00957331"/>
    <w:rsid w:val="00961503"/>
    <w:rsid w:val="00972B84"/>
    <w:rsid w:val="00974527"/>
    <w:rsid w:val="00983659"/>
    <w:rsid w:val="00985609"/>
    <w:rsid w:val="00990EC6"/>
    <w:rsid w:val="00996CFC"/>
    <w:rsid w:val="009A1656"/>
    <w:rsid w:val="009A52CB"/>
    <w:rsid w:val="009B166E"/>
    <w:rsid w:val="009B1A1D"/>
    <w:rsid w:val="009C09F0"/>
    <w:rsid w:val="009D4660"/>
    <w:rsid w:val="009E637D"/>
    <w:rsid w:val="009E7576"/>
    <w:rsid w:val="00A0374C"/>
    <w:rsid w:val="00A15706"/>
    <w:rsid w:val="00A24E2A"/>
    <w:rsid w:val="00A25064"/>
    <w:rsid w:val="00A258EC"/>
    <w:rsid w:val="00A26A0B"/>
    <w:rsid w:val="00A311E5"/>
    <w:rsid w:val="00A37D01"/>
    <w:rsid w:val="00A37DCB"/>
    <w:rsid w:val="00A54EBB"/>
    <w:rsid w:val="00A74D93"/>
    <w:rsid w:val="00A82F39"/>
    <w:rsid w:val="00AA1C87"/>
    <w:rsid w:val="00AB0810"/>
    <w:rsid w:val="00AB2DF8"/>
    <w:rsid w:val="00AD10E3"/>
    <w:rsid w:val="00B000F2"/>
    <w:rsid w:val="00B0620F"/>
    <w:rsid w:val="00B077CD"/>
    <w:rsid w:val="00B12FC1"/>
    <w:rsid w:val="00B26894"/>
    <w:rsid w:val="00B269F4"/>
    <w:rsid w:val="00B40798"/>
    <w:rsid w:val="00B45626"/>
    <w:rsid w:val="00B46CED"/>
    <w:rsid w:val="00B604B7"/>
    <w:rsid w:val="00B63688"/>
    <w:rsid w:val="00B70051"/>
    <w:rsid w:val="00B8054E"/>
    <w:rsid w:val="00B81504"/>
    <w:rsid w:val="00B87250"/>
    <w:rsid w:val="00B92477"/>
    <w:rsid w:val="00B95E40"/>
    <w:rsid w:val="00BB49EC"/>
    <w:rsid w:val="00BC0671"/>
    <w:rsid w:val="00BD58FE"/>
    <w:rsid w:val="00BE1129"/>
    <w:rsid w:val="00BE378C"/>
    <w:rsid w:val="00BF1996"/>
    <w:rsid w:val="00C05280"/>
    <w:rsid w:val="00C24DBB"/>
    <w:rsid w:val="00C26D05"/>
    <w:rsid w:val="00C272E6"/>
    <w:rsid w:val="00C27452"/>
    <w:rsid w:val="00C35CBA"/>
    <w:rsid w:val="00C42AD5"/>
    <w:rsid w:val="00C62CB2"/>
    <w:rsid w:val="00C77264"/>
    <w:rsid w:val="00C900AD"/>
    <w:rsid w:val="00C9466A"/>
    <w:rsid w:val="00C96CDD"/>
    <w:rsid w:val="00CB041E"/>
    <w:rsid w:val="00CB1E75"/>
    <w:rsid w:val="00CC0CDE"/>
    <w:rsid w:val="00CD4361"/>
    <w:rsid w:val="00CF2AD0"/>
    <w:rsid w:val="00D2055F"/>
    <w:rsid w:val="00D53A94"/>
    <w:rsid w:val="00D610CC"/>
    <w:rsid w:val="00D6526B"/>
    <w:rsid w:val="00D8428E"/>
    <w:rsid w:val="00DA1F18"/>
    <w:rsid w:val="00DB31FC"/>
    <w:rsid w:val="00DB5C42"/>
    <w:rsid w:val="00DC05F1"/>
    <w:rsid w:val="00DD25C6"/>
    <w:rsid w:val="00DD6EF7"/>
    <w:rsid w:val="00DE0BB7"/>
    <w:rsid w:val="00DE603C"/>
    <w:rsid w:val="00DF08D0"/>
    <w:rsid w:val="00E02857"/>
    <w:rsid w:val="00E03B8E"/>
    <w:rsid w:val="00E159B6"/>
    <w:rsid w:val="00E24934"/>
    <w:rsid w:val="00E27FFE"/>
    <w:rsid w:val="00E36D41"/>
    <w:rsid w:val="00E403DA"/>
    <w:rsid w:val="00E425BE"/>
    <w:rsid w:val="00E51DA7"/>
    <w:rsid w:val="00E71B78"/>
    <w:rsid w:val="00E757DB"/>
    <w:rsid w:val="00EA10C7"/>
    <w:rsid w:val="00ED739D"/>
    <w:rsid w:val="00EE24E1"/>
    <w:rsid w:val="00EE7FC8"/>
    <w:rsid w:val="00F141F0"/>
    <w:rsid w:val="00F17EAF"/>
    <w:rsid w:val="00F305B2"/>
    <w:rsid w:val="00F431F0"/>
    <w:rsid w:val="00F462E7"/>
    <w:rsid w:val="00F51D43"/>
    <w:rsid w:val="00F5696F"/>
    <w:rsid w:val="00F61FEC"/>
    <w:rsid w:val="00F869D3"/>
    <w:rsid w:val="00F94DA6"/>
    <w:rsid w:val="00F969E9"/>
    <w:rsid w:val="00FE2425"/>
    <w:rsid w:val="00FF3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C5389"/>
  <w15:docId w15:val="{46C7C99F-BE51-44DD-AB23-EF17C2115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D610CC"/>
    <w:rPr>
      <w:rFonts w:eastAsia="Times New Roman" w:cs="Times New Roman"/>
    </w:rPr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D610CC"/>
    <w:pPr>
      <w:ind w:left="720"/>
      <w:contextualSpacing/>
    </w:pPr>
  </w:style>
  <w:style w:type="character" w:styleId="Zstupntext">
    <w:name w:val="Placeholder Text"/>
    <w:basedOn w:val="Predvolenpsmoodseku"/>
    <w:uiPriority w:val="99"/>
    <w:semiHidden/>
    <w:rsid w:val="00D610CC"/>
    <w:rPr>
      <w:rFonts w:ascii="Times New Roman" w:hAnsi="Times New Roman" w:cs="Times New Roman"/>
      <w:color w:val="808080"/>
    </w:rPr>
  </w:style>
  <w:style w:type="paragraph" w:styleId="Hlavika">
    <w:name w:val="header"/>
    <w:basedOn w:val="Normlny"/>
    <w:link w:val="HlavikaChar"/>
    <w:uiPriority w:val="99"/>
    <w:unhideWhenUsed/>
    <w:rsid w:val="00C272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C272E6"/>
    <w:rPr>
      <w:rFonts w:eastAsia="Times New Roman" w:cs="Times New Roman"/>
    </w:rPr>
  </w:style>
  <w:style w:type="paragraph" w:styleId="Pta">
    <w:name w:val="footer"/>
    <w:basedOn w:val="Normlny"/>
    <w:link w:val="PtaChar"/>
    <w:uiPriority w:val="99"/>
    <w:unhideWhenUsed/>
    <w:rsid w:val="00C272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C272E6"/>
    <w:rPr>
      <w:rFonts w:eastAsia="Times New Roman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283F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83FF4"/>
    <w:rPr>
      <w:rFonts w:ascii="Tahoma" w:eastAsia="Times New Roman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773C84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73C84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773C84"/>
    <w:rPr>
      <w:rFonts w:eastAsia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CD4361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CD4361"/>
    <w:rPr>
      <w:rFonts w:eastAsia="Times New Roman" w:cs="Times New Roman"/>
      <w:b/>
      <w:bCs/>
      <w:sz w:val="20"/>
      <w:szCs w:val="20"/>
    </w:rPr>
  </w:style>
  <w:style w:type="paragraph" w:styleId="Normlnywebov">
    <w:name w:val="Normal (Web)"/>
    <w:basedOn w:val="Normlny"/>
    <w:uiPriority w:val="99"/>
    <w:unhideWhenUsed/>
    <w:rsid w:val="008B6F5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sk-SK"/>
    </w:rPr>
  </w:style>
  <w:style w:type="paragraph" w:styleId="Zkladntext">
    <w:name w:val="Body Text"/>
    <w:basedOn w:val="Normlny"/>
    <w:link w:val="ZkladntextChar"/>
    <w:rsid w:val="003601E2"/>
    <w:pPr>
      <w:spacing w:after="0" w:line="240" w:lineRule="auto"/>
      <w:jc w:val="both"/>
    </w:pPr>
    <w:rPr>
      <w:rFonts w:ascii="Arial" w:hAnsi="Arial"/>
      <w:sz w:val="24"/>
      <w:szCs w:val="20"/>
      <w:lang w:eastAsia="sk-SK"/>
    </w:rPr>
  </w:style>
  <w:style w:type="character" w:customStyle="1" w:styleId="ZkladntextChar">
    <w:name w:val="Základný text Char"/>
    <w:basedOn w:val="Predvolenpsmoodseku"/>
    <w:link w:val="Zkladntext"/>
    <w:rsid w:val="003601E2"/>
    <w:rPr>
      <w:rFonts w:ascii="Arial" w:eastAsia="Times New Roman" w:hAnsi="Arial" w:cs="Times New Roman"/>
      <w:sz w:val="24"/>
      <w:szCs w:val="20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86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4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6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0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1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80563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6987">
              <w:marLeft w:val="255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553498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724930">
              <w:marLeft w:val="0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84906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041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5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7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f:fields xmlns:f="http://schemas.fabasoft.com/folio/2007/fields">
  <f:record ref="">
    <f:field ref="objname" par="" edit="true" text="_dovodova-správa_vyhlaska-dotacie_obete"/>
    <f:field ref="objsubject" par="" edit="true" text=""/>
    <f:field ref="objcreatedby" par="" text="Fscclone"/>
    <f:field ref="objcreatedat" par="" text="18.1.2018 1:06:04"/>
    <f:field ref="objchangedby" par="" text="Fscclone"/>
    <f:field ref="objmodifiedat" par="" text="18.1.2018 1:06:18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32748543-D0A2-47AA-8E90-90DD443C72D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590</Words>
  <Characters>3369</Characters>
  <Application>Microsoft Office Word</Application>
  <DocSecurity>0</DocSecurity>
  <Lines>28</Lines>
  <Paragraphs>7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URBANOVA Jana</dc:creator>
  <cp:lastModifiedBy>GRACIKOVÁ Anna</cp:lastModifiedBy>
  <cp:revision>33</cp:revision>
  <cp:lastPrinted>2016-09-28T11:39:00Z</cp:lastPrinted>
  <dcterms:created xsi:type="dcterms:W3CDTF">2026-03-30T09:58:00Z</dcterms:created>
  <dcterms:modified xsi:type="dcterms:W3CDTF">2026-08-26T09:52:00Z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>&lt;p&gt;&amp;nbsp;&lt;/p&gt;&lt;table align="left" border="1" cellpadding="0" cellspacing="0" width="99%"&gt;	&lt;tbody&gt;		&lt;tr&gt;			&lt;td colspan="5" style="width:100.0%;height:37px;"&gt;			&lt;h2 align="center"&gt;Správa o účasti verejnosti na tvorbe právneho predpisu&lt;/h2&gt;			&lt;h2&gt;Scenár 1: Ve</vt:lpwstr>
  </property>
  <property fmtid="{D5CDD505-2E9C-101B-9397-08002B2CF9AE}" pid="3" name="FSC#SKEDITIONSLOVLEX@103.510:typpredpis">
    <vt:lpwstr>Vyhláška</vt:lpwstr>
  </property>
  <property fmtid="{D5CDD505-2E9C-101B-9397-08002B2CF9AE}" pid="4" name="FSC#SKEDITIONSLOVLEX@103.510:aktualnyrok">
    <vt:lpwstr>2018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Rokovanie poradných orgánov vlády SR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Rozpočtové právo_x000d_
Ľudské práva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Jana Urbanová</vt:lpwstr>
  </property>
  <property fmtid="{D5CDD505-2E9C-101B-9397-08002B2CF9AE}" pid="12" name="FSC#SKEDITIONSLOVLEX@103.510:zodppredkladatel">
    <vt:lpwstr>Lucia Žitňanská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, ktorou sa mení a dopĺňa vyhláška Ministerstva spravodlivosti Slovenskej republiky č. 322/2016 Z. z. o zložení, rozhodovaní, organizácii práce a postupe komisie pri vyhodnocovaní žiadostí o poskytnutie dotácie a o kritériách pre vyhodnocovanie žiadostí </vt:lpwstr>
  </property>
  <property fmtid="{D5CDD505-2E9C-101B-9397-08002B2CF9AE}" pid="15" name="FSC#SKEDITIONSLOVLEX@103.510:nazovpredpis1">
    <vt:lpwstr>o poskytnutie dotácie v znení vyhlášky č. 271/2017 Z. z. </vt:lpwstr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spravodlivosti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§ 31 zákona č. 274/2017 Z. z.  o obetiach trestných činov a o zmene a doplnení niektorých zákonov_x000d_
_x000d_
§ 6 ods. 5 zákona č. 302/2016 Z. z. o poskytovaní dotácií v pôsobnosti Ministerstva spravodlivosti Slovenskej republiky a o zmene a doplnení zákona č. 545</vt:lpwstr>
  </property>
  <property fmtid="{D5CDD505-2E9C-101B-9397-08002B2CF9AE}" pid="23" name="FSC#SKEDITIONSLOVLEX@103.510:plnynazovpredpis">
    <vt:lpwstr> Vyhláška Ministerstva spravodlivosti Slovenskej republiky, ktorou sa mení a dopĺňa vyhláška Ministerstva spravodlivosti Slovenskej republiky č. 322/2016 Z. z. o zložení, rozhodovaní, organizácii práce a postupe komisie pri vyhodnocovaní žiadostí o poskyt</vt:lpwstr>
  </property>
  <property fmtid="{D5CDD505-2E9C-101B-9397-08002B2CF9AE}" pid="24" name="FSC#SKEDITIONSLOVLEX@103.510:plnynazovpredpis1">
    <vt:lpwstr>nutie dotácie a o kritériách pre vyhodnocovanie žiadostí o poskytnutie dotácie v znení vyhlášky č. 271/2017 Z. z. </vt:lpwstr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53279/2017/13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LP/2017/973</vt:lpwstr>
  </property>
  <property fmtid="{D5CDD505-2E9C-101B-9397-08002B2CF9AE}" pid="37" name="FSC#SKEDITIONSLOVLEX@103.510:typsprievdok">
    <vt:lpwstr>Dôvodová správa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>nie je upravená v práve Európskej únie</vt:lpwstr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>nie je obsiahnutá v judikatúre Súdneho dvora Európskej únie</vt:lpwstr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>úplný</vt:lpwstr>
  </property>
  <property fmtid="{D5CDD505-2E9C-101B-9397-08002B2CF9AE}" pid="57" name="FSC#SKEDITIONSLOVLEX@103.510:AttrStrListDocPropGestorSpolupRezorty">
    <vt:lpwstr>Ministerstvo spravodlivosti Slovenskej republiky</vt:lpwstr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-</vt:lpwstr>
  </property>
  <property fmtid="{D5CDD505-2E9C-101B-9397-08002B2CF9AE}" pid="66" name="FSC#SKEDITIONSLOVLEX@103.510:AttrStrListDocPropAltRiesenia">
    <vt:lpwstr>Podrobnosti o zložení a fungovaní komisie, ako aj o kritériách, na základe ktorých komisia posudzuje predložené žiadosti o poskytnutie dotácie upravuje vykonávací predpis, ktorý vydáva ministerstvo spravodlivosti (viď § 6 ods. 5 zákona č. 302/2016 Z. z.).</vt:lpwstr>
  </property>
  <property fmtid="{D5CDD505-2E9C-101B-9397-08002B2CF9AE}" pid="67" name="FSC#SKEDITIONSLOVLEX@103.510:AttrStrListDocPropStanoviskoGest">
    <vt:lpwstr>-</vt:lpwstr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podpredsedníčka vlády a ministerka spravodlivosti Slovenskej republiky</vt:lpwstr>
  </property>
  <property fmtid="{D5CDD505-2E9C-101B-9397-08002B2CF9AE}" pid="142" name="FSC#SKEDITIONSLOVLEX@103.510:funkciaZodpPredAkuzativ">
    <vt:lpwstr>podpredsedníčke vlády a ministerke spravodlivosti Slovenskej republiky</vt:lpwstr>
  </property>
  <property fmtid="{D5CDD505-2E9C-101B-9397-08002B2CF9AE}" pid="143" name="FSC#SKEDITIONSLOVLEX@103.510:funkciaZodpPredDativ">
    <vt:lpwstr>podpredsedníčku vlády a ministerku spravodlivosti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Lucia Žitňanská_x000d_
podpredsedníčka vlády a ministerka spravodlivosti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justify;"&gt;Ministerstvo spravodlivosti Slovenskej republiky (ďalej len „ministerstvo spravodlivosti“) predkladá do pripomienkového konania návrh vyhlášky Ministerstva spravodlivosti Slovenskej republiky, ktorou sa mení a dopĺňa vyhláš</vt:lpwstr>
  </property>
  <property fmtid="{D5CDD505-2E9C-101B-9397-08002B2CF9AE}" pid="150" name="FSC#SKEDITIONSLOVLEX@103.510:vytvorenedna">
    <vt:lpwstr>18. 1. 2018</vt:lpwstr>
  </property>
  <property fmtid="{D5CDD505-2E9C-101B-9397-08002B2CF9AE}" pid="151" name="FSC#COOSYSTEM@1.1:Container">
    <vt:lpwstr>COO.2145.1000.3.2388143</vt:lpwstr>
  </property>
  <property fmtid="{D5CDD505-2E9C-101B-9397-08002B2CF9AE}" pid="152" name="FSC#FSCFOLIO@1.1001:docpropproject">
    <vt:lpwstr/>
  </property>
  <property fmtid="{D5CDD505-2E9C-101B-9397-08002B2CF9AE}" pid="153" name="STCat_1e07e166-4479-425d-9375-017c71c13d0e_Version">
    <vt:lpwstr>1</vt:lpwstr>
  </property>
  <property fmtid="{D5CDD505-2E9C-101B-9397-08002B2CF9AE}" pid="154" name="STCat_1e07e166-4479-425d-9375-017c71c13d0e_Id">
    <vt:lpwstr>1e07e166-4479-425d-9375-017c71c13d0e</vt:lpwstr>
  </property>
  <property fmtid="{D5CDD505-2E9C-101B-9397-08002B2CF9AE}" pid="155" name="STCat_1e07e166-4479-425d-9375-017c71c13d0e_Name">
    <vt:lpwstr>VEREJNE</vt:lpwstr>
  </property>
</Properties>
</file>