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FE8D93" w14:textId="77777777" w:rsidR="009F02B7" w:rsidRDefault="00B34E23" w:rsidP="00C579E9">
      <w:pPr>
        <w:pStyle w:val="Normlnywebov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C579E9">
        <w:rPr>
          <w:b/>
          <w:bCs/>
          <w:sz w:val="28"/>
          <w:szCs w:val="28"/>
        </w:rPr>
        <w:t>D</w:t>
      </w:r>
      <w:r w:rsidR="00C579E9" w:rsidRPr="00C579E9">
        <w:rPr>
          <w:b/>
          <w:bCs/>
          <w:sz w:val="28"/>
          <w:szCs w:val="28"/>
        </w:rPr>
        <w:t xml:space="preserve">oložka </w:t>
      </w:r>
      <w:r w:rsidRPr="00C579E9">
        <w:rPr>
          <w:b/>
          <w:bCs/>
          <w:sz w:val="28"/>
          <w:szCs w:val="28"/>
        </w:rPr>
        <w:t>vybraných vplyvov</w:t>
      </w:r>
    </w:p>
    <w:p w14:paraId="339388C2" w14:textId="67C51DEA" w:rsidR="00157267" w:rsidRDefault="00157267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4"/>
        <w:gridCol w:w="3622"/>
      </w:tblGrid>
      <w:tr w:rsidR="00157267" w14:paraId="1ED1713D" w14:textId="77777777">
        <w:trPr>
          <w:divId w:val="1242644064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02981104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1.  Základné údaje</w:t>
            </w:r>
          </w:p>
        </w:tc>
      </w:tr>
      <w:tr w:rsidR="00157267" w14:paraId="55FC1A6D" w14:textId="77777777">
        <w:trPr>
          <w:divId w:val="1242644064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63F20023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Názov materiálu</w:t>
            </w:r>
          </w:p>
        </w:tc>
      </w:tr>
      <w:tr w:rsidR="00157267" w14:paraId="53B701A2" w14:textId="77777777">
        <w:trPr>
          <w:divId w:val="1242644064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8EAE06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Zákon Návrh zákona o všeobecnej bezpečnosti výrobkov a o zmene a doplnení niektorých zákonov</w:t>
            </w:r>
          </w:p>
        </w:tc>
      </w:tr>
      <w:tr w:rsidR="00157267" w14:paraId="0F7A84DB" w14:textId="77777777">
        <w:trPr>
          <w:divId w:val="1242644064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2EC67B72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Predkladateľ (a spolupredkladateľ)</w:t>
            </w:r>
          </w:p>
        </w:tc>
      </w:tr>
      <w:tr w:rsidR="00157267" w14:paraId="543191F9" w14:textId="77777777">
        <w:trPr>
          <w:divId w:val="1242644064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478120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hospodárstva Slovenskej republiky</w:t>
            </w:r>
          </w:p>
        </w:tc>
      </w:tr>
      <w:tr w:rsidR="00157267" w14:paraId="6FDB99E5" w14:textId="77777777">
        <w:trPr>
          <w:divId w:val="1242644064"/>
          <w:trHeight w:val="255"/>
          <w:jc w:val="center"/>
        </w:trPr>
        <w:tc>
          <w:tcPr>
            <w:tcW w:w="25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0CB9E623" w14:textId="77777777" w:rsidR="00157267" w:rsidRDefault="00157267">
            <w:pPr>
              <w:jc w:val="center"/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Charakter predkladaného materiálu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E76AD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Materiál nelegislatívnej povahy</w:t>
            </w:r>
          </w:p>
        </w:tc>
      </w:tr>
      <w:tr w:rsidR="00157267" w14:paraId="40499595" w14:textId="77777777">
        <w:trPr>
          <w:divId w:val="1242644064"/>
          <w:trHeight w:val="255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BD83B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33AF5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  Materiál legislatívnej povahy </w:t>
            </w:r>
          </w:p>
        </w:tc>
      </w:tr>
      <w:tr w:rsidR="00157267" w14:paraId="2F1AB5EE" w14:textId="77777777">
        <w:trPr>
          <w:divId w:val="1242644064"/>
          <w:trHeight w:val="255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C4108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7A9D2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  Transpozícia práva EÚ </w:t>
            </w:r>
          </w:p>
        </w:tc>
      </w:tr>
      <w:tr w:rsidR="00157267" w14:paraId="6D3A1488" w14:textId="77777777">
        <w:trPr>
          <w:divId w:val="1242644064"/>
          <w:trHeight w:val="675"/>
          <w:jc w:val="center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C240BB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Nariadenie Európskeho parlamentu a Rady (EÚ) 2023/988 z 10. mája 2023 o všeobecnej bezpečnosti výrobkov, ktorým sa mení nariadenie Európskeho parlamentu a Rady (EÚ) č. 1025/2012 a smernica Európskeho parlamentu a Rady (EÚ) 2020/1828 a zrušuje smernica Európskeho parlamentu a Rady 2001/95/ES a smernica Rady 87/357/EHS (Ú. v. EÚ L 135, 23.5.2023).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>Nariadenie Európskeho parlamentu a Rady (EÚ) 2022/2065 z 19. októbra 2022 o jednotnom trhu s digitálnymi službami a o zmene smernice 2000/31/ES (akt o digitálnych službách) (Ú. v. EÚ L 277, 27.10.2022) – v rozsahu, v akom nariadenie (EÚ) 2023/988 odkazuje na nariadenie (EÚ) 2022/2065.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>Nariadenie Európskeho parlamentu a Rady (EÚ) 2019/1020 z 20. júna 2019 o dohľade nad trhom a súlade výrobkov a o zmene smernice 2004/42/ES a nariadení (ES) č. 765/2008 a (EÚ) č. 305/2011 (Ú. v. EÚ L 169, 25.6.2019) v platnom znení – v rozsahu, v akom nariadenie (EÚ) 2023/988 odkazuje na nariadenie (EÚ) 2019/1020 v platnom znení.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 xml:space="preserve">Smernica Európskeho parlamentu a Rady 94/11/ES zo dňa 23. marca 1994 o aproximácii zákonov, iných predpisov a správnych opatrení členských štátov o označovaní materiálov používaných v hlavných zložkách obuvi určenej na predaj spotrebiteľom (Ú. v. ES L 100, 19.4.1994; Mimoriadne vydanie Ú. v. ES, </w:t>
            </w:r>
            <w:r>
              <w:rPr>
                <w:rFonts w:ascii="Times" w:hAnsi="Times" w:cs="Times"/>
                <w:sz w:val="20"/>
                <w:szCs w:val="20"/>
              </w:rPr>
              <w:br/>
              <w:t>kap. 13/zv. 13) v platnom znení.</w:t>
            </w:r>
          </w:p>
        </w:tc>
      </w:tr>
      <w:tr w:rsidR="00157267" w14:paraId="6A9D8C0D" w14:textId="77777777">
        <w:trPr>
          <w:divId w:val="1242644064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68329400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Termín začiatku a ukončenia PPK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64A1BB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Začiatok:    ..</w:t>
            </w:r>
            <w:r>
              <w:rPr>
                <w:rFonts w:ascii="Times" w:hAnsi="Times" w:cs="Times"/>
                <w:sz w:val="20"/>
                <w:szCs w:val="20"/>
              </w:rPr>
              <w:br/>
              <w:t>Ukončenie: ..</w:t>
            </w:r>
          </w:p>
        </w:tc>
      </w:tr>
      <w:tr w:rsidR="00157267" w14:paraId="18933F32" w14:textId="77777777">
        <w:trPr>
          <w:divId w:val="1242644064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912B826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predloženia na pripomienkové konanie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2F5316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Október 2024</w:t>
            </w:r>
          </w:p>
        </w:tc>
      </w:tr>
      <w:tr w:rsidR="00157267" w14:paraId="5C621EDB" w14:textId="77777777">
        <w:trPr>
          <w:divId w:val="1242644064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63EC3096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začiatku a ukončenia ZP**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10D902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157267" w14:paraId="4317D0B7" w14:textId="77777777">
        <w:trPr>
          <w:divId w:val="1242644064"/>
          <w:trHeight w:val="60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B469E96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predloženia na rokovanie vlády</w:t>
            </w:r>
            <w:r>
              <w:rPr>
                <w:rFonts w:ascii="Times" w:hAnsi="Times" w:cs="Times"/>
                <w:b/>
                <w:bCs/>
                <w:sz w:val="22"/>
                <w:szCs w:val="22"/>
              </w:rPr>
              <w:br/>
              <w:t>  SR*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3EB0F8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</w:tbl>
    <w:p w14:paraId="61CDEB5D" w14:textId="101977F9" w:rsidR="00325440" w:rsidRDefault="00325440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p w14:paraId="2B85C94B" w14:textId="5D9A37B2" w:rsidR="00157267" w:rsidRDefault="00157267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6"/>
      </w:tblGrid>
      <w:tr w:rsidR="00157267" w14:paraId="0F68AD90" w14:textId="77777777">
        <w:trPr>
          <w:divId w:val="1142310042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2F8B55D6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2.  Definovanie problému</w:t>
            </w:r>
          </w:p>
        </w:tc>
      </w:tr>
      <w:tr w:rsidR="00157267" w14:paraId="0472F022" w14:textId="77777777">
        <w:trPr>
          <w:divId w:val="1142310042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D73758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V súčasnosti je problematika všeobecnej bezpečnosti výrobkov upravená v zákone č. 281/2023 Z. z. o všeobecnej bezpečnosti výrobkov a o zmene a doplnení niektorých zákonov (ďalej len „zákon č. 281/2023 Z. z.“), ktorým je do slovenského právneho poriadku transponovaná smernica 2001/95/ES Európskeho parlamentu a Rady z 3. decembra 2001 o všeobecnej bezpečnosti výrobkov (Ú. v. ES L 11, 15.1.2002) (ďalej len „smernica 2001/95/ES“) a smernica Rady z 25. júna 1987 o harmonizácii právnych predpisov členských štátov týkajúcich sa výrobkov, ktorých vlastnosti sa javia ako iné, než v skutočnosti sú, a ktoré preto ohrozujú zdravie alebo bezpečnosť spotrebiteľov (Ú. v. ES L 192, 11.7.1987) (ďalej len „smernica 87/357/EHS“). Zákon č. 281/2023 Z. z. vznikol v čase revízie spotrebiteľského práva v SR popri príprave nového zákona č. 108/2024 Z. z. o ochrane spotrebiteľa a o zmene a doplnení niektorých zákonov. Osobitosti terminológie, niektorých inštitútov a procesných postupov odôvodňovali vyčlenenie tejto problematiky do samostatného zákona, a to aj po vzore z iných členských štátov.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 xml:space="preserve">Ďalší vývoj legislatívy EÚ v oblasti všeobecnej bezpečnosti výrobkov smeroval k prijatiu nového nariadenia Európskeho parlamentu a Rady (EÚ) 2023/988 z 10. mája 2023 o všeobecnej bezpečnosti výrobkov, ktorým sa mení nariadenie Európskeho parlamentu a Rady (EÚ) č. 1025/2012 a smernica Európskeho parlamentu a Rady (EÚ) 2020/1828 a zrušuje smernica Európskeho parlamentu a Rady 2001/95/ES a smernica Rady 87/357/EHS (Ú. v. EÚ L 135, 23.5.2023) (ďalej len „nariadenie (EÚ) 2023/988“). Z dôvodu prispôsobenia sa súčasným výzvam, aby bola lepšie zabezpečená bezpečnosť všetkých druhov výrobkov, či už predávaných online alebo v kamennom obchode, aby boli všetci spotrebitelia chránení a aby sa odstránili transpozičné a aplikačné rozdiely v členských štátov sa smernica 2001/95/ES a smernica 87/357/EHS zrušujú a nahrádzajú nariadením (EÚ) 2023/988. 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>Pôvodným zámerom predkladateľa bola implementácia nariadenia (EÚ) 2023/988 novelou zákona č. 281/2023 Z. z., avšak zmena právneho nástroja na úrovni EÚ (nahradenie smernice EÚ nariadením EÚ) si vyžaduje rozsiahle legislatívno-technické zmeny v platnom zákone č. 281/2023 Z. z., pričom takýto rozsah legislatívno-technických úprav odôvodňuje zrušenie zákona č. 281/2013 Z. z. a jeho nahradenie novým zákonom koncipovaným primárne ako implementačné opatrenie k nariadeniu (EÚ) 2023/988.</w:t>
            </w:r>
          </w:p>
        </w:tc>
      </w:tr>
      <w:tr w:rsidR="00157267" w14:paraId="7C36FC93" w14:textId="77777777">
        <w:trPr>
          <w:divId w:val="1142310042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872EE91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3.  Ciele a výsledný stav</w:t>
            </w:r>
          </w:p>
        </w:tc>
      </w:tr>
      <w:tr w:rsidR="00157267" w14:paraId="4D2252DA" w14:textId="77777777">
        <w:trPr>
          <w:divId w:val="1142310042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8493AD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Cieľom návrhu zákona je zabezpečenie implementácie a vymožiteľnosti práv a povinností vyplývajúcich </w:t>
            </w:r>
            <w:r>
              <w:rPr>
                <w:rFonts w:ascii="Times" w:hAnsi="Times" w:cs="Times"/>
                <w:sz w:val="20"/>
                <w:szCs w:val="20"/>
              </w:rPr>
              <w:br/>
              <w:t>z nariadenia (EÚ) 2023/988. Hoci bude nariadenie (EÚ) 2023/988 priamo účinné, návrh zákona obsahuje ustanovenia, ktoré sú nevyhnutné k harmonizácii slovenského právneho poriadku s týmto nariadením. Návrh zákona upravuje niektoré povinností hospodárskych subjektov, pôsobnosť orgánov verejnej správy, dohľad nad dodržiavaním povinností podľa návrhu zákona a nariadenia (EÚ) 2023/988, sankcie za porušenie povinností podľa návrhu zákona a nariadenia (EÚ) 2023/988 a vnútroštátnu spoluprácu pri výmene informácií o nebezpečných výrobkoch s Európskou komisiou a ostatnými členskými štátmi Európskej únie a štátmi, ktoré sú zmluvnou stranou Dohody o Európskom hospodárskom priestore.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>Výsledným stavom má byť harmonizácia slovenského právneho poriadku s nariadením (EÚ) 2023/988, čím sa zabezpečí náležitá ochrana spotrebiteľov a ich bezpečnosti pred nebezpečnými výrobkami.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>Samotné nariadenie (EÚ) 2023/988 nadväzuje na ďalšie nariadenia EÚ, konkrétne na nariadenie Európskeho parlamentu a Rady (EÚ) 2019/1020 z 20. júna 2019 o dohľade nad trhom a súlade výrobkov a o zmene smernice 2004/42/ES a nariadení (ES) č. 765/2008 a (EÚ) č. 305/2011 v platnom znení (Ú. v. EÚ L 169, 25.6.2019) a nariadenie Európskeho parlamentu a Rady (EÚ) 2022/2065 z 19. októbra 2022 o jednotnom trhu s digitálnymi službami a o zmene smernice 2000/31/ES (akt o digitálnych službách) (Ú. v. EÚ L 277, 27.10.2022), na čo reflektuje aj návrh zákona. Súčasne návrh zákona ponecháva priestor aj na úpravu dodatočných špecifík v oblasti bezpečnosti výrobkov, pre ktoré v súčasnosti nie je alebo v budúcnosti nebude dôvodné prijímať osobitný predpis (napr. ponechanie pravidiel pre predaj výrobkov po uplynutí doby minimálnej trvanlivosti).</w:t>
            </w:r>
          </w:p>
        </w:tc>
      </w:tr>
      <w:tr w:rsidR="00157267" w14:paraId="502285D4" w14:textId="77777777">
        <w:trPr>
          <w:divId w:val="1142310042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8D14A77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4.  Dotknuté subjekty</w:t>
            </w:r>
          </w:p>
        </w:tc>
      </w:tr>
      <w:tr w:rsidR="00157267" w14:paraId="3F3EB268" w14:textId="77777777">
        <w:trPr>
          <w:divId w:val="1142310042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75049C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Výrobcovia, splnomocnení zástupcovia, dovozcovia, distribútori, obchodníci, poskytovatelia logistických služieb, akákoľvek iná fyzická alebo právnická osoba, ktorá podlieha povinnostiam súvisiacim s výrobou výrobkov alebo s ich sprístupňovaním na trhu v súlade s nariadením (EÚ) 2023/988, prevádzkovatelia online trhov, spotrebitelia, Slovenská obchodná inšpekcia a ostatné orgány dohľadu nad trhom, Ministerstvo hospodárstva SR.</w:t>
            </w:r>
          </w:p>
        </w:tc>
      </w:tr>
      <w:tr w:rsidR="00157267" w14:paraId="6DECCB0B" w14:textId="77777777">
        <w:trPr>
          <w:divId w:val="1142310042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634F2289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5.  Alternatívne riešenia</w:t>
            </w:r>
          </w:p>
        </w:tc>
      </w:tr>
      <w:tr w:rsidR="00157267" w14:paraId="2D433BD6" w14:textId="77777777">
        <w:trPr>
          <w:divId w:val="1142310042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3646B4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Alternatívou k návrhu zákona v súvislosti s povinnosťou implementácie príslušného nariadenia (EÚ) 2023/988 bola novelizácia v súčasnosti účinného zákona č. 281/2023 Z. z. Táto alternatíva však nebola prijatá vzhľadom na skutočnosť, že zmena právneho nástroja na úrovni EÚ (nahradenie smerníc EÚ nariadením EÚ) si vyžaduje rozsiahle legislatívno-technické zmeny v zákone č. 281/2023 Z. z. Ako vhodnejšie sa tak javí zrušenie zákona č. 281/2023 Z. z. a jeho nahradenie novým zákonom koncipovaným primárne ako implementačné opatrenie k nariadeniu (EÚ) 2023/988.Nulová alternatíva (zachovanie súčasného stavu) sa nepripúšťa, pretože povinnosť zabezpečiť harmonizáciu slovenského právneho poriadku s nariadením (EÚ) 2023/988 vyplýva pre Slovenskú republiku priamo z ustanovení predmetného nariadenia (EÚ) 2023/988. V prípade nulového variantu by Slovenská republika nesplnila povinnosť úplnej a dôslednej implementácie nariadenia (EÚ) 2023/988.</w:t>
            </w:r>
          </w:p>
        </w:tc>
      </w:tr>
      <w:tr w:rsidR="00157267" w14:paraId="55028B12" w14:textId="77777777">
        <w:trPr>
          <w:divId w:val="1142310042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075B4F6C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6.  Vykonávacie predpisy</w:t>
            </w:r>
          </w:p>
        </w:tc>
      </w:tr>
      <w:tr w:rsidR="00157267" w14:paraId="131EBA4D" w14:textId="77777777">
        <w:trPr>
          <w:divId w:val="1142310042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9E0B27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Predpokladá sa prijatie/zmena vykonávacích predpisov?                          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>  Áno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Nie</w:t>
            </w:r>
            <w:r>
              <w:rPr>
                <w:rFonts w:ascii="Times" w:hAnsi="Times" w:cs="Times"/>
                <w:sz w:val="20"/>
                <w:szCs w:val="20"/>
              </w:rPr>
              <w:br/>
              <w:t>Vyhláška Ministerstva hospodárstva Slovenskej republiky č. 84/2008 Z. z. o označovaní materiálov použitých v hlavných častiach obuvi.</w:t>
            </w:r>
          </w:p>
        </w:tc>
      </w:tr>
      <w:tr w:rsidR="00157267" w14:paraId="06354BE4" w14:textId="77777777">
        <w:trPr>
          <w:divId w:val="1142310042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1CDDDB5D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 xml:space="preserve">  7.  Transpozícia práva EÚ </w:t>
            </w:r>
          </w:p>
        </w:tc>
      </w:tr>
      <w:tr w:rsidR="00157267" w14:paraId="1CC2F117" w14:textId="77777777">
        <w:trPr>
          <w:divId w:val="1142310042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AD19C8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Návrh zákona ponecháva možnosť pre obchodníkov za určitých podmienok sprístupňovať na trhu výrobky aj po uplynutí doby minimálnej trvanlivosti. Nezavádza sa nová regulácia, ide o ponechanie § 5 ods. 4 zákona č. 281/2023 Z. z. Regulácia bola prijatá ako opatrenie na zlepšovanie podnikateľského prostredia. Bližšie informácie k opatreniu boli súčasťou analýzy vplyvov na podnikateľské prostredie k návrhu zákona č. 281/2023 Z. z. (dostupné tu: https://www.nrsr.sk/web/Default.aspx?sid=zakony/zakon&amp;MasterID=9381). Opatrenie sa ponecháva z dôvodu pozitívneho vplyvu na podnikateľské prostredie.</w:t>
            </w:r>
          </w:p>
        </w:tc>
      </w:tr>
      <w:tr w:rsidR="00157267" w14:paraId="25BB0498" w14:textId="77777777">
        <w:trPr>
          <w:divId w:val="1142310042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DA7B440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8.  Preskúmanie účelnosti</w:t>
            </w:r>
          </w:p>
        </w:tc>
      </w:tr>
      <w:tr w:rsidR="00157267" w14:paraId="6E65F57B" w14:textId="77777777">
        <w:trPr>
          <w:divId w:val="1142310042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AC131D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Komisia do 13. decembra 2029 vykoná hodnotenie nariadenia (EÚ) 2023/988. Komisia predloží správu </w:t>
            </w:r>
            <w:r>
              <w:rPr>
                <w:rFonts w:ascii="Times" w:hAnsi="Times" w:cs="Times"/>
                <w:sz w:val="20"/>
                <w:szCs w:val="20"/>
              </w:rPr>
              <w:br/>
              <w:t xml:space="preserve">o hlavných zisteniach Európskemu parlamentu, Rade a Európskemu hospodárskemu a sociálnemu výboru. </w:t>
            </w:r>
            <w:r>
              <w:rPr>
                <w:rFonts w:ascii="Times" w:hAnsi="Times" w:cs="Times"/>
                <w:sz w:val="20"/>
                <w:szCs w:val="20"/>
              </w:rPr>
              <w:br/>
              <w:t xml:space="preserve">V uvedenej správe sa posúdi, či sa týmto nariadením, a najmä článkami 18, 20 a 25, dosiahol cieľ, ktorým je zlepšenie ochrany spotrebiteľov pred nebezpečnými výrobkami, pričom sa zohľadnia výzvy, ktoré predstavujú nové technológie, a jeho vplyv na podniky, a najmä na malé a stredné podniky. </w:t>
            </w:r>
            <w:r>
              <w:rPr>
                <w:rFonts w:ascii="Times" w:hAnsi="Times" w:cs="Times"/>
                <w:sz w:val="20"/>
                <w:szCs w:val="20"/>
              </w:rPr>
              <w:br/>
              <w:t xml:space="preserve">Preskúmanie účelnosti národnej úpravy bude prebiehať paralelne s preskúmavaním účelnosti regulácie EÚ, </w:t>
            </w:r>
            <w:r>
              <w:rPr>
                <w:rFonts w:ascii="Times" w:hAnsi="Times" w:cs="Times"/>
                <w:sz w:val="20"/>
                <w:szCs w:val="20"/>
              </w:rPr>
              <w:br/>
              <w:t>príp. v nadväznosti na jej závery.</w:t>
            </w:r>
          </w:p>
        </w:tc>
      </w:tr>
    </w:tbl>
    <w:p w14:paraId="1879FEE8" w14:textId="0057893A" w:rsidR="00325440" w:rsidRDefault="00325440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p w14:paraId="1B34BFC8" w14:textId="77777777" w:rsidR="00543B8E" w:rsidRPr="00543B8E" w:rsidRDefault="00543B8E" w:rsidP="00543B8E">
      <w:pPr>
        <w:ind w:left="142" w:hanging="142"/>
        <w:rPr>
          <w:sz w:val="20"/>
          <w:szCs w:val="20"/>
        </w:rPr>
      </w:pPr>
      <w:r w:rsidRPr="00543B8E">
        <w:rPr>
          <w:sz w:val="20"/>
          <w:szCs w:val="20"/>
        </w:rPr>
        <w:t xml:space="preserve">* vyplniť iba v prípade, ak materiál nie je zahrnutý do Plánu práce vlády Slovenskej republiky alebo Plánu        legislatívnych úloh vlády Slovenskej republiky. </w:t>
      </w:r>
    </w:p>
    <w:p w14:paraId="51AE29A8" w14:textId="17A20F6E" w:rsidR="00543B8E" w:rsidRDefault="00543B8E" w:rsidP="00543B8E">
      <w:pPr>
        <w:pStyle w:val="Normlnywebov"/>
        <w:spacing w:before="0" w:beforeAutospacing="0" w:after="0" w:afterAutospacing="0"/>
        <w:rPr>
          <w:sz w:val="20"/>
          <w:szCs w:val="20"/>
        </w:rPr>
      </w:pPr>
      <w:r w:rsidRPr="00543B8E">
        <w:rPr>
          <w:sz w:val="20"/>
          <w:szCs w:val="20"/>
        </w:rPr>
        <w:t xml:space="preserve">** </w:t>
      </w:r>
      <w:r w:rsidR="002F40BD" w:rsidRPr="00FC4D1C">
        <w:rPr>
          <w:sz w:val="20"/>
          <w:szCs w:val="20"/>
        </w:rPr>
        <w:t>vyplniť iba v prípade, ak sa záverečné posúdenie vybraných vplyvov uskutočnili v zmysle bodu 9.1. jednotnej metodiky.</w:t>
      </w:r>
    </w:p>
    <w:p w14:paraId="2180EF3F" w14:textId="77777777" w:rsidR="006931EC" w:rsidRDefault="006931EC" w:rsidP="00543B8E">
      <w:pPr>
        <w:pStyle w:val="Normlnywebov"/>
        <w:spacing w:before="0" w:beforeAutospacing="0" w:after="0" w:afterAutospacing="0"/>
        <w:rPr>
          <w:sz w:val="20"/>
          <w:szCs w:val="20"/>
        </w:rPr>
      </w:pPr>
    </w:p>
    <w:p w14:paraId="4F8808A1" w14:textId="6B2A69F7" w:rsidR="00157267" w:rsidRDefault="00157267" w:rsidP="00543B8E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2"/>
        <w:gridCol w:w="1358"/>
        <w:gridCol w:w="1358"/>
        <w:gridCol w:w="1358"/>
      </w:tblGrid>
      <w:tr w:rsidR="00157267" w14:paraId="1FFD95DC" w14:textId="77777777">
        <w:trPr>
          <w:divId w:val="1666394718"/>
          <w:trHeight w:val="450"/>
          <w:jc w:val="center"/>
        </w:trPr>
        <w:tc>
          <w:tcPr>
            <w:tcW w:w="25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52C9BA51" w14:textId="77777777" w:rsidR="00157267" w:rsidRDefault="00157267">
            <w:pPr>
              <w:rPr>
                <w:rFonts w:ascii="Times" w:hAnsi="Times" w:cs="Times"/>
                <w:b/>
                <w:bCs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9.   Vybrané vplyvy materiálu</w:t>
            </w:r>
          </w:p>
        </w:tc>
      </w:tr>
      <w:tr w:rsidR="00157267" w14:paraId="37AE86CD" w14:textId="77777777">
        <w:trPr>
          <w:divId w:val="1666394718"/>
          <w:trHeight w:val="270"/>
          <w:jc w:val="center"/>
        </w:trPr>
        <w:tc>
          <w:tcPr>
            <w:tcW w:w="2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5E6AE9FE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rozpočet verejnej správy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z toho rozpočtovo zabezpečené vplyvy,</w:t>
            </w:r>
            <w:r>
              <w:rPr>
                <w:rFonts w:ascii="Times" w:hAnsi="Times" w:cs="Times"/>
                <w:sz w:val="20"/>
                <w:szCs w:val="20"/>
              </w:rPr>
              <w:br/>
              <w:t xml:space="preserve">    v prípade identifikovaného negatívneho vplyvu     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FA3A5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5B9C5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4A9AF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157267" w14:paraId="1FB12C6B" w14:textId="77777777">
        <w:trPr>
          <w:divId w:val="1666394718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336D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A4FA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Áno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8F67E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Nie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51A5C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Čiastočne</w:t>
            </w:r>
          </w:p>
        </w:tc>
      </w:tr>
      <w:tr w:rsidR="00157267" w14:paraId="766F6E0D" w14:textId="77777777">
        <w:trPr>
          <w:divId w:val="1666394718"/>
          <w:trHeight w:val="270"/>
          <w:jc w:val="center"/>
        </w:trPr>
        <w:tc>
          <w:tcPr>
            <w:tcW w:w="2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6B01B50C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podnikateľské prostredie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z toho vplyvy na MSP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>    Mechanizmus znižovania byrokracie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a nákladov sa uplatňuje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B85B2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4CCB6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E5428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157267" w14:paraId="76C04B05" w14:textId="77777777">
        <w:trPr>
          <w:divId w:val="1666394718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DDBAA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0D4CF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0F10D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C5045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157267" w14:paraId="33EC046F" w14:textId="77777777">
        <w:trPr>
          <w:divId w:val="1666394718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AE47E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CA259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Áno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CEB5F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    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EA0D0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Nie</w:t>
            </w:r>
          </w:p>
        </w:tc>
      </w:tr>
      <w:tr w:rsidR="00157267" w14:paraId="7F6906BC" w14:textId="77777777">
        <w:trPr>
          <w:divId w:val="1666394718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0072EAFF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Sociálne vplyvy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DF5DA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D9565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929E5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157267" w14:paraId="4A2C4E4F" w14:textId="77777777">
        <w:trPr>
          <w:divId w:val="1666394718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7B34649C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životné prostredie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4C0DD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7B26D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4FF20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157267" w14:paraId="149CD1E1" w14:textId="77777777">
        <w:trPr>
          <w:divId w:val="1666394718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20C504D1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informatizáciu spoločnosti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690C8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D0DBE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4F7A1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157267" w14:paraId="5AE3171F" w14:textId="77777777">
        <w:trPr>
          <w:divId w:val="1666394718"/>
          <w:trHeight w:val="675"/>
          <w:jc w:val="center"/>
        </w:trPr>
        <w:tc>
          <w:tcPr>
            <w:tcW w:w="2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5F2C57EA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služby verejnej správy pre občana, z toho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vplyvy služieb verejnej správy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na občana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vplyvy na procesy služieb vo verejnej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správe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5882B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5C37E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9ABDE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157267" w14:paraId="1E53DDA2" w14:textId="77777777">
        <w:trPr>
          <w:divId w:val="1666394718"/>
          <w:trHeight w:val="15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AF84C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45500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DAF3A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80FD3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157267" w14:paraId="4DBB26F6" w14:textId="77777777">
        <w:trPr>
          <w:divId w:val="1666394718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126A4A60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manželstvo, rodičovstvo a rodinu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3F309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F4F8D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B9F4D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</w:tbl>
    <w:p w14:paraId="0AF2FF0C" w14:textId="55301E11" w:rsidR="006931EC" w:rsidRDefault="006931EC" w:rsidP="00543B8E">
      <w:pPr>
        <w:pStyle w:val="Normlnywebov"/>
        <w:spacing w:before="0" w:beforeAutospacing="0" w:after="0" w:afterAutospacing="0"/>
        <w:rPr>
          <w:sz w:val="20"/>
          <w:szCs w:val="20"/>
        </w:rPr>
      </w:pPr>
    </w:p>
    <w:p w14:paraId="63264043" w14:textId="43106E9E" w:rsidR="00157267" w:rsidRDefault="00157267" w:rsidP="00543B8E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4"/>
      </w:tblGrid>
      <w:tr w:rsidR="00157267" w14:paraId="6FCC594A" w14:textId="77777777">
        <w:trPr>
          <w:divId w:val="1157380333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5C1369BD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10.  Poznámky</w:t>
            </w:r>
          </w:p>
        </w:tc>
      </w:tr>
      <w:tr w:rsidR="00157267" w14:paraId="285D27EE" w14:textId="77777777">
        <w:trPr>
          <w:divId w:val="1157380333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8A5FBA" w14:textId="77777777" w:rsidR="00157267" w:rsidRPr="00EA7DBD" w:rsidRDefault="00157267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EA7DBD">
              <w:rPr>
                <w:rFonts w:ascii="Times" w:hAnsi="Times" w:cs="Times"/>
                <w:sz w:val="20"/>
                <w:szCs w:val="20"/>
              </w:rPr>
              <w:t>Predkladateľ neoznačuje pozitívny vplyv na podnikateľské prostredie napriek skutočnosti, že v časti 7 je informácia o goldplatingu s pozitívnym vplyvom na podnikateľské prostredie, a to z dôvodu, že návrh zákona nezavádza, len ponecháva predmetné opatrenie, ktoré bolo zavedené zákonom č. 281/2023 Z. z.</w:t>
            </w:r>
          </w:p>
          <w:p w14:paraId="10870F28" w14:textId="77777777" w:rsidR="00157267" w:rsidRPr="00EA7DBD" w:rsidRDefault="00157267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EA7DBD">
              <w:rPr>
                <w:rFonts w:ascii="Times" w:hAnsi="Times" w:cs="Times"/>
                <w:sz w:val="20"/>
                <w:szCs w:val="20"/>
              </w:rPr>
              <w:t xml:space="preserve">Predkladateľ konštatuje, že samotný návrh zákona nemá sociálne vplyvy, resp. má len zanedbateľné/nepriame sociálne vplyvy. V bode 2 sa síce uvádza, že cieľom nariadenia (EÚ) 2023/988 je zabezpečiť lepšiu ochranu pre spotrebiteľov, avšak tieto vplyvy zakladá samotné nariadenie (EÚ) 2023/988, pričom návrh zákona je len jeho implementáciu v rozsahu špecifikácie niektorých povinností hospodárskych subjektov, ako to predpokladá nariadenie (EÚ) 2023/988, ustanovenia úloh orgánov verejnej správy a rozpracovania právomocí, ktorými  majú tieto orgány disponovať v zmysle nariadenia EÚ. Návrh zákona neustanovuje ďalšie práva pre spotrebiteľov. Pozitívne sociálne vplyvy regulácie boli opísané v rámci analýzy sociálnych vplyvov pri vypracúvaní riadneho predbežného stanoviska k návrhu nariadenia EÚ o všeobecnej bezpečnosti výrobkov (dostupné tu: </w:t>
            </w:r>
            <w:hyperlink r:id="rId7" w:history="1">
              <w:r w:rsidRPr="00EA7DBD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<![CDATA[https://www.slov-lex.sk/legislativne-procesy?p_p_id=processDetail_WAR_portletsel&p_p_lifecycle=0&p_p_state=normal&p_p_mode=view&p_p_col_id=column-2&p_p_col_count=1&_processDetail_WAR_portletsel_cisloLP=LPEU%2F2021%2F396&_processDetail_WAR_portletsel_action=files]]></w:t>
              </w:r>
            </w:hyperlink>
            <w:r w:rsidRPr="00EA7DBD">
              <w:rPr>
                <w:rFonts w:ascii="Times" w:hAnsi="Times" w:cs="Times"/>
                <w:sz w:val="20"/>
                <w:szCs w:val="20"/>
              </w:rPr>
              <w:t>).</w:t>
            </w:r>
          </w:p>
        </w:tc>
      </w:tr>
      <w:tr w:rsidR="00157267" w14:paraId="3E81372E" w14:textId="77777777">
        <w:trPr>
          <w:divId w:val="1157380333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18D1AA5B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11.  Kontakt na spracovateľa</w:t>
            </w:r>
          </w:p>
        </w:tc>
      </w:tr>
      <w:tr w:rsidR="00157267" w14:paraId="53B4E15B" w14:textId="77777777">
        <w:trPr>
          <w:divId w:val="1157380333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2EBC8B" w14:textId="77777777" w:rsidR="00157267" w:rsidRPr="00EA7DBD" w:rsidRDefault="00157267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EA7DBD">
              <w:rPr>
                <w:rFonts w:ascii="Times" w:hAnsi="Times" w:cs="Times"/>
                <w:sz w:val="20"/>
                <w:szCs w:val="20"/>
              </w:rPr>
              <w:t>Mgr. Ivana Pavlovská (</w:t>
            </w:r>
            <w:hyperlink r:id="rId8" w:history="1">
              <w:r w:rsidRPr="00EA7DBD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ivana.pavlovska@mhsr.sk</w:t>
              </w:r>
            </w:hyperlink>
            <w:r w:rsidRPr="00EA7DBD">
              <w:rPr>
                <w:rFonts w:ascii="Times" w:hAnsi="Times" w:cs="Times"/>
                <w:sz w:val="20"/>
                <w:szCs w:val="20"/>
              </w:rPr>
              <w:t>), poverená vykonávaním funkcie generálnej riaditeľky sekcie ochrany spotrebiteľa a trhového dohľadu MH SR, 02/4854 2514</w:t>
            </w:r>
          </w:p>
          <w:p w14:paraId="620422B8" w14:textId="77777777" w:rsidR="00157267" w:rsidRDefault="00157267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Mgr. Martin Mordel (</w:t>
            </w:r>
            <w:hyperlink r:id="rId9" w:history="1">
              <w:r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martin.mordel@mhsr.sk</w:t>
              </w:r>
            </w:hyperlink>
            <w:r>
              <w:rPr>
                <w:rFonts w:ascii="Times" w:hAnsi="Times" w:cs="Times"/>
                <w:sz w:val="20"/>
                <w:szCs w:val="20"/>
              </w:rPr>
              <w:t>), odbor vnútorného trhu a trhového dohľadu MH SR,</w:t>
            </w:r>
            <w:r>
              <w:rPr>
                <w:rFonts w:ascii="Times" w:hAnsi="Times" w:cs="Times"/>
                <w:sz w:val="20"/>
                <w:szCs w:val="20"/>
              </w:rPr>
              <w:br/>
              <w:t>02/4854 1714</w:t>
            </w:r>
          </w:p>
        </w:tc>
      </w:tr>
      <w:tr w:rsidR="00157267" w14:paraId="06F0005B" w14:textId="77777777">
        <w:trPr>
          <w:divId w:val="1157380333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5D364B34" w14:textId="77777777" w:rsidR="00157267" w:rsidRDefault="00157267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12.  Zdroje</w:t>
            </w:r>
          </w:p>
        </w:tc>
      </w:tr>
      <w:tr w:rsidR="00157267" w14:paraId="7FE66BEE" w14:textId="77777777">
        <w:trPr>
          <w:divId w:val="1157380333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4A5D34" w14:textId="77777777" w:rsidR="00157267" w:rsidRPr="00EA7DBD" w:rsidRDefault="00157267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EA7DBD">
              <w:rPr>
                <w:rFonts w:ascii="Times" w:hAnsi="Times" w:cs="Times"/>
                <w:sz w:val="20"/>
                <w:szCs w:val="20"/>
              </w:rPr>
              <w:t>Kalkulačka nákladov podnikateľského prostredia, register účtovných závierok, dáta Slovenskej obchodnej inšpekcie, expertný odhad.</w:t>
            </w:r>
          </w:p>
        </w:tc>
      </w:tr>
      <w:tr w:rsidR="00157267" w14:paraId="0FAED67A" w14:textId="77777777">
        <w:trPr>
          <w:divId w:val="1157380333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5C773B6" w14:textId="77777777" w:rsidR="00157267" w:rsidRDefault="00157267">
            <w:pPr>
              <w:rPr>
                <w:rFonts w:ascii="Times" w:hAnsi="Times" w:cs="Times"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13.  Stanovisko Komisie na posudzovanie vybraných vplyvov z PPK</w:t>
            </w:r>
            <w:r>
              <w:rPr>
                <w:rFonts w:ascii="Times" w:hAnsi="Times" w:cs="Times"/>
                <w:sz w:val="22"/>
                <w:szCs w:val="22"/>
              </w:rPr>
              <w:br/>
              <w:t>         (v prípade, ak sa uskutočnilo v zmysle bodu 8.1 Jednotnej metodiky)</w:t>
            </w:r>
          </w:p>
        </w:tc>
      </w:tr>
      <w:tr w:rsidR="00157267" w14:paraId="40CD14C4" w14:textId="77777777">
        <w:trPr>
          <w:divId w:val="1157380333"/>
          <w:trHeight w:val="12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66B321" w14:textId="77777777" w:rsidR="00157267" w:rsidRDefault="00157267">
            <w:pPr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>    Súhlasné        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    Súhlasné s návrhom na dopracovanie                   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Nesúhlasné</w:t>
            </w:r>
          </w:p>
          <w:p w14:paraId="1BF2C44B" w14:textId="77777777" w:rsidR="00157267" w:rsidRPr="00EA7DBD" w:rsidRDefault="00157267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EA7DBD">
              <w:rPr>
                <w:rStyle w:val="Siln"/>
                <w:rFonts w:ascii="Times" w:hAnsi="Times" w:cs="Times"/>
                <w:sz w:val="20"/>
                <w:szCs w:val="20"/>
              </w:rPr>
              <w:t xml:space="preserve">I. Úvod: </w:t>
            </w:r>
            <w:r w:rsidRPr="00EA7DBD">
              <w:rPr>
                <w:rFonts w:ascii="Times" w:hAnsi="Times" w:cs="Times"/>
                <w:sz w:val="20"/>
                <w:szCs w:val="20"/>
              </w:rPr>
              <w:t xml:space="preserve">Ministerstvo hospodárstva Slovenskej republiky dňa 19. septembra 2024 predložilo na PPK materiál: </w:t>
            </w:r>
            <w:r w:rsidRPr="00EA7DBD">
              <w:rPr>
                <w:rStyle w:val="Zvraznenie"/>
                <w:rFonts w:ascii="Times" w:hAnsi="Times" w:cs="Times"/>
                <w:sz w:val="20"/>
                <w:szCs w:val="20"/>
              </w:rPr>
              <w:t>„Návrh zákona o všeobecnej bezpečnosti výrobkov a o zmene a doplnení niektorých zákonov“</w:t>
            </w:r>
            <w:r w:rsidRPr="00EA7DBD">
              <w:rPr>
                <w:rFonts w:ascii="Times" w:hAnsi="Times" w:cs="Times"/>
                <w:sz w:val="20"/>
                <w:szCs w:val="20"/>
              </w:rPr>
              <w:t>. Materiál predpokladá negatívne vplyvy na podnikateľské prostredie, vrátane negatívnych vplyvov na malé a stredné podniky.</w:t>
            </w:r>
          </w:p>
          <w:p w14:paraId="4B6139C7" w14:textId="77777777" w:rsidR="00157267" w:rsidRPr="00EA7DBD" w:rsidRDefault="00157267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EA7DBD">
              <w:rPr>
                <w:rStyle w:val="Siln"/>
                <w:rFonts w:ascii="Times" w:hAnsi="Times" w:cs="Times"/>
                <w:sz w:val="20"/>
                <w:szCs w:val="20"/>
              </w:rPr>
              <w:t xml:space="preserve">II. Pripomienky a návrhy zmien: </w:t>
            </w:r>
            <w:r w:rsidRPr="00EA7DBD">
              <w:rPr>
                <w:rFonts w:ascii="Times" w:hAnsi="Times" w:cs="Times"/>
                <w:sz w:val="20"/>
                <w:szCs w:val="20"/>
              </w:rPr>
              <w:t>Komisia neuplatňuje k materiálu pripomienky ani odporúčania.</w:t>
            </w:r>
          </w:p>
          <w:p w14:paraId="6BF25A89" w14:textId="77777777" w:rsidR="00157267" w:rsidRPr="00EA7DBD" w:rsidRDefault="00157267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EA7DBD">
              <w:rPr>
                <w:rStyle w:val="Siln"/>
                <w:rFonts w:ascii="Times" w:hAnsi="Times" w:cs="Times"/>
                <w:sz w:val="20"/>
                <w:szCs w:val="20"/>
              </w:rPr>
              <w:t xml:space="preserve">III. Záver: </w:t>
            </w:r>
            <w:r w:rsidRPr="00EA7DBD">
              <w:rPr>
                <w:rFonts w:ascii="Times" w:hAnsi="Times" w:cs="Times"/>
                <w:sz w:val="20"/>
                <w:szCs w:val="20"/>
              </w:rPr>
              <w:t>Stála pracovná komisia na posudzovanie vybraných vplyvov vyjadruje</w:t>
            </w:r>
          </w:p>
          <w:p w14:paraId="4B883267" w14:textId="77777777" w:rsidR="00157267" w:rsidRPr="00EA7DBD" w:rsidRDefault="00157267">
            <w:pPr>
              <w:pStyle w:val="Normlnywebov"/>
              <w:ind w:left="2832"/>
              <w:rPr>
                <w:rFonts w:ascii="Times" w:hAnsi="Times" w:cs="Times"/>
                <w:sz w:val="20"/>
                <w:szCs w:val="20"/>
              </w:rPr>
            </w:pPr>
            <w:r w:rsidRPr="00EA7DBD">
              <w:rPr>
                <w:rStyle w:val="Siln"/>
                <w:rFonts w:ascii="Times" w:hAnsi="Times" w:cs="Times"/>
                <w:sz w:val="20"/>
                <w:szCs w:val="20"/>
              </w:rPr>
              <w:t>súhlasné stanovisko</w:t>
            </w:r>
          </w:p>
          <w:p w14:paraId="43028457" w14:textId="77777777" w:rsidR="00157267" w:rsidRPr="00EA7DBD" w:rsidRDefault="00157267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EA7DBD">
              <w:rPr>
                <w:rFonts w:ascii="Times" w:hAnsi="Times" w:cs="Times"/>
                <w:sz w:val="20"/>
                <w:szCs w:val="20"/>
              </w:rPr>
              <w:t>s materiálom predloženým na predbežné pripomienkové konanie.</w:t>
            </w:r>
          </w:p>
          <w:p w14:paraId="529BDF29" w14:textId="77777777" w:rsidR="00157267" w:rsidRPr="00EA7DBD" w:rsidRDefault="00157267">
            <w:pPr>
              <w:pStyle w:val="Normlnywebov"/>
              <w:rPr>
                <w:rFonts w:ascii="Times" w:hAnsi="Times" w:cs="Times"/>
                <w:sz w:val="20"/>
                <w:szCs w:val="20"/>
              </w:rPr>
            </w:pPr>
            <w:r w:rsidRPr="00EA7DBD">
              <w:rPr>
                <w:rStyle w:val="Siln"/>
                <w:rFonts w:ascii="Times" w:hAnsi="Times" w:cs="Times"/>
                <w:sz w:val="20"/>
                <w:szCs w:val="20"/>
              </w:rPr>
              <w:t xml:space="preserve">Vyhodnotenie zo strany predkladateľa: </w:t>
            </w:r>
            <w:r w:rsidRPr="00EA7DBD">
              <w:rPr>
                <w:rFonts w:ascii="Times" w:hAnsi="Times" w:cs="Times"/>
                <w:sz w:val="20"/>
                <w:szCs w:val="20"/>
              </w:rPr>
              <w:t>Stanovisko Komisie bolo vzaté na vedomie.</w:t>
            </w:r>
          </w:p>
        </w:tc>
      </w:tr>
      <w:tr w:rsidR="00157267" w14:paraId="7233C5B5" w14:textId="77777777">
        <w:trPr>
          <w:divId w:val="1157380333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16A27A1F" w14:textId="77777777" w:rsidR="00157267" w:rsidRDefault="00157267">
            <w:pPr>
              <w:rPr>
                <w:rFonts w:ascii="Times" w:hAnsi="Times" w:cs="Times"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14.  Stanovisko Komisie na posudzovanie vybraných vplyvov zo záverečného posúdenia</w:t>
            </w:r>
            <w:r>
              <w:rPr>
                <w:rFonts w:ascii="Times" w:hAnsi="Times" w:cs="Times"/>
                <w:sz w:val="22"/>
                <w:szCs w:val="22"/>
              </w:rPr>
              <w:br/>
              <w:t>         (v prípade, ak sa uskutočnilo v zmysle bodu 9.1. Jednotnej metodiky)</w:t>
            </w:r>
          </w:p>
        </w:tc>
      </w:tr>
      <w:tr w:rsidR="00157267" w14:paraId="4C7B0D0E" w14:textId="77777777">
        <w:trPr>
          <w:divId w:val="1157380333"/>
          <w:trHeight w:val="12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34B7C6" w14:textId="77777777" w:rsidR="00157267" w:rsidRDefault="00157267">
            <w:pPr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  Súhlasné        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    Súhlasné s návrhom na dopracovanie                   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Nesúhlasné</w:t>
            </w:r>
          </w:p>
        </w:tc>
      </w:tr>
    </w:tbl>
    <w:p w14:paraId="5721745C" w14:textId="687088B3" w:rsidR="006931EC" w:rsidRPr="00543B8E" w:rsidRDefault="006931EC" w:rsidP="00543B8E">
      <w:pPr>
        <w:pStyle w:val="Normlnywebov"/>
        <w:spacing w:before="0" w:beforeAutospacing="0" w:after="0" w:afterAutospacing="0"/>
        <w:rPr>
          <w:bCs/>
          <w:sz w:val="20"/>
          <w:szCs w:val="20"/>
        </w:rPr>
      </w:pPr>
    </w:p>
    <w:sectPr w:rsidR="006931EC" w:rsidRPr="00543B8E" w:rsidSect="00033713"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F3AEB2" w14:textId="77777777" w:rsidR="00DF65DE" w:rsidRDefault="00DF65DE">
      <w:r>
        <w:separator/>
      </w:r>
    </w:p>
  </w:endnote>
  <w:endnote w:type="continuationSeparator" w:id="0">
    <w:p w14:paraId="4279EEEA" w14:textId="77777777" w:rsidR="00DF65DE" w:rsidRDefault="00DF6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C9F016" w14:textId="77777777" w:rsidR="00DF65DE" w:rsidRDefault="00DF65DE">
      <w:r>
        <w:separator/>
      </w:r>
    </w:p>
  </w:footnote>
  <w:footnote w:type="continuationSeparator" w:id="0">
    <w:p w14:paraId="3462B3C7" w14:textId="77777777" w:rsidR="00DF65DE" w:rsidRDefault="00DF65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updateFields w:val="true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8BA"/>
    <w:rsid w:val="000016CD"/>
    <w:rsid w:val="00001877"/>
    <w:rsid w:val="000065A9"/>
    <w:rsid w:val="00007944"/>
    <w:rsid w:val="00012287"/>
    <w:rsid w:val="00021860"/>
    <w:rsid w:val="00031343"/>
    <w:rsid w:val="00032327"/>
    <w:rsid w:val="00033713"/>
    <w:rsid w:val="00036B8A"/>
    <w:rsid w:val="00037C3F"/>
    <w:rsid w:val="00041DE9"/>
    <w:rsid w:val="00042608"/>
    <w:rsid w:val="000457DA"/>
    <w:rsid w:val="00052109"/>
    <w:rsid w:val="0005425E"/>
    <w:rsid w:val="00062B7D"/>
    <w:rsid w:val="00065A30"/>
    <w:rsid w:val="000665C2"/>
    <w:rsid w:val="00071BF8"/>
    <w:rsid w:val="0007385D"/>
    <w:rsid w:val="0008045D"/>
    <w:rsid w:val="0008212B"/>
    <w:rsid w:val="000831A5"/>
    <w:rsid w:val="000853E4"/>
    <w:rsid w:val="000854F8"/>
    <w:rsid w:val="00087647"/>
    <w:rsid w:val="000901BA"/>
    <w:rsid w:val="00093BE2"/>
    <w:rsid w:val="0009419E"/>
    <w:rsid w:val="00094BB4"/>
    <w:rsid w:val="000958FA"/>
    <w:rsid w:val="00095D1A"/>
    <w:rsid w:val="00097170"/>
    <w:rsid w:val="000B0731"/>
    <w:rsid w:val="000B0953"/>
    <w:rsid w:val="000B33F3"/>
    <w:rsid w:val="000B5E23"/>
    <w:rsid w:val="000B6C31"/>
    <w:rsid w:val="000C12F5"/>
    <w:rsid w:val="000C6A00"/>
    <w:rsid w:val="000D0A24"/>
    <w:rsid w:val="000D0E54"/>
    <w:rsid w:val="000D1196"/>
    <w:rsid w:val="000D70C9"/>
    <w:rsid w:val="000D7A6C"/>
    <w:rsid w:val="000E00FA"/>
    <w:rsid w:val="000E4B19"/>
    <w:rsid w:val="000E56A7"/>
    <w:rsid w:val="000E619D"/>
    <w:rsid w:val="000E6D63"/>
    <w:rsid w:val="000F2103"/>
    <w:rsid w:val="000F2DE6"/>
    <w:rsid w:val="000F3A93"/>
    <w:rsid w:val="000F3AC3"/>
    <w:rsid w:val="000F5AC8"/>
    <w:rsid w:val="000F60AF"/>
    <w:rsid w:val="00102E44"/>
    <w:rsid w:val="00103117"/>
    <w:rsid w:val="001072B2"/>
    <w:rsid w:val="001113E9"/>
    <w:rsid w:val="001113FA"/>
    <w:rsid w:val="00111539"/>
    <w:rsid w:val="00111D86"/>
    <w:rsid w:val="0012053A"/>
    <w:rsid w:val="00122243"/>
    <w:rsid w:val="0012230A"/>
    <w:rsid w:val="00123EE7"/>
    <w:rsid w:val="001265B8"/>
    <w:rsid w:val="00137343"/>
    <w:rsid w:val="001443A8"/>
    <w:rsid w:val="001447DA"/>
    <w:rsid w:val="0015103A"/>
    <w:rsid w:val="001514A3"/>
    <w:rsid w:val="0015186E"/>
    <w:rsid w:val="00152AA7"/>
    <w:rsid w:val="00153FF2"/>
    <w:rsid w:val="00154671"/>
    <w:rsid w:val="00157267"/>
    <w:rsid w:val="00161130"/>
    <w:rsid w:val="00162927"/>
    <w:rsid w:val="00163200"/>
    <w:rsid w:val="001649CD"/>
    <w:rsid w:val="00167EB4"/>
    <w:rsid w:val="0017502B"/>
    <w:rsid w:val="00175442"/>
    <w:rsid w:val="001773C6"/>
    <w:rsid w:val="0018252F"/>
    <w:rsid w:val="00186DEA"/>
    <w:rsid w:val="001A1180"/>
    <w:rsid w:val="001A1BBF"/>
    <w:rsid w:val="001A284A"/>
    <w:rsid w:val="001A2E20"/>
    <w:rsid w:val="001B09C4"/>
    <w:rsid w:val="001B0F66"/>
    <w:rsid w:val="001B1812"/>
    <w:rsid w:val="001B57EC"/>
    <w:rsid w:val="001C2890"/>
    <w:rsid w:val="001C4CD7"/>
    <w:rsid w:val="001C561A"/>
    <w:rsid w:val="001D0486"/>
    <w:rsid w:val="001D16F9"/>
    <w:rsid w:val="001D1DD8"/>
    <w:rsid w:val="001D2927"/>
    <w:rsid w:val="001D376D"/>
    <w:rsid w:val="001D4C67"/>
    <w:rsid w:val="001D6BD1"/>
    <w:rsid w:val="001E1E7F"/>
    <w:rsid w:val="001E2B22"/>
    <w:rsid w:val="001E4F40"/>
    <w:rsid w:val="001E4FA1"/>
    <w:rsid w:val="001E5D46"/>
    <w:rsid w:val="001F0212"/>
    <w:rsid w:val="001F0C1D"/>
    <w:rsid w:val="001F1847"/>
    <w:rsid w:val="001F340C"/>
    <w:rsid w:val="001F4E5E"/>
    <w:rsid w:val="001F4EAD"/>
    <w:rsid w:val="001F5FD6"/>
    <w:rsid w:val="001F7064"/>
    <w:rsid w:val="002021FE"/>
    <w:rsid w:val="00203DD9"/>
    <w:rsid w:val="0020462E"/>
    <w:rsid w:val="00211B26"/>
    <w:rsid w:val="0021684F"/>
    <w:rsid w:val="00217E9E"/>
    <w:rsid w:val="0022225F"/>
    <w:rsid w:val="00222D3B"/>
    <w:rsid w:val="00225014"/>
    <w:rsid w:val="002255D1"/>
    <w:rsid w:val="00226F3B"/>
    <w:rsid w:val="0022739B"/>
    <w:rsid w:val="00227888"/>
    <w:rsid w:val="00231117"/>
    <w:rsid w:val="00233C4E"/>
    <w:rsid w:val="00234806"/>
    <w:rsid w:val="0023498F"/>
    <w:rsid w:val="002355DF"/>
    <w:rsid w:val="002375E6"/>
    <w:rsid w:val="00240AE8"/>
    <w:rsid w:val="00240F6D"/>
    <w:rsid w:val="00241182"/>
    <w:rsid w:val="00241449"/>
    <w:rsid w:val="00242484"/>
    <w:rsid w:val="00245FA9"/>
    <w:rsid w:val="00246C1E"/>
    <w:rsid w:val="002532E5"/>
    <w:rsid w:val="002574A3"/>
    <w:rsid w:val="002607E8"/>
    <w:rsid w:val="0027146B"/>
    <w:rsid w:val="00282E6B"/>
    <w:rsid w:val="00282F9E"/>
    <w:rsid w:val="00284095"/>
    <w:rsid w:val="00284647"/>
    <w:rsid w:val="00284C1D"/>
    <w:rsid w:val="0029143A"/>
    <w:rsid w:val="00291528"/>
    <w:rsid w:val="002928E4"/>
    <w:rsid w:val="002961EA"/>
    <w:rsid w:val="00296B7F"/>
    <w:rsid w:val="002A643E"/>
    <w:rsid w:val="002A67FB"/>
    <w:rsid w:val="002A6BA2"/>
    <w:rsid w:val="002A7CB2"/>
    <w:rsid w:val="002B0F6B"/>
    <w:rsid w:val="002C2145"/>
    <w:rsid w:val="002C2805"/>
    <w:rsid w:val="002C55F1"/>
    <w:rsid w:val="002C6AC9"/>
    <w:rsid w:val="002D0473"/>
    <w:rsid w:val="002D646B"/>
    <w:rsid w:val="002E40FB"/>
    <w:rsid w:val="002E4D4B"/>
    <w:rsid w:val="002E5846"/>
    <w:rsid w:val="002E6125"/>
    <w:rsid w:val="002E6729"/>
    <w:rsid w:val="002F40BD"/>
    <w:rsid w:val="002F434C"/>
    <w:rsid w:val="002F5EC0"/>
    <w:rsid w:val="002F6FAF"/>
    <w:rsid w:val="002F78DF"/>
    <w:rsid w:val="003031BC"/>
    <w:rsid w:val="0030643D"/>
    <w:rsid w:val="003105A1"/>
    <w:rsid w:val="00311519"/>
    <w:rsid w:val="003126AA"/>
    <w:rsid w:val="00312C27"/>
    <w:rsid w:val="00313EE9"/>
    <w:rsid w:val="00314FA4"/>
    <w:rsid w:val="003150F6"/>
    <w:rsid w:val="00315F1C"/>
    <w:rsid w:val="00317384"/>
    <w:rsid w:val="003203E5"/>
    <w:rsid w:val="00322386"/>
    <w:rsid w:val="00323C98"/>
    <w:rsid w:val="00325440"/>
    <w:rsid w:val="0033054E"/>
    <w:rsid w:val="00330EB4"/>
    <w:rsid w:val="003311B1"/>
    <w:rsid w:val="003338D6"/>
    <w:rsid w:val="003345E4"/>
    <w:rsid w:val="003349E2"/>
    <w:rsid w:val="00334D93"/>
    <w:rsid w:val="00335F0E"/>
    <w:rsid w:val="003366CC"/>
    <w:rsid w:val="0033717A"/>
    <w:rsid w:val="003377BA"/>
    <w:rsid w:val="003409D2"/>
    <w:rsid w:val="00341294"/>
    <w:rsid w:val="00344849"/>
    <w:rsid w:val="00347709"/>
    <w:rsid w:val="00351D80"/>
    <w:rsid w:val="003562FC"/>
    <w:rsid w:val="00357F38"/>
    <w:rsid w:val="003606E9"/>
    <w:rsid w:val="00362A9B"/>
    <w:rsid w:val="003636C0"/>
    <w:rsid w:val="0036409B"/>
    <w:rsid w:val="00366FF3"/>
    <w:rsid w:val="00376C16"/>
    <w:rsid w:val="003847BD"/>
    <w:rsid w:val="0038500A"/>
    <w:rsid w:val="00385E91"/>
    <w:rsid w:val="003910C9"/>
    <w:rsid w:val="003915C2"/>
    <w:rsid w:val="00392C94"/>
    <w:rsid w:val="00393BCF"/>
    <w:rsid w:val="00394A49"/>
    <w:rsid w:val="00395954"/>
    <w:rsid w:val="00396925"/>
    <w:rsid w:val="00396E19"/>
    <w:rsid w:val="00397131"/>
    <w:rsid w:val="003A0138"/>
    <w:rsid w:val="003A05AA"/>
    <w:rsid w:val="003A3438"/>
    <w:rsid w:val="003A34CF"/>
    <w:rsid w:val="003A4133"/>
    <w:rsid w:val="003B0098"/>
    <w:rsid w:val="003B0A28"/>
    <w:rsid w:val="003B0EC8"/>
    <w:rsid w:val="003B3D78"/>
    <w:rsid w:val="003B3E43"/>
    <w:rsid w:val="003B6772"/>
    <w:rsid w:val="003B7F8D"/>
    <w:rsid w:val="003C068A"/>
    <w:rsid w:val="003C5D7C"/>
    <w:rsid w:val="003D4CB7"/>
    <w:rsid w:val="003D4FA2"/>
    <w:rsid w:val="003D605F"/>
    <w:rsid w:val="003D70CA"/>
    <w:rsid w:val="003E2667"/>
    <w:rsid w:val="003E2B82"/>
    <w:rsid w:val="003E3BC1"/>
    <w:rsid w:val="003E45C4"/>
    <w:rsid w:val="003E497C"/>
    <w:rsid w:val="003F1ADC"/>
    <w:rsid w:val="003F23E3"/>
    <w:rsid w:val="003F36F3"/>
    <w:rsid w:val="003F429C"/>
    <w:rsid w:val="003F64F2"/>
    <w:rsid w:val="0040002F"/>
    <w:rsid w:val="00400686"/>
    <w:rsid w:val="00402377"/>
    <w:rsid w:val="00402F4C"/>
    <w:rsid w:val="00405601"/>
    <w:rsid w:val="00411217"/>
    <w:rsid w:val="00412989"/>
    <w:rsid w:val="00412C4F"/>
    <w:rsid w:val="00413805"/>
    <w:rsid w:val="00414253"/>
    <w:rsid w:val="00420D4B"/>
    <w:rsid w:val="00422ED4"/>
    <w:rsid w:val="00430749"/>
    <w:rsid w:val="00432A7E"/>
    <w:rsid w:val="0043509F"/>
    <w:rsid w:val="00436035"/>
    <w:rsid w:val="00437EE9"/>
    <w:rsid w:val="004444B0"/>
    <w:rsid w:val="00444FBF"/>
    <w:rsid w:val="00445D2F"/>
    <w:rsid w:val="004541DB"/>
    <w:rsid w:val="004554B0"/>
    <w:rsid w:val="004570D2"/>
    <w:rsid w:val="00457459"/>
    <w:rsid w:val="00457498"/>
    <w:rsid w:val="00457CFF"/>
    <w:rsid w:val="00465B09"/>
    <w:rsid w:val="00466AB0"/>
    <w:rsid w:val="0046753D"/>
    <w:rsid w:val="00472137"/>
    <w:rsid w:val="00473CB5"/>
    <w:rsid w:val="00473F71"/>
    <w:rsid w:val="00477D01"/>
    <w:rsid w:val="0048027D"/>
    <w:rsid w:val="0048265B"/>
    <w:rsid w:val="00482D15"/>
    <w:rsid w:val="0048466E"/>
    <w:rsid w:val="0048589A"/>
    <w:rsid w:val="00485E1C"/>
    <w:rsid w:val="00487C12"/>
    <w:rsid w:val="00492135"/>
    <w:rsid w:val="00495572"/>
    <w:rsid w:val="004A03E9"/>
    <w:rsid w:val="004A0BC1"/>
    <w:rsid w:val="004A3564"/>
    <w:rsid w:val="004A3CB2"/>
    <w:rsid w:val="004A4217"/>
    <w:rsid w:val="004A6A2B"/>
    <w:rsid w:val="004A6DD3"/>
    <w:rsid w:val="004A74DB"/>
    <w:rsid w:val="004B0910"/>
    <w:rsid w:val="004B2AED"/>
    <w:rsid w:val="004B47CC"/>
    <w:rsid w:val="004B67D0"/>
    <w:rsid w:val="004B748E"/>
    <w:rsid w:val="004C0DDE"/>
    <w:rsid w:val="004C303D"/>
    <w:rsid w:val="004C37A3"/>
    <w:rsid w:val="004C453D"/>
    <w:rsid w:val="004C789B"/>
    <w:rsid w:val="004D1916"/>
    <w:rsid w:val="004D5A7E"/>
    <w:rsid w:val="004E05FA"/>
    <w:rsid w:val="004F7808"/>
    <w:rsid w:val="005000B4"/>
    <w:rsid w:val="00500C00"/>
    <w:rsid w:val="00501139"/>
    <w:rsid w:val="005061D4"/>
    <w:rsid w:val="0050640D"/>
    <w:rsid w:val="00506849"/>
    <w:rsid w:val="00510909"/>
    <w:rsid w:val="00511ED1"/>
    <w:rsid w:val="00512358"/>
    <w:rsid w:val="0051538F"/>
    <w:rsid w:val="00521E7E"/>
    <w:rsid w:val="00523E6E"/>
    <w:rsid w:val="00524565"/>
    <w:rsid w:val="0052486E"/>
    <w:rsid w:val="0052539E"/>
    <w:rsid w:val="00530691"/>
    <w:rsid w:val="00531FE4"/>
    <w:rsid w:val="00533D74"/>
    <w:rsid w:val="0053410A"/>
    <w:rsid w:val="00535A79"/>
    <w:rsid w:val="00535BD1"/>
    <w:rsid w:val="00536881"/>
    <w:rsid w:val="005375AC"/>
    <w:rsid w:val="00537925"/>
    <w:rsid w:val="00540576"/>
    <w:rsid w:val="005414EA"/>
    <w:rsid w:val="00543B8E"/>
    <w:rsid w:val="00544D8A"/>
    <w:rsid w:val="00546163"/>
    <w:rsid w:val="00550D16"/>
    <w:rsid w:val="005572DE"/>
    <w:rsid w:val="0055756C"/>
    <w:rsid w:val="0055799B"/>
    <w:rsid w:val="00560A9D"/>
    <w:rsid w:val="00561ABD"/>
    <w:rsid w:val="00564192"/>
    <w:rsid w:val="005652F5"/>
    <w:rsid w:val="00572E47"/>
    <w:rsid w:val="005738CA"/>
    <w:rsid w:val="00574338"/>
    <w:rsid w:val="00575A83"/>
    <w:rsid w:val="00577551"/>
    <w:rsid w:val="00577A30"/>
    <w:rsid w:val="00581F1A"/>
    <w:rsid w:val="0058207A"/>
    <w:rsid w:val="005906C5"/>
    <w:rsid w:val="00590B43"/>
    <w:rsid w:val="00591017"/>
    <w:rsid w:val="005924B2"/>
    <w:rsid w:val="0059354D"/>
    <w:rsid w:val="00593640"/>
    <w:rsid w:val="005A1884"/>
    <w:rsid w:val="005A4A17"/>
    <w:rsid w:val="005A4F8C"/>
    <w:rsid w:val="005B2622"/>
    <w:rsid w:val="005B2876"/>
    <w:rsid w:val="005B35B5"/>
    <w:rsid w:val="005B4619"/>
    <w:rsid w:val="005C0018"/>
    <w:rsid w:val="005C55C9"/>
    <w:rsid w:val="005C5A15"/>
    <w:rsid w:val="005C6855"/>
    <w:rsid w:val="005D0441"/>
    <w:rsid w:val="005D170A"/>
    <w:rsid w:val="005D1DD7"/>
    <w:rsid w:val="005D3593"/>
    <w:rsid w:val="005D555A"/>
    <w:rsid w:val="005D6F85"/>
    <w:rsid w:val="005E20EA"/>
    <w:rsid w:val="005E3070"/>
    <w:rsid w:val="005E5741"/>
    <w:rsid w:val="005E6925"/>
    <w:rsid w:val="005E7189"/>
    <w:rsid w:val="005F1A92"/>
    <w:rsid w:val="005F3DF8"/>
    <w:rsid w:val="005F664A"/>
    <w:rsid w:val="006031C2"/>
    <w:rsid w:val="00605BA4"/>
    <w:rsid w:val="00605C59"/>
    <w:rsid w:val="006220BB"/>
    <w:rsid w:val="006228E8"/>
    <w:rsid w:val="00623418"/>
    <w:rsid w:val="00625F21"/>
    <w:rsid w:val="00626827"/>
    <w:rsid w:val="00626E9A"/>
    <w:rsid w:val="00627B86"/>
    <w:rsid w:val="006314A5"/>
    <w:rsid w:val="006330CB"/>
    <w:rsid w:val="006346F5"/>
    <w:rsid w:val="006411E7"/>
    <w:rsid w:val="00644B1D"/>
    <w:rsid w:val="006507F3"/>
    <w:rsid w:val="006512E3"/>
    <w:rsid w:val="006516F7"/>
    <w:rsid w:val="00656031"/>
    <w:rsid w:val="00664475"/>
    <w:rsid w:val="00664B75"/>
    <w:rsid w:val="00665BFA"/>
    <w:rsid w:val="00667256"/>
    <w:rsid w:val="00672384"/>
    <w:rsid w:val="00675DAD"/>
    <w:rsid w:val="00680B4D"/>
    <w:rsid w:val="00685D81"/>
    <w:rsid w:val="006865CC"/>
    <w:rsid w:val="00691AFB"/>
    <w:rsid w:val="006931EC"/>
    <w:rsid w:val="006964CA"/>
    <w:rsid w:val="006A1ECF"/>
    <w:rsid w:val="006A2626"/>
    <w:rsid w:val="006A5861"/>
    <w:rsid w:val="006B073B"/>
    <w:rsid w:val="006B63E0"/>
    <w:rsid w:val="006C20D2"/>
    <w:rsid w:val="006C3494"/>
    <w:rsid w:val="006C37BB"/>
    <w:rsid w:val="006C401A"/>
    <w:rsid w:val="006C65B9"/>
    <w:rsid w:val="006C76F3"/>
    <w:rsid w:val="006C7AE6"/>
    <w:rsid w:val="006D035A"/>
    <w:rsid w:val="006D17D0"/>
    <w:rsid w:val="006D37B6"/>
    <w:rsid w:val="006D3E1F"/>
    <w:rsid w:val="006D4351"/>
    <w:rsid w:val="006D5E1B"/>
    <w:rsid w:val="006E1B9C"/>
    <w:rsid w:val="006E2437"/>
    <w:rsid w:val="006E3AFD"/>
    <w:rsid w:val="006F06E6"/>
    <w:rsid w:val="006F0CFB"/>
    <w:rsid w:val="006F177B"/>
    <w:rsid w:val="006F1BD0"/>
    <w:rsid w:val="006F42A3"/>
    <w:rsid w:val="006F46FE"/>
    <w:rsid w:val="00701402"/>
    <w:rsid w:val="00703D54"/>
    <w:rsid w:val="0070401B"/>
    <w:rsid w:val="0070423F"/>
    <w:rsid w:val="007060EF"/>
    <w:rsid w:val="00706551"/>
    <w:rsid w:val="00715D3F"/>
    <w:rsid w:val="00716F76"/>
    <w:rsid w:val="007171F3"/>
    <w:rsid w:val="00717BE9"/>
    <w:rsid w:val="007215D2"/>
    <w:rsid w:val="00721DBB"/>
    <w:rsid w:val="00721F65"/>
    <w:rsid w:val="007220EB"/>
    <w:rsid w:val="00722BE6"/>
    <w:rsid w:val="00723CCB"/>
    <w:rsid w:val="00724335"/>
    <w:rsid w:val="007276A8"/>
    <w:rsid w:val="00730143"/>
    <w:rsid w:val="00732026"/>
    <w:rsid w:val="0075242C"/>
    <w:rsid w:val="007542D5"/>
    <w:rsid w:val="0075734D"/>
    <w:rsid w:val="0076023A"/>
    <w:rsid w:val="00760C82"/>
    <w:rsid w:val="007618DE"/>
    <w:rsid w:val="00762121"/>
    <w:rsid w:val="007626AC"/>
    <w:rsid w:val="00762DE1"/>
    <w:rsid w:val="0076724B"/>
    <w:rsid w:val="0076767E"/>
    <w:rsid w:val="00770399"/>
    <w:rsid w:val="007722FA"/>
    <w:rsid w:val="00774741"/>
    <w:rsid w:val="00775F98"/>
    <w:rsid w:val="0077671B"/>
    <w:rsid w:val="0077799E"/>
    <w:rsid w:val="00782411"/>
    <w:rsid w:val="00783D49"/>
    <w:rsid w:val="007850A3"/>
    <w:rsid w:val="00785A52"/>
    <w:rsid w:val="0078679A"/>
    <w:rsid w:val="00791736"/>
    <w:rsid w:val="007929F6"/>
    <w:rsid w:val="007931FC"/>
    <w:rsid w:val="00793D54"/>
    <w:rsid w:val="007943B2"/>
    <w:rsid w:val="00795D18"/>
    <w:rsid w:val="007A49F3"/>
    <w:rsid w:val="007A58AF"/>
    <w:rsid w:val="007A72E4"/>
    <w:rsid w:val="007B3184"/>
    <w:rsid w:val="007B3B5F"/>
    <w:rsid w:val="007B4920"/>
    <w:rsid w:val="007B4A7D"/>
    <w:rsid w:val="007B6815"/>
    <w:rsid w:val="007C17DA"/>
    <w:rsid w:val="007C1E6F"/>
    <w:rsid w:val="007C357A"/>
    <w:rsid w:val="007C4FB8"/>
    <w:rsid w:val="007C68C8"/>
    <w:rsid w:val="007D1B49"/>
    <w:rsid w:val="007D32C0"/>
    <w:rsid w:val="007D3352"/>
    <w:rsid w:val="007D5D38"/>
    <w:rsid w:val="007D6878"/>
    <w:rsid w:val="007D693F"/>
    <w:rsid w:val="007D6D87"/>
    <w:rsid w:val="007E0FA6"/>
    <w:rsid w:val="007E37A8"/>
    <w:rsid w:val="007E5079"/>
    <w:rsid w:val="007E5C78"/>
    <w:rsid w:val="007F5D4D"/>
    <w:rsid w:val="007F6BA3"/>
    <w:rsid w:val="007F6EBD"/>
    <w:rsid w:val="007F6FB5"/>
    <w:rsid w:val="008015A6"/>
    <w:rsid w:val="00804266"/>
    <w:rsid w:val="0080605E"/>
    <w:rsid w:val="0080656D"/>
    <w:rsid w:val="00806983"/>
    <w:rsid w:val="0081099A"/>
    <w:rsid w:val="00814827"/>
    <w:rsid w:val="00814E3E"/>
    <w:rsid w:val="008152AB"/>
    <w:rsid w:val="00821659"/>
    <w:rsid w:val="00822E28"/>
    <w:rsid w:val="00823142"/>
    <w:rsid w:val="00825171"/>
    <w:rsid w:val="00825E73"/>
    <w:rsid w:val="00826341"/>
    <w:rsid w:val="00834969"/>
    <w:rsid w:val="00835852"/>
    <w:rsid w:val="008412DC"/>
    <w:rsid w:val="008421C9"/>
    <w:rsid w:val="00844AEB"/>
    <w:rsid w:val="008459F9"/>
    <w:rsid w:val="0084740D"/>
    <w:rsid w:val="00850A55"/>
    <w:rsid w:val="00851B98"/>
    <w:rsid w:val="008557C5"/>
    <w:rsid w:val="0086170F"/>
    <w:rsid w:val="00862850"/>
    <w:rsid w:val="008706B1"/>
    <w:rsid w:val="00872071"/>
    <w:rsid w:val="00872B40"/>
    <w:rsid w:val="00875AC7"/>
    <w:rsid w:val="00876747"/>
    <w:rsid w:val="00876DE0"/>
    <w:rsid w:val="00877812"/>
    <w:rsid w:val="008804B9"/>
    <w:rsid w:val="008827AC"/>
    <w:rsid w:val="008840C2"/>
    <w:rsid w:val="00886D54"/>
    <w:rsid w:val="00891BCD"/>
    <w:rsid w:val="00891C05"/>
    <w:rsid w:val="00895D84"/>
    <w:rsid w:val="00896163"/>
    <w:rsid w:val="00897197"/>
    <w:rsid w:val="008975F1"/>
    <w:rsid w:val="008A1C3B"/>
    <w:rsid w:val="008A25EE"/>
    <w:rsid w:val="008A6049"/>
    <w:rsid w:val="008A604E"/>
    <w:rsid w:val="008B1C37"/>
    <w:rsid w:val="008B4638"/>
    <w:rsid w:val="008C0D63"/>
    <w:rsid w:val="008C211C"/>
    <w:rsid w:val="008C3671"/>
    <w:rsid w:val="008C56B5"/>
    <w:rsid w:val="008C671F"/>
    <w:rsid w:val="008D3640"/>
    <w:rsid w:val="008D4A92"/>
    <w:rsid w:val="008D4DEE"/>
    <w:rsid w:val="008D5A75"/>
    <w:rsid w:val="008D6B5B"/>
    <w:rsid w:val="008E0A7F"/>
    <w:rsid w:val="008E65BD"/>
    <w:rsid w:val="008F0893"/>
    <w:rsid w:val="008F2B41"/>
    <w:rsid w:val="008F3E3A"/>
    <w:rsid w:val="008F58DB"/>
    <w:rsid w:val="008F5EDC"/>
    <w:rsid w:val="00906A48"/>
    <w:rsid w:val="0090789B"/>
    <w:rsid w:val="009149BA"/>
    <w:rsid w:val="0091637A"/>
    <w:rsid w:val="00916CAE"/>
    <w:rsid w:val="0091758A"/>
    <w:rsid w:val="0092021B"/>
    <w:rsid w:val="00922120"/>
    <w:rsid w:val="0092262C"/>
    <w:rsid w:val="009243DF"/>
    <w:rsid w:val="00930EC3"/>
    <w:rsid w:val="00934205"/>
    <w:rsid w:val="0093459A"/>
    <w:rsid w:val="00934C9D"/>
    <w:rsid w:val="00936F4F"/>
    <w:rsid w:val="00937C91"/>
    <w:rsid w:val="00940A59"/>
    <w:rsid w:val="00940D0C"/>
    <w:rsid w:val="009415AB"/>
    <w:rsid w:val="00941984"/>
    <w:rsid w:val="00943CA7"/>
    <w:rsid w:val="00944C45"/>
    <w:rsid w:val="00946F53"/>
    <w:rsid w:val="00951630"/>
    <w:rsid w:val="00952ACD"/>
    <w:rsid w:val="00961731"/>
    <w:rsid w:val="0096184D"/>
    <w:rsid w:val="009654C6"/>
    <w:rsid w:val="00965970"/>
    <w:rsid w:val="0096653D"/>
    <w:rsid w:val="009668BE"/>
    <w:rsid w:val="00970054"/>
    <w:rsid w:val="00973374"/>
    <w:rsid w:val="00984DA0"/>
    <w:rsid w:val="0099012E"/>
    <w:rsid w:val="00990F4E"/>
    <w:rsid w:val="0099179B"/>
    <w:rsid w:val="009940EE"/>
    <w:rsid w:val="00994EB9"/>
    <w:rsid w:val="00994EDA"/>
    <w:rsid w:val="00995F62"/>
    <w:rsid w:val="00996751"/>
    <w:rsid w:val="00997DEF"/>
    <w:rsid w:val="009A1B17"/>
    <w:rsid w:val="009A73E4"/>
    <w:rsid w:val="009A7DBC"/>
    <w:rsid w:val="009A7FCA"/>
    <w:rsid w:val="009B45F2"/>
    <w:rsid w:val="009B5F5F"/>
    <w:rsid w:val="009B7C67"/>
    <w:rsid w:val="009C0655"/>
    <w:rsid w:val="009C28D4"/>
    <w:rsid w:val="009C591A"/>
    <w:rsid w:val="009D0434"/>
    <w:rsid w:val="009D0E1B"/>
    <w:rsid w:val="009D53DB"/>
    <w:rsid w:val="009D6278"/>
    <w:rsid w:val="009D6AE1"/>
    <w:rsid w:val="009E5A06"/>
    <w:rsid w:val="009E5E68"/>
    <w:rsid w:val="009E71D7"/>
    <w:rsid w:val="009F02B7"/>
    <w:rsid w:val="009F1786"/>
    <w:rsid w:val="00A06AE8"/>
    <w:rsid w:val="00A12688"/>
    <w:rsid w:val="00A127B2"/>
    <w:rsid w:val="00A14BBE"/>
    <w:rsid w:val="00A15E45"/>
    <w:rsid w:val="00A24E99"/>
    <w:rsid w:val="00A259AB"/>
    <w:rsid w:val="00A25E3A"/>
    <w:rsid w:val="00A300E9"/>
    <w:rsid w:val="00A32A59"/>
    <w:rsid w:val="00A410B8"/>
    <w:rsid w:val="00A4397D"/>
    <w:rsid w:val="00A43B44"/>
    <w:rsid w:val="00A43C14"/>
    <w:rsid w:val="00A4575A"/>
    <w:rsid w:val="00A47FC6"/>
    <w:rsid w:val="00A5149F"/>
    <w:rsid w:val="00A52335"/>
    <w:rsid w:val="00A5243B"/>
    <w:rsid w:val="00A53EA2"/>
    <w:rsid w:val="00A650CA"/>
    <w:rsid w:val="00A6621B"/>
    <w:rsid w:val="00A70D06"/>
    <w:rsid w:val="00A71048"/>
    <w:rsid w:val="00A71AD6"/>
    <w:rsid w:val="00A71FE6"/>
    <w:rsid w:val="00A72A8B"/>
    <w:rsid w:val="00A76DEF"/>
    <w:rsid w:val="00A77DE1"/>
    <w:rsid w:val="00A77F39"/>
    <w:rsid w:val="00A77FD6"/>
    <w:rsid w:val="00A81D9D"/>
    <w:rsid w:val="00A86688"/>
    <w:rsid w:val="00A92694"/>
    <w:rsid w:val="00A93B39"/>
    <w:rsid w:val="00A93CEC"/>
    <w:rsid w:val="00A93DF0"/>
    <w:rsid w:val="00A96ED3"/>
    <w:rsid w:val="00AA09B8"/>
    <w:rsid w:val="00AA0D56"/>
    <w:rsid w:val="00AA26A6"/>
    <w:rsid w:val="00AA2B3A"/>
    <w:rsid w:val="00AA3771"/>
    <w:rsid w:val="00AA3EC3"/>
    <w:rsid w:val="00AA4633"/>
    <w:rsid w:val="00AA7258"/>
    <w:rsid w:val="00AB029F"/>
    <w:rsid w:val="00AB18CD"/>
    <w:rsid w:val="00AB2B4E"/>
    <w:rsid w:val="00AB3936"/>
    <w:rsid w:val="00AB63D0"/>
    <w:rsid w:val="00AB787B"/>
    <w:rsid w:val="00AC0B91"/>
    <w:rsid w:val="00AC1D35"/>
    <w:rsid w:val="00AC323E"/>
    <w:rsid w:val="00AC40E0"/>
    <w:rsid w:val="00AC5D0D"/>
    <w:rsid w:val="00AC705D"/>
    <w:rsid w:val="00AC7672"/>
    <w:rsid w:val="00AD1059"/>
    <w:rsid w:val="00AD2636"/>
    <w:rsid w:val="00AD2D31"/>
    <w:rsid w:val="00AD5977"/>
    <w:rsid w:val="00AD6A1C"/>
    <w:rsid w:val="00AD7255"/>
    <w:rsid w:val="00AE0EBD"/>
    <w:rsid w:val="00AE276C"/>
    <w:rsid w:val="00AF11D8"/>
    <w:rsid w:val="00AF283B"/>
    <w:rsid w:val="00AF4E37"/>
    <w:rsid w:val="00AF5784"/>
    <w:rsid w:val="00AF7427"/>
    <w:rsid w:val="00AF7728"/>
    <w:rsid w:val="00B02E5A"/>
    <w:rsid w:val="00B04B7F"/>
    <w:rsid w:val="00B077DE"/>
    <w:rsid w:val="00B101F0"/>
    <w:rsid w:val="00B1052E"/>
    <w:rsid w:val="00B1100D"/>
    <w:rsid w:val="00B12DFA"/>
    <w:rsid w:val="00B144CE"/>
    <w:rsid w:val="00B144FB"/>
    <w:rsid w:val="00B14588"/>
    <w:rsid w:val="00B15780"/>
    <w:rsid w:val="00B1589E"/>
    <w:rsid w:val="00B16D98"/>
    <w:rsid w:val="00B17F7D"/>
    <w:rsid w:val="00B2216E"/>
    <w:rsid w:val="00B227BC"/>
    <w:rsid w:val="00B2427B"/>
    <w:rsid w:val="00B25234"/>
    <w:rsid w:val="00B33194"/>
    <w:rsid w:val="00B344BF"/>
    <w:rsid w:val="00B34C8F"/>
    <w:rsid w:val="00B34E23"/>
    <w:rsid w:val="00B40AC5"/>
    <w:rsid w:val="00B46137"/>
    <w:rsid w:val="00B501B8"/>
    <w:rsid w:val="00B514FA"/>
    <w:rsid w:val="00B53972"/>
    <w:rsid w:val="00B55A3C"/>
    <w:rsid w:val="00B56678"/>
    <w:rsid w:val="00B60BB8"/>
    <w:rsid w:val="00B6374E"/>
    <w:rsid w:val="00B63E64"/>
    <w:rsid w:val="00B67293"/>
    <w:rsid w:val="00B70E69"/>
    <w:rsid w:val="00B71812"/>
    <w:rsid w:val="00B73EF8"/>
    <w:rsid w:val="00B74991"/>
    <w:rsid w:val="00B769C6"/>
    <w:rsid w:val="00B76CA7"/>
    <w:rsid w:val="00B8197E"/>
    <w:rsid w:val="00B82E6F"/>
    <w:rsid w:val="00B83568"/>
    <w:rsid w:val="00B84DE0"/>
    <w:rsid w:val="00B946F4"/>
    <w:rsid w:val="00B97824"/>
    <w:rsid w:val="00BA0A86"/>
    <w:rsid w:val="00BA30E9"/>
    <w:rsid w:val="00BA333F"/>
    <w:rsid w:val="00BA3720"/>
    <w:rsid w:val="00BA380E"/>
    <w:rsid w:val="00BB1663"/>
    <w:rsid w:val="00BB2E4A"/>
    <w:rsid w:val="00BC073F"/>
    <w:rsid w:val="00BC681F"/>
    <w:rsid w:val="00BC6888"/>
    <w:rsid w:val="00BC6B75"/>
    <w:rsid w:val="00BD7A52"/>
    <w:rsid w:val="00BE20C1"/>
    <w:rsid w:val="00BF2483"/>
    <w:rsid w:val="00BF311D"/>
    <w:rsid w:val="00BF3ADC"/>
    <w:rsid w:val="00BF5440"/>
    <w:rsid w:val="00C01643"/>
    <w:rsid w:val="00C02377"/>
    <w:rsid w:val="00C03AE7"/>
    <w:rsid w:val="00C05EE0"/>
    <w:rsid w:val="00C071D0"/>
    <w:rsid w:val="00C1046D"/>
    <w:rsid w:val="00C10487"/>
    <w:rsid w:val="00C10718"/>
    <w:rsid w:val="00C113C0"/>
    <w:rsid w:val="00C15928"/>
    <w:rsid w:val="00C16EE9"/>
    <w:rsid w:val="00C252AB"/>
    <w:rsid w:val="00C27626"/>
    <w:rsid w:val="00C31859"/>
    <w:rsid w:val="00C32040"/>
    <w:rsid w:val="00C33ECC"/>
    <w:rsid w:val="00C34F5A"/>
    <w:rsid w:val="00C35095"/>
    <w:rsid w:val="00C40052"/>
    <w:rsid w:val="00C40190"/>
    <w:rsid w:val="00C438BC"/>
    <w:rsid w:val="00C45ED6"/>
    <w:rsid w:val="00C47C59"/>
    <w:rsid w:val="00C50909"/>
    <w:rsid w:val="00C515E5"/>
    <w:rsid w:val="00C557B3"/>
    <w:rsid w:val="00C55AC4"/>
    <w:rsid w:val="00C565A0"/>
    <w:rsid w:val="00C579E9"/>
    <w:rsid w:val="00C618B2"/>
    <w:rsid w:val="00C62E34"/>
    <w:rsid w:val="00C71476"/>
    <w:rsid w:val="00C72B0B"/>
    <w:rsid w:val="00C75C67"/>
    <w:rsid w:val="00C75DD0"/>
    <w:rsid w:val="00C83584"/>
    <w:rsid w:val="00C86FFC"/>
    <w:rsid w:val="00C97286"/>
    <w:rsid w:val="00C974D3"/>
    <w:rsid w:val="00C97AF8"/>
    <w:rsid w:val="00CA2786"/>
    <w:rsid w:val="00CA3632"/>
    <w:rsid w:val="00CA3DC2"/>
    <w:rsid w:val="00CA5630"/>
    <w:rsid w:val="00CB1AD4"/>
    <w:rsid w:val="00CB1ECB"/>
    <w:rsid w:val="00CB2856"/>
    <w:rsid w:val="00CB47D5"/>
    <w:rsid w:val="00CB53B9"/>
    <w:rsid w:val="00CB6769"/>
    <w:rsid w:val="00CC24FC"/>
    <w:rsid w:val="00CC4020"/>
    <w:rsid w:val="00CC7445"/>
    <w:rsid w:val="00CD3ED1"/>
    <w:rsid w:val="00CD7368"/>
    <w:rsid w:val="00CE07E4"/>
    <w:rsid w:val="00CE212E"/>
    <w:rsid w:val="00CE5E05"/>
    <w:rsid w:val="00CF18ED"/>
    <w:rsid w:val="00CF43C8"/>
    <w:rsid w:val="00D0094D"/>
    <w:rsid w:val="00D0245F"/>
    <w:rsid w:val="00D03F32"/>
    <w:rsid w:val="00D04A1B"/>
    <w:rsid w:val="00D04DAD"/>
    <w:rsid w:val="00D05495"/>
    <w:rsid w:val="00D11E95"/>
    <w:rsid w:val="00D14F2A"/>
    <w:rsid w:val="00D207E9"/>
    <w:rsid w:val="00D27C91"/>
    <w:rsid w:val="00D27F78"/>
    <w:rsid w:val="00D30292"/>
    <w:rsid w:val="00D37209"/>
    <w:rsid w:val="00D40AE4"/>
    <w:rsid w:val="00D42915"/>
    <w:rsid w:val="00D47339"/>
    <w:rsid w:val="00D526CC"/>
    <w:rsid w:val="00D540F7"/>
    <w:rsid w:val="00D573C9"/>
    <w:rsid w:val="00D57CB2"/>
    <w:rsid w:val="00D7000E"/>
    <w:rsid w:val="00D72553"/>
    <w:rsid w:val="00D743B0"/>
    <w:rsid w:val="00D750E6"/>
    <w:rsid w:val="00D8181E"/>
    <w:rsid w:val="00D82A34"/>
    <w:rsid w:val="00D84191"/>
    <w:rsid w:val="00D86DEF"/>
    <w:rsid w:val="00D874CB"/>
    <w:rsid w:val="00D87A4A"/>
    <w:rsid w:val="00D929D1"/>
    <w:rsid w:val="00D938DD"/>
    <w:rsid w:val="00D93ADF"/>
    <w:rsid w:val="00D95131"/>
    <w:rsid w:val="00D9669B"/>
    <w:rsid w:val="00DA00EC"/>
    <w:rsid w:val="00DA093D"/>
    <w:rsid w:val="00DA123B"/>
    <w:rsid w:val="00DA3ED1"/>
    <w:rsid w:val="00DA43F5"/>
    <w:rsid w:val="00DA510F"/>
    <w:rsid w:val="00DA5FBE"/>
    <w:rsid w:val="00DA6529"/>
    <w:rsid w:val="00DA7BA1"/>
    <w:rsid w:val="00DB1490"/>
    <w:rsid w:val="00DB43AC"/>
    <w:rsid w:val="00DB55B9"/>
    <w:rsid w:val="00DB73E3"/>
    <w:rsid w:val="00DC217D"/>
    <w:rsid w:val="00DC45DB"/>
    <w:rsid w:val="00DC472D"/>
    <w:rsid w:val="00DC5649"/>
    <w:rsid w:val="00DC694C"/>
    <w:rsid w:val="00DD0998"/>
    <w:rsid w:val="00DD0D34"/>
    <w:rsid w:val="00DD245D"/>
    <w:rsid w:val="00DD2661"/>
    <w:rsid w:val="00DD268C"/>
    <w:rsid w:val="00DD7C88"/>
    <w:rsid w:val="00DE4572"/>
    <w:rsid w:val="00DE4DF0"/>
    <w:rsid w:val="00DE559A"/>
    <w:rsid w:val="00DE74C4"/>
    <w:rsid w:val="00DF08A7"/>
    <w:rsid w:val="00DF176B"/>
    <w:rsid w:val="00DF3B08"/>
    <w:rsid w:val="00DF65DE"/>
    <w:rsid w:val="00E01674"/>
    <w:rsid w:val="00E04068"/>
    <w:rsid w:val="00E0622F"/>
    <w:rsid w:val="00E13221"/>
    <w:rsid w:val="00E13930"/>
    <w:rsid w:val="00E15121"/>
    <w:rsid w:val="00E1525B"/>
    <w:rsid w:val="00E15C10"/>
    <w:rsid w:val="00E16B52"/>
    <w:rsid w:val="00E240A1"/>
    <w:rsid w:val="00E26472"/>
    <w:rsid w:val="00E3062D"/>
    <w:rsid w:val="00E31FD8"/>
    <w:rsid w:val="00E3631E"/>
    <w:rsid w:val="00E363AC"/>
    <w:rsid w:val="00E36A11"/>
    <w:rsid w:val="00E40EB6"/>
    <w:rsid w:val="00E42B82"/>
    <w:rsid w:val="00E42E94"/>
    <w:rsid w:val="00E50907"/>
    <w:rsid w:val="00E54694"/>
    <w:rsid w:val="00E579E7"/>
    <w:rsid w:val="00E64414"/>
    <w:rsid w:val="00E83979"/>
    <w:rsid w:val="00E87224"/>
    <w:rsid w:val="00E87FDF"/>
    <w:rsid w:val="00E905EF"/>
    <w:rsid w:val="00E9095B"/>
    <w:rsid w:val="00E91C41"/>
    <w:rsid w:val="00E91CEE"/>
    <w:rsid w:val="00E9477B"/>
    <w:rsid w:val="00E95325"/>
    <w:rsid w:val="00E95E9C"/>
    <w:rsid w:val="00E96BDD"/>
    <w:rsid w:val="00E96D4E"/>
    <w:rsid w:val="00E970F5"/>
    <w:rsid w:val="00EA28BA"/>
    <w:rsid w:val="00EB089E"/>
    <w:rsid w:val="00EB5E55"/>
    <w:rsid w:val="00EB7541"/>
    <w:rsid w:val="00EC026F"/>
    <w:rsid w:val="00EC3A1D"/>
    <w:rsid w:val="00EC4518"/>
    <w:rsid w:val="00EC7638"/>
    <w:rsid w:val="00ED687A"/>
    <w:rsid w:val="00ED69CC"/>
    <w:rsid w:val="00EE62E7"/>
    <w:rsid w:val="00EE7B82"/>
    <w:rsid w:val="00EF0662"/>
    <w:rsid w:val="00EF11B7"/>
    <w:rsid w:val="00EF1C74"/>
    <w:rsid w:val="00EF21CF"/>
    <w:rsid w:val="00EF2876"/>
    <w:rsid w:val="00EF6DFB"/>
    <w:rsid w:val="00EF7342"/>
    <w:rsid w:val="00EF7E83"/>
    <w:rsid w:val="00F0322F"/>
    <w:rsid w:val="00F0333A"/>
    <w:rsid w:val="00F07440"/>
    <w:rsid w:val="00F074BE"/>
    <w:rsid w:val="00F074E3"/>
    <w:rsid w:val="00F07E76"/>
    <w:rsid w:val="00F12BFD"/>
    <w:rsid w:val="00F13A83"/>
    <w:rsid w:val="00F1651E"/>
    <w:rsid w:val="00F22237"/>
    <w:rsid w:val="00F241B8"/>
    <w:rsid w:val="00F2464E"/>
    <w:rsid w:val="00F25683"/>
    <w:rsid w:val="00F25B70"/>
    <w:rsid w:val="00F25C72"/>
    <w:rsid w:val="00F306FF"/>
    <w:rsid w:val="00F3170B"/>
    <w:rsid w:val="00F3396E"/>
    <w:rsid w:val="00F35FC7"/>
    <w:rsid w:val="00F371DC"/>
    <w:rsid w:val="00F4013B"/>
    <w:rsid w:val="00F40744"/>
    <w:rsid w:val="00F43E15"/>
    <w:rsid w:val="00F46C4E"/>
    <w:rsid w:val="00F507D7"/>
    <w:rsid w:val="00F5213E"/>
    <w:rsid w:val="00F530E4"/>
    <w:rsid w:val="00F57467"/>
    <w:rsid w:val="00F61282"/>
    <w:rsid w:val="00F66819"/>
    <w:rsid w:val="00F704C6"/>
    <w:rsid w:val="00F75FF1"/>
    <w:rsid w:val="00F76A45"/>
    <w:rsid w:val="00F80786"/>
    <w:rsid w:val="00F81974"/>
    <w:rsid w:val="00F83322"/>
    <w:rsid w:val="00F8478F"/>
    <w:rsid w:val="00F86430"/>
    <w:rsid w:val="00F86AF9"/>
    <w:rsid w:val="00F94280"/>
    <w:rsid w:val="00F94B75"/>
    <w:rsid w:val="00F95AEC"/>
    <w:rsid w:val="00F9755D"/>
    <w:rsid w:val="00FA0463"/>
    <w:rsid w:val="00FA1DD2"/>
    <w:rsid w:val="00FA43E4"/>
    <w:rsid w:val="00FA786E"/>
    <w:rsid w:val="00FB1660"/>
    <w:rsid w:val="00FB6359"/>
    <w:rsid w:val="00FB7DC9"/>
    <w:rsid w:val="00FC0A10"/>
    <w:rsid w:val="00FC1719"/>
    <w:rsid w:val="00FC496D"/>
    <w:rsid w:val="00FD04BD"/>
    <w:rsid w:val="00FD2978"/>
    <w:rsid w:val="00FD36F3"/>
    <w:rsid w:val="00FD5AAF"/>
    <w:rsid w:val="00FE0A9B"/>
    <w:rsid w:val="00FE0D3F"/>
    <w:rsid w:val="00FE2869"/>
    <w:rsid w:val="00FE2D30"/>
    <w:rsid w:val="00FE4F26"/>
    <w:rsid w:val="00FE5728"/>
    <w:rsid w:val="00FE591D"/>
    <w:rsid w:val="00FF3820"/>
    <w:rsid w:val="00FF3F95"/>
    <w:rsid w:val="00FF4748"/>
    <w:rsid w:val="00FF5E57"/>
    <w:rsid w:val="00FF62B2"/>
    <w:rsid w:val="00FF6B8F"/>
    <w:rsid w:val="00FF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A60FCA"/>
  <w14:defaultImageDpi w14:val="96"/>
  <w15:docId w15:val="{28A39847-908D-4EDD-A24F-E0FFC45FF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A28BA"/>
    <w:pPr>
      <w:spacing w:after="0" w:line="240" w:lineRule="auto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EA28BA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sz w:val="24"/>
      <w:szCs w:val="24"/>
    </w:rPr>
  </w:style>
  <w:style w:type="paragraph" w:styleId="Zkladntext2">
    <w:name w:val="Body Text 2"/>
    <w:basedOn w:val="Normlny"/>
    <w:link w:val="Zkladntext2Char"/>
    <w:uiPriority w:val="99"/>
    <w:rsid w:val="00EA28BA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EA28B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A28B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Pr>
      <w:sz w:val="24"/>
      <w:szCs w:val="24"/>
    </w:rPr>
  </w:style>
  <w:style w:type="paragraph" w:styleId="Normlnywebov">
    <w:name w:val="Normal (Web)"/>
    <w:basedOn w:val="Normlny"/>
    <w:uiPriority w:val="99"/>
    <w:rsid w:val="004A6A2B"/>
    <w:pPr>
      <w:spacing w:before="100" w:beforeAutospacing="1" w:after="100" w:afterAutospacing="1"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43B8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43B8E"/>
    <w:rPr>
      <w:sz w:val="20"/>
      <w:szCs w:val="20"/>
    </w:rPr>
  </w:style>
  <w:style w:type="paragraph" w:styleId="Odsekzoznamu">
    <w:name w:val="List Paragraph"/>
    <w:basedOn w:val="Normlny"/>
    <w:uiPriority w:val="34"/>
    <w:qFormat/>
    <w:rsid w:val="002F40BD"/>
    <w:pPr>
      <w:ind w:left="720"/>
      <w:contextualSpacing/>
    </w:pPr>
  </w:style>
  <w:style w:type="character" w:styleId="Hypertextovprepojenie">
    <w:name w:val="Hyperlink"/>
    <w:uiPriority w:val="99"/>
    <w:semiHidden/>
    <w:unhideWhenUsed/>
    <w:rsid w:val="00157267"/>
    <w:rPr>
      <w:color w:val="0000FF"/>
      <w:u w:val="single"/>
    </w:rPr>
  </w:style>
  <w:style w:type="character" w:styleId="Siln">
    <w:name w:val="Strong"/>
    <w:uiPriority w:val="22"/>
    <w:qFormat/>
    <w:rsid w:val="00157267"/>
    <w:rPr>
      <w:b/>
      <w:bCs/>
    </w:rPr>
  </w:style>
  <w:style w:type="character" w:styleId="Zvraznenie">
    <w:name w:val="Emphasis"/>
    <w:uiPriority w:val="20"/>
    <w:qFormat/>
    <w:rsid w:val="001572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75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ntTable" Target="fontTable.xml"/>
  <Relationship Id="rId11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yperlink" TargetMode="External" Target="https://www.slov-lex.sk/legislativne-procesy?p_p_id=processDetail_WAR_portletsel&amp;p_p_lifecycle=0&amp;p_p_state=normal&amp;p_p_mode=view&amp;p_p_col_id=column-2&amp;p_p_col_count=1&amp;_processDetail_WAR_portletsel_cisloLP=LPEU%2F2021%2F396&amp;_processDetail_WAR_portletsel_action=files"/>
  <Relationship Id="rId8" Type="http://schemas.openxmlformats.org/officeDocument/2006/relationships/hyperlink" TargetMode="External" Target="mailto:ivana.pavlovska@mhsr.sk"/>
  <Relationship Id="rId9" Type="http://schemas.openxmlformats.org/officeDocument/2006/relationships/hyperlink" TargetMode="External" Target="mailto:martin.mordel@mhsr.sk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f:fields xmlns:f="http://schemas.fabasoft.com/folio/2007/fields">
  <f:record ref="">
    <f:field ref="objname" par="" edit="true" text="Doložka vplyvov"/>
    <f:field ref="objsubject" par="" edit="true" text="Doložka vplyvov"/>
    <f:field ref="objcreatedby" par="" text="Administrator, System"/>
    <f:field ref="objcreatedat" par="" text="8.10.2024 8:50:48"/>
    <f:field ref="objchangedby" par="" text="Administrator, System"/>
    <f:field ref="objmodifiedat" par="" text="8.10.2024 8:50:51"/>
    <f:field ref="doc_FSCFOLIO_1_1001_FieldDocumentNumber" par="" text=""/>
    <f:field ref="doc_FSCFOLIO_1_1001_FieldSubject" par="" edit="true" text="Doložka vplyvov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2095</Words>
  <Characters>11948</Characters>
  <Application>Microsoft Office Word</Application>
  <DocSecurity>4</DocSecurity>
  <Lines>99</Lines>
  <Paragraphs>28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Doložka vybraných vplyvov</vt:lpstr>
      <vt:lpstr>Doložka vybraných vplyvov</vt:lpstr>
    </vt:vector>
  </TitlesOfParts>
  <Company>UVSR</Company>
  <LinksUpToDate>false</LinksUpToDate>
  <CharactersWithSpaces>14015</CharactersWithSpaces>
  <SharedDoc>false</SharedDoc>
  <HyperlinksChanged>false</HyperlinksChanged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2024-10-08T06:50:00Z</dcterms:created>
  <dc:creator>grosjarova</dc:creator>
  <lastModifiedBy>ms.slx.P.fscsrv</lastModifiedBy>
  <dcterms:modified xsi:type="dcterms:W3CDTF">2024-10-08T06:50:00Z</dcterms:modified>
  <revision>2</revision>
  <dc:title>Doložka vybraných vplyvov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typpredpis" pid="2" fmtid="{D5CDD505-2E9C-101B-9397-08002B2CF9AE}">
    <vt:lpwstr>Zákon</vt:lpwstr>
  </property>
  <property name="FSC#SKEDITIONSLOVLEX@103.510:stavpredpis" pid="3" fmtid="{D5CDD505-2E9C-101B-9397-08002B2CF9AE}">
    <vt:lpwstr>Medzirezortné pripomienkové konanie</vt:lpwstr>
  </property>
  <property name="FSC#SKEDITIONSLOVLEX@103.510:povodpredpis" pid="4" fmtid="{D5CDD505-2E9C-101B-9397-08002B2CF9AE}">
    <vt:lpwstr>Slovlex (eLeg)</vt:lpwstr>
  </property>
  <property name="FSC#SKEDITIONSLOVLEX@103.510:legoblast" pid="5" fmtid="{D5CDD505-2E9C-101B-9397-08002B2CF9AE}">
    <vt:lpwstr>Občianske právo</vt:lpwstr>
  </property>
  <property name="FSC#SKEDITIONSLOVLEX@103.510:uzemplat" pid="6" fmtid="{D5CDD505-2E9C-101B-9397-08002B2CF9AE}">
    <vt:lpwstr/>
  </property>
  <property name="FSC#SKEDITIONSLOVLEX@103.510:vztahypredpis" pid="7" fmtid="{D5CDD505-2E9C-101B-9397-08002B2CF9AE}">
    <vt:lpwstr/>
  </property>
  <property name="FSC#SKEDITIONSLOVLEX@103.510:predkladatel" pid="8" fmtid="{D5CDD505-2E9C-101B-9397-08002B2CF9AE}">
    <vt:lpwstr>JUDr Ladislav Hajdu</vt:lpwstr>
  </property>
  <property name="FSC#SKEDITIONSLOVLEX@103.510:zodppredkladatel" pid="9" fmtid="{D5CDD505-2E9C-101B-9397-08002B2CF9AE}">
    <vt:lpwstr>Ing. Denisa Saková</vt:lpwstr>
  </property>
  <property name="FSC#SKEDITIONSLOVLEX@103.510:nazovpredpis" pid="10" fmtid="{D5CDD505-2E9C-101B-9397-08002B2CF9AE}">
    <vt:lpwstr> Návrh zákona o všeobecnej bezpečnosti výrobkov a o zmene a doplnení niektorých zákonov</vt:lpwstr>
  </property>
  <property name="FSC#SKEDITIONSLOVLEX@103.510:cislopredpis" pid="11" fmtid="{D5CDD505-2E9C-101B-9397-08002B2CF9AE}">
    <vt:lpwstr/>
  </property>
  <property name="FSC#SKEDITIONSLOVLEX@103.510:zodpinstitucia" pid="12" fmtid="{D5CDD505-2E9C-101B-9397-08002B2CF9AE}">
    <vt:lpwstr>Ministerstvo hospodárstva Slovenskej republiky</vt:lpwstr>
  </property>
  <property name="FSC#SKEDITIONSLOVLEX@103.510:pripomienkovatelia" pid="13" fmtid="{D5CDD505-2E9C-101B-9397-08002B2CF9AE}">
    <vt:lpwstr/>
  </property>
  <property name="FSC#SKEDITIONSLOVLEX@103.510:autorpredpis" pid="14" fmtid="{D5CDD505-2E9C-101B-9397-08002B2CF9AE}">
    <vt:lpwstr/>
  </property>
  <property name="FSC#SKEDITIONSLOVLEX@103.510:podnetpredpis" pid="15" fmtid="{D5CDD505-2E9C-101B-9397-08002B2CF9AE}">
    <vt:lpwstr>Plán legislatívnych úloh vlády SR na rok 2024</vt:lpwstr>
  </property>
  <property name="FSC#SKEDITIONSLOVLEX@103.510:plnynazovpredpis" pid="16" fmtid="{D5CDD505-2E9C-101B-9397-08002B2CF9AE}">
    <vt:lpwstr> Zákon Návrh zákona o všeobecnej bezpečnosti výrobkov a o zmene a doplnení niektorých zákonov</vt:lpwstr>
  </property>
  <property name="FSC#SKEDITIONSLOVLEX@103.510:rezortcislopredpis" pid="17" fmtid="{D5CDD505-2E9C-101B-9397-08002B2CF9AE}">
    <vt:lpwstr>240970/2024-2062-240973</vt:lpwstr>
  </property>
  <property name="FSC#SKEDITIONSLOVLEX@103.510:citaciapredpis" pid="18" fmtid="{D5CDD505-2E9C-101B-9397-08002B2CF9AE}">
    <vt:lpwstr/>
  </property>
  <property name="FSC#SKEDITIONSLOVLEX@103.510:spiscislouv" pid="19" fmtid="{D5CDD505-2E9C-101B-9397-08002B2CF9AE}">
    <vt:lpwstr/>
  </property>
  <property name="FSC#SKEDITIONSLOVLEX@103.510:datumschvalpredpis" pid="20" fmtid="{D5CDD505-2E9C-101B-9397-08002B2CF9AE}">
    <vt:lpwstr/>
  </property>
  <property name="FSC#SKEDITIONSLOVLEX@103.510:platneod" pid="21" fmtid="{D5CDD505-2E9C-101B-9397-08002B2CF9AE}">
    <vt:lpwstr/>
  </property>
  <property name="FSC#SKEDITIONSLOVLEX@103.510:platnedo" pid="22" fmtid="{D5CDD505-2E9C-101B-9397-08002B2CF9AE}">
    <vt:lpwstr/>
  </property>
  <property name="FSC#SKEDITIONSLOVLEX@103.510:ucinnostod" pid="23" fmtid="{D5CDD505-2E9C-101B-9397-08002B2CF9AE}">
    <vt:lpwstr/>
  </property>
  <property name="FSC#SKEDITIONSLOVLEX@103.510:ucinnostdo" pid="24" fmtid="{D5CDD505-2E9C-101B-9397-08002B2CF9AE}">
    <vt:lpwstr/>
  </property>
  <property name="FSC#SKEDITIONSLOVLEX@103.510:datumplatnosti" pid="25" fmtid="{D5CDD505-2E9C-101B-9397-08002B2CF9AE}">
    <vt:lpwstr/>
  </property>
  <property name="FSC#SKEDITIONSLOVLEX@103.510:cislolp" pid="26" fmtid="{D5CDD505-2E9C-101B-9397-08002B2CF9AE}">
    <vt:lpwstr>LP/2024/522</vt:lpwstr>
  </property>
  <property name="FSC#SKEDITIONSLOVLEX@103.510:typsprievdok" pid="27" fmtid="{D5CDD505-2E9C-101B-9397-08002B2CF9AE}">
    <vt:lpwstr>Doložka vplyvov</vt:lpwstr>
  </property>
  <property name="FSC#SKEDITIONSLOVLEX@103.510:cislopartlac" pid="28" fmtid="{D5CDD505-2E9C-101B-9397-08002B2CF9AE}">
    <vt:lpwstr/>
  </property>
  <property name="FSC#SKEDITIONSLOVLEX@103.510:AttrStrListDocPropUcelPredmetZmluvy" pid="29" fmtid="{D5CDD505-2E9C-101B-9397-08002B2CF9AE}">
    <vt:lpwstr/>
  </property>
  <property name="FSC#SKEDITIONSLOVLEX@103.510:AttrStrListDocPropUpravaPravFOPRO" pid="30" fmtid="{D5CDD505-2E9C-101B-9397-08002B2CF9AE}">
    <vt:lpwstr/>
  </property>
  <property name="FSC#SKEDITIONSLOVLEX@103.510:AttrStrListDocPropUpravaPredmetuZmluvy" pid="31" fmtid="{D5CDD505-2E9C-101B-9397-08002B2CF9AE}">
    <vt:lpwstr/>
  </property>
  <property name="FSC#SKEDITIONSLOVLEX@103.510:AttrStrListDocPropKategoriaZmluvy74" pid="32" fmtid="{D5CDD505-2E9C-101B-9397-08002B2CF9AE}">
    <vt:lpwstr/>
  </property>
  <property name="FSC#SKEDITIONSLOVLEX@103.510:AttrStrListDocPropKategoriaZmluvy75" pid="33" fmtid="{D5CDD505-2E9C-101B-9397-08002B2CF9AE}">
    <vt:lpwstr/>
  </property>
  <property name="FSC#SKEDITIONSLOVLEX@103.510:AttrStrListDocPropDopadyPrijatiaZmluvy" pid="34" fmtid="{D5CDD505-2E9C-101B-9397-08002B2CF9AE}">
    <vt:lpwstr/>
  </property>
  <property name="FSC#SKEDITIONSLOVLEX@103.510:AttrStrListDocPropProblematikaPPa" pid="35" fmtid="{D5CDD505-2E9C-101B-9397-08002B2CF9AE}">
    <vt:lpwstr>je upravený v práve Európskej únie</vt:lpwstr>
  </property>
  <property name="FSC#SKEDITIONSLOVLEX@103.510:AttrStrListDocPropPrimarnePravoEU" pid="36" fmtid="{D5CDD505-2E9C-101B-9397-08002B2CF9AE}">
    <vt:lpwstr>-_x0009_čl. 26, 114 a 169 Zmluvy o fungovaní Európskej únie,</vt:lpwstr>
  </property>
  <property name="FSC#SKEDITIONSLOVLEX@103.510:AttrStrListDocPropSekundarneLegPravoPO" pid="37" fmtid="{D5CDD505-2E9C-101B-9397-08002B2CF9AE}">
    <vt:lpwstr>-_x0009_Nariadenie Európskeho parlamentu a Rady (EÚ) 2023/988 z 10. mája 2023  o všeobecnej bezpečnosti výrobkov, ktorým sa mení nariadenie Európskeho parlamentu a Rady (EÚ) č. 1025/2012 a smernica Európskeho parlamentu a Rady (EÚ) 2020/1828 a zrušuje smernica Európskeho parlamentu a Rady 2001/95/ES a smernica Rady 87/357/EHS (Ú. v. EÚ L 135, 23.5.2023) Gestor: Ministerstvo hospodárstva SR,  Spolugestor: Úrad pre normalizáciu, metrológiu a skúšobníctvo SR_x000d__x000a_-_x0009_Nariadenie Európskeho parlamentu a Rady (EÚ) 2022/2065 z 19. októbra 2022  o jednotnom trhu s digitálnymi službami a o zmene smernice 2000/31/ES (akt  o digitálnych službách) (Ú. v. EÚ L 277, 27.10.2022) Gestor: Ministerstvo hospodárstva SR Spolugestor: Ministerstvo kultúry SR_x000d__x000a_-_x0009_Nariadenie Európskeho parlamentu a Rady (EÚ) 2019/1020 z 20. júna 2019 o dohľade nad trhom a súlade výrobkov a o zmene smernice 2004/42/ES a nariadení (ES)  č. 765/2008 a (EÚ) č. 305/2011 (Ú. v. EÚ L 169, 25.6.2019) v platnom znení Gestor: Ministerstvo hospodárstva SR Spolugestor: Úrad pre normalizáciu, metrológiu a skúšobníctvo SR_x000d__x000a_-_x0009_Smernica Európskeho Parlamentu a Rady 94/11/ES zo dňa 23. marca 1994  o aproximácii zákonov, iných predpisov a správnych opatrení členských štátov  o označovaní materiálov používaných v hlavných zložkách obuvi určenej na predaj spotrebiteľom (Ú. v. ES L 100, 19.4.1994; Mimoriadne vydanie Ú. v. ES, kap. 13/zv. 13) v platnom znení. Gestor: Ministerstvo hospodárstva SR_x000d__x000a_-_x0009_Vykonávacie nariadenie Komisie (EÚ) 2024/1740 z 21. júna 2024, ktorým sa stanovujú pravidlá uplatňovania nariadenia Európskeho parlamentu a Rady (EÚ) 2023/988, pokiaľ ide o spôsoby, akými spotrebitelia a iné zainteresované strany informujú Komisiu  o výrobkoch, ktoré by mohli predstavovať riziko pre zdravie a bezpečnosť spotrebiteľov, a spôsoby postupovania takýchto informácií dotknutým vnútroštátnym orgánom (Ú. v. EÚ L, 24.6.2024) Gestor: Ministerstvo hospodárstva SR_x000d__x000a_-_x0009_Vykonávacie nariadenie Komisie (EÚ) 2024/1459 z 27. mája 2024, ktorým sa stanovujú pravidlá uplatňovania nariadenia Európskeho parlamentu a Rady (EÚ) 2023/988, pokiaľ ide o zavedenie interoperabilného rozhrania portálu Safety Gate pre prevádzkovateľov online trhov (Ú. v. EÚ L, 28.5.2024) Gestor: Ministerstvo hospodárstva SR_x000d__x000a_-_x0009_Vykonávacie nariadenie Komisie (EÚ) 2024/1435 z 24. mája 2024, ktorým sa stanovujú pravidlá uplatňovania nariadenia Európskeho parlamentu a Rady (EÚ) 2023/988, pokiaľ ide o stanovenie vzoru oznámenia o spätnom prevzatí (Ú. v. EÚ L, 27.5.2024) Gestor: Ministerstvo hospodárstva SR_x000d__x000a_-_x0009_Vykonávacie rozhodnutie Komisie (EÚ) 2024/1761 z 21. júna 2024, ktorým sa zrušuje rozhodnutie Komisie 2004/905/ES, ktorým sa ustanovujú zásady oznamovania nebezpečných spotrebiteľských výrobkov príslušným orgánom členských štátov výrobcami a distribútormi v súlade s článkom 5 odsek 3 smernice 2001/95/ES Európskeho parlamentu a Rady (Ú. v. EÚ L, 25.6.2024)  Gestor: Ministerstvo hospodárstva SR</vt:lpwstr>
  </property>
  <property name="FSC#SKEDITIONSLOVLEX@103.510:AttrStrListDocPropSekundarneNelegPravoPO" pid="38" fmtid="{D5CDD505-2E9C-101B-9397-08002B2CF9AE}">
    <vt:lpwstr/>
  </property>
  <property name="FSC#SKEDITIONSLOVLEX@103.510:AttrStrListDocPropSekundarneLegPravoDO" pid="39" fmtid="{D5CDD505-2E9C-101B-9397-08002B2CF9AE}">
    <vt:lpwstr/>
  </property>
  <property name="FSC#SKEDITIONSLOVLEX@103.510:AttrStrListDocPropProblematikaPPb" pid="40" fmtid="{D5CDD505-2E9C-101B-9397-08002B2CF9AE}">
    <vt:lpwstr/>
  </property>
  <property name="FSC#SKEDITIONSLOVLEX@103.510:AttrStrListDocPropNazovPredpisuEU" pid="41" fmtid="{D5CDD505-2E9C-101B-9397-08002B2CF9AE}">
    <vt:lpwstr>Nie je obsiahnutý</vt:lpwstr>
  </property>
  <property name="FSC#SKEDITIONSLOVLEX@103.510:AttrStrListDocPropLehotaPrebratieSmernice" pid="42" fmtid="{D5CDD505-2E9C-101B-9397-08002B2CF9AE}">
    <vt:lpwstr>-_x0009_nariadenie (EÚ) 2023/988 sa uplatňuje od 13. decembra 2024</vt:lpwstr>
  </property>
  <property name="FSC#SKEDITIONSLOVLEX@103.510:AttrStrListDocPropLehotaNaPredlozenie" pid="43" fmtid="{D5CDD505-2E9C-101B-9397-08002B2CF9AE}">
    <vt:lpwstr/>
  </property>
  <property name="FSC#SKEDITIONSLOVLEX@103.510:AttrStrListDocPropInfoZaciatokKonania" pid="44" fmtid="{D5CDD505-2E9C-101B-9397-08002B2CF9AE}">
    <vt:lpwstr>-_x0009_nebolo začaté konanie voči Slovenskej republike</vt:lpwstr>
  </property>
  <property name="FSC#SKEDITIONSLOVLEX@103.510:AttrStrListDocPropInfoUzPreberanePP" pid="45" fmtid="{D5CDD505-2E9C-101B-9397-08002B2CF9AE}">
    <vt:lpwstr>-_x0009_nariadenie (EÚ) 2023/988 _x000d__x000a_-_x0009_zatiaľ nie je implementované právnymi predpismi Slovenskej republiky, bude implementované návrhom zákona,_x000d__x000a__x000d__x000a_-_x0009_nariadenie (EÚ) 2022/2065_x000d__x000a_-_x0009_zákon č. 264/2022 Z. z. o mediálnych službách a o zmene a doplnení niektorých zákonov (zákon o mediálnych službách) v znení neskorších predpisov,_x000d__x000a_-_x0009_návrhom zákona sa zabezpečuje implementácia nariadenia (EÚ) 2022/2065 _x000d__x000a_v rozsahu, v akom nariadenie (EÚ) 2023/988 odkazuje na nariadenie (EÚ) 2022/2065, pokiaľ ide o povinnosti prevádzkovateľov online trhov a právomoc orgánov dohľadu nad trhom vydávať príkazy konať proti nezákonnému obsahu v zmysle čl. 9 nariadenia (EÚ) 2022/2065._x0009__x000d__x000a__x000d__x000a_nariadenie (EÚ) 2019/1020 v platnom znení_x000d__x000a_-_x0009_zákon č. 56/2018 Z. z. o posudzovaní zhody výrobku, sprístupňovaní určeného výrobku na trhu a o zmene a doplnení niektorých zákonov v znení neskorších predpisov,_x000d__x000a_-_x0009_zákon č. 199/2004 Z. z. Colný zákon a o zmene a doplnení niektorých zákonov v znení neskorších predpisov,_x000d__x000a_-_x0009_návrhom zákona sa zabezpečuje implementácia nariadenia (EÚ) 2019/1020 v rozsahu, v akom nariadenie (EÚ) 2023/988 odkazuje na nariadenie (EÚ) 2019/1020 v otázkach výkonu dohľadu nad trhom a cezhraničnej spolupráce,_x000d__x000a__x000d__x000a_-_x0009_smernica 94/11/ES v platnom znení_x000d__x000a_-_x0009_návrh zákona,_x000d__x000a_-_x0009_vyhláška Ministerstva hospodárstva Slovenskej republiky č. 84/2008 Z. z. _x000d__x000a_o označovaní materiálov použitých v hlavných častiach obuvi,_x000d__x000a__x0009__x000d__x000a_-_x0009_vykonávacie nariadenie Komisie (EÚ) 2024/1740, vykonávacie nariadenie Komisie (EÚ) 2024/1459 a vykonávacie nariadenie Komisie (EÚ) 2024/1435_x000d__x000a_-_x0009_sú priamo aplikovateľné, implementácia do právneho poriadku Slovenskej republiky nie je potrebná_x000d__x000a__x000d__x000a_-_x0009_vykonávacie rozhodnutie Komisie (EÚ) 2024/1761_x000d__x000a_-_x0009_je priamo aplikovateľné.</vt:lpwstr>
  </property>
  <property name="FSC#SKEDITIONSLOVLEX@103.510:AttrStrListDocPropStupenZlucitelnostiPP" pid="46" fmtid="{D5CDD505-2E9C-101B-9397-08002B2CF9AE}">
    <vt:lpwstr>úplne</vt:lpwstr>
  </property>
  <property name="FSC#SKEDITIONSLOVLEX@103.510:AttrStrListDocPropGestorSpolupRezorty" pid="47" fmtid="{D5CDD505-2E9C-101B-9397-08002B2CF9AE}">
    <vt:lpwstr/>
  </property>
  <property name="FSC#SKEDITIONSLOVLEX@103.510:AttrDateDocPropZaciatokPKK" pid="48" fmtid="{D5CDD505-2E9C-101B-9397-08002B2CF9AE}">
    <vt:lpwstr/>
  </property>
  <property name="FSC#SKEDITIONSLOVLEX@103.510:AttrDateDocPropUkonceniePKK" pid="49" fmtid="{D5CDD505-2E9C-101B-9397-08002B2CF9AE}">
    <vt:lpwstr/>
  </property>
  <property name="FSC#SKEDITIONSLOVLEX@103.510:AttrStrDocPropVplyvRozpocetVS" pid="50" fmtid="{D5CDD505-2E9C-101B-9397-08002B2CF9AE}">
    <vt:lpwstr>Žiadne</vt:lpwstr>
  </property>
  <property name="FSC#SKEDITIONSLOVLEX@103.510:AttrStrDocPropVplyvPodnikatelskeProstr" pid="51" fmtid="{D5CDD505-2E9C-101B-9397-08002B2CF9AE}">
    <vt:lpwstr>Negatívne</vt:lpwstr>
  </property>
  <property name="FSC#SKEDITIONSLOVLEX@103.510:AttrStrDocPropVplyvSocialny" pid="52" fmtid="{D5CDD505-2E9C-101B-9397-08002B2CF9AE}">
    <vt:lpwstr>Žiadne</vt:lpwstr>
  </property>
  <property name="FSC#SKEDITIONSLOVLEX@103.510:AttrStrDocPropVplyvNaZivotProstr" pid="53" fmtid="{D5CDD505-2E9C-101B-9397-08002B2CF9AE}">
    <vt:lpwstr>Žiadne</vt:lpwstr>
  </property>
  <property name="FSC#SKEDITIONSLOVLEX@103.510:AttrStrDocPropVplyvNaInformatizaciu" pid="54" fmtid="{D5CDD505-2E9C-101B-9397-08002B2CF9AE}">
    <vt:lpwstr>Žiadne</vt:lpwstr>
  </property>
  <property name="FSC#SKEDITIONSLOVLEX@103.510:AttrStrListDocPropPoznamkaVplyv" pid="55" fmtid="{D5CDD505-2E9C-101B-9397-08002B2CF9AE}">
    <vt:lpwstr>&lt;p&gt;Predkladateľ neoznačuje pozitívny vplyv na podnikateľské prostredie napriek skutočnosti, že v&amp;nbsp;časti 7 je informácia o&amp;nbsp;goldplatingu s&amp;nbsp;pozitívnym vplyvom na podnikateľské prostredie, a&amp;nbsp;to z&amp;nbsp;dôvodu, že návrh zákona nezavádza, len ponecháva predmetné opatrenie, ktoré bolo zavedené zákonom č. 281/2023 Z. z.&lt;/p&gt;&lt;p&gt;Predkladateľ konštatuje, že samotný návrh zákona nemá sociálne vplyvy, resp. má len zanedbateľné/nepriame sociálne vplyvy. V&amp;nbsp;bode 2 sa síce uvádza, že cieľom nariadenia (EÚ) 2023/988 je zabezpečiť lepšiu ochranu pre spotrebiteľov, avšak tieto vplyvy zakladá samotné nariadenie (EÚ) 2023/988, pričom návrh zákona je len jeho implementáciu v&amp;nbsp;rozsahu špecifikácie niektorých povinností hospodárskych subjektov, ako to predpokladá nariadenie (EÚ) 2023/988, ustanovenia úloh orgánov verejnej správy a&amp;nbsp;rozpracovania právomocí, ktorými&amp;nbsp; majú tieto orgány disponovať v&amp;nbsp;zmysle nariadenia EÚ. Návrh zákona neustanovuje ďalšie práva pre spotrebiteľov. Pozitívne sociálne vplyvy regulácie boli opísané v&amp;nbsp;rámci analýzy sociálnych vplyvov pri vypracúvaní riadneho predbežného stanoviska k&amp;nbsp;návrhu nariadenia EÚ o&amp;nbsp;všeobecnej bezpečnosti výrobkov (dostupné tu: &lt;a href="https://www.slov-lex.sk/legislativne-procesy?p_x005f_p_x005f_id=processDetail_x005f_WAR_x005f_portletsel&amp;amp;p_x005f_p_x005f_lifecycle=0&amp;amp;p_x005f_p_x005f_state=normal&amp;amp;p_x005f_p_x005f_mode=view&amp;amp;p_x005f_p_x005f_col_x005f_id=column-2&amp;amp;p_x005f_p_x005f_col_x005f_count=1&amp;amp;_x005f_processDetail_x005f_WAR_x005f_portletsel_x005f_cisloLP=LPEU%2F2021%2F396&amp;amp;_x005f_processDetail_x005f_WAR_x005f_portletsel_x005f_action=files"&gt;https://www.slov-lex.sk/legislativne-procesy?p_x005f_p_x005f_id=processDetail_x005f_WAR_x005f_portletsel&amp;amp;p_x005f_p_x005f_lifecycle=0&amp;amp;p_x005f_p_x005f_state=normal&amp;amp;p_x005f_p_x005f_mode=view&amp;amp;p_x005f_p_x005f_col_x005f_id=column-2&amp;amp;p_x005f_p_x005f_col_x005f_count=1&amp;amp;_x005f_processDetail_x005f_WAR_x005f_portletsel_x005f_cisloLP=LPEU%2F2021%2F396&amp;amp;_x005f_processDetail_x005f_WAR_x005f_portletsel_x005f_action=files&lt;/a&gt;).&lt;/p&gt;</vt:lpwstr>
  </property>
  <property name="FSC#SKEDITIONSLOVLEX@103.510:AttrStrListDocPropAltRiesenia" pid="56" fmtid="{D5CDD505-2E9C-101B-9397-08002B2CF9AE}">
    <vt:lpwstr>Alternatívou k návrhu zákona v súvislosti s povinnosťou implementácie príslušného nariadenia (EÚ) 2023/988 bola novelizácia v súčasnosti účinného zákona č. 281/2023 Z. z. Táto alternatíva však nebola prijatá vzhľadom na skutočnosť, že zmena právneho nástroja na úrovni EÚ (nahradenie smerníc EÚ nariadením EÚ) si vyžaduje rozsiahle legislatívno-technické zmeny v zákone č. 281/2023 Z. z. Ako vhodnejšie sa tak javí zrušenie zákona č. 281/2023 Z. z. a jeho nahradenie novým zákonom koncipovaným primárne ako implementačné opatrenie k nariadeniu (EÚ) 2023/988.Nulová alternatíva (zachovanie súčasného stavu) sa nepripúšťa, pretože povinnosť zabezpečiť harmonizáciu slovenského právneho poriadku s nariadením (EÚ) 2023/988 vyplýva pre Slovenskú republiku priamo z ustanovení predmetného nariadenia (EÚ) 2023/988. V prípade nulového variantu by Slovenská republika nesplnila povinnosť úplnej a dôslednej implementácie nariadenia (EÚ) 2023/988.</vt:lpwstr>
  </property>
  <property name="FSC#SKEDITIONSLOVLEX@103.510:AttrStrListDocPropStanoviskoGest" pid="57" fmtid="{D5CDD505-2E9C-101B-9397-08002B2CF9AE}">
    <vt:lpwstr>Súhlasné</vt:lpwstr>
  </property>
  <property name="FSC#SKEDITIONSLOVLEX@103.510:AttrStrListDocPropTextKomunike" pid="58" fmtid="{D5CDD505-2E9C-101B-9397-08002B2CF9AE}">
    <vt:lpwstr/>
  </property>
  <property name="FSC#SKEDITIONSLOVLEX@103.510:AttrStrListDocPropUznesenieCastA" pid="59" fmtid="{D5CDD505-2E9C-101B-9397-08002B2CF9AE}">
    <vt:lpwstr/>
  </property>
  <property name="FSC#SKEDITIONSLOVLEX@103.510:AttrStrListDocPropUznesenieZodpovednyA1" pid="60" fmtid="{D5CDD505-2E9C-101B-9397-08002B2CF9AE}">
    <vt:lpwstr/>
  </property>
  <property name="FSC#SKEDITIONSLOVLEX@103.510:AttrStrListDocPropUznesenieTextA1" pid="61" fmtid="{D5CDD505-2E9C-101B-9397-08002B2CF9AE}">
    <vt:lpwstr/>
  </property>
  <property name="FSC#SKEDITIONSLOVLEX@103.510:AttrStrListDocPropUznesenieTerminA1" pid="62" fmtid="{D5CDD505-2E9C-101B-9397-08002B2CF9AE}">
    <vt:lpwstr/>
  </property>
  <property name="FSC#SKEDITIONSLOVLEX@103.510:AttrStrListDocPropUznesenieBODA1" pid="63" fmtid="{D5CDD505-2E9C-101B-9397-08002B2CF9AE}">
    <vt:lpwstr/>
  </property>
  <property name="FSC#SKEDITIONSLOVLEX@103.510:AttrStrListDocPropUznesenieZodpovednyA2" pid="64" fmtid="{D5CDD505-2E9C-101B-9397-08002B2CF9AE}">
    <vt:lpwstr/>
  </property>
  <property name="FSC#SKEDITIONSLOVLEX@103.510:AttrStrListDocPropUznesenieTextA2" pid="65" fmtid="{D5CDD505-2E9C-101B-9397-08002B2CF9AE}">
    <vt:lpwstr/>
  </property>
  <property name="FSC#SKEDITIONSLOVLEX@103.510:AttrStrListDocPropUznesenieTerminA2" pid="66" fmtid="{D5CDD505-2E9C-101B-9397-08002B2CF9AE}">
    <vt:lpwstr/>
  </property>
  <property name="FSC#SKEDITIONSLOVLEX@103.510:AttrStrListDocPropUznesenieBODA3" pid="67" fmtid="{D5CDD505-2E9C-101B-9397-08002B2CF9AE}">
    <vt:lpwstr/>
  </property>
  <property name="FSC#SKEDITIONSLOVLEX@103.510:AttrStrListDocPropUznesenieZodpovednyA3" pid="68" fmtid="{D5CDD505-2E9C-101B-9397-08002B2CF9AE}">
    <vt:lpwstr/>
  </property>
  <property name="FSC#SKEDITIONSLOVLEX@103.510:AttrStrListDocPropUznesenieTextA3" pid="69" fmtid="{D5CDD505-2E9C-101B-9397-08002B2CF9AE}">
    <vt:lpwstr/>
  </property>
  <property name="FSC#SKEDITIONSLOVLEX@103.510:AttrStrListDocPropUznesenieTerminA3" pid="70" fmtid="{D5CDD505-2E9C-101B-9397-08002B2CF9AE}">
    <vt:lpwstr/>
  </property>
  <property name="FSC#SKEDITIONSLOVLEX@103.510:AttrStrListDocPropUznesenieBODA4" pid="71" fmtid="{D5CDD505-2E9C-101B-9397-08002B2CF9AE}">
    <vt:lpwstr/>
  </property>
  <property name="FSC#SKEDITIONSLOVLEX@103.510:AttrStrListDocPropUznesenieZodpovednyA4" pid="72" fmtid="{D5CDD505-2E9C-101B-9397-08002B2CF9AE}">
    <vt:lpwstr/>
  </property>
  <property name="FSC#SKEDITIONSLOVLEX@103.510:AttrStrListDocPropUznesenieTextA4" pid="73" fmtid="{D5CDD505-2E9C-101B-9397-08002B2CF9AE}">
    <vt:lpwstr/>
  </property>
  <property name="FSC#SKEDITIONSLOVLEX@103.510:AttrStrListDocPropUznesenieTerminA4" pid="74" fmtid="{D5CDD505-2E9C-101B-9397-08002B2CF9AE}">
    <vt:lpwstr/>
  </property>
  <property name="FSC#SKEDITIONSLOVLEX@103.510:AttrStrListDocPropUznesenieCastB" pid="75" fmtid="{D5CDD505-2E9C-101B-9397-08002B2CF9AE}">
    <vt:lpwstr/>
  </property>
  <property name="FSC#SKEDITIONSLOVLEX@103.510:AttrStrListDocPropUznesenieBODB1" pid="76" fmtid="{D5CDD505-2E9C-101B-9397-08002B2CF9AE}">
    <vt:lpwstr/>
  </property>
  <property name="FSC#SKEDITIONSLOVLEX@103.510:AttrStrListDocPropUznesenieZodpovednyB1" pid="77" fmtid="{D5CDD505-2E9C-101B-9397-08002B2CF9AE}">
    <vt:lpwstr/>
  </property>
  <property name="FSC#SKEDITIONSLOVLEX@103.510:AttrStrListDocPropUznesenieTextB1" pid="78" fmtid="{D5CDD505-2E9C-101B-9397-08002B2CF9AE}">
    <vt:lpwstr/>
  </property>
  <property name="FSC#SKEDITIONSLOVLEX@103.510:AttrStrListDocPropUznesenieTerminB1" pid="79" fmtid="{D5CDD505-2E9C-101B-9397-08002B2CF9AE}">
    <vt:lpwstr/>
  </property>
  <property name="FSC#SKEDITIONSLOVLEX@103.510:AttrStrListDocPropUznesenieBODB2" pid="80" fmtid="{D5CDD505-2E9C-101B-9397-08002B2CF9AE}">
    <vt:lpwstr/>
  </property>
  <property name="FSC#SKEDITIONSLOVLEX@103.510:AttrStrListDocPropUznesenieZodpovednyB2" pid="81" fmtid="{D5CDD505-2E9C-101B-9397-08002B2CF9AE}">
    <vt:lpwstr/>
  </property>
  <property name="FSC#SKEDITIONSLOVLEX@103.510:AttrStrListDocPropUznesenieTextB2" pid="82" fmtid="{D5CDD505-2E9C-101B-9397-08002B2CF9AE}">
    <vt:lpwstr/>
  </property>
  <property name="FSC#SKEDITIONSLOVLEX@103.510:AttrStrListDocPropUznesenieTerminB2" pid="83" fmtid="{D5CDD505-2E9C-101B-9397-08002B2CF9AE}">
    <vt:lpwstr/>
  </property>
  <property name="FSC#SKEDITIONSLOVLEX@103.510:AttrStrListDocPropUznesenieBODB3" pid="84" fmtid="{D5CDD505-2E9C-101B-9397-08002B2CF9AE}">
    <vt:lpwstr/>
  </property>
  <property name="FSC#SKEDITIONSLOVLEX@103.510:AttrStrListDocPropUznesenieZodpovednyB3" pid="85" fmtid="{D5CDD505-2E9C-101B-9397-08002B2CF9AE}">
    <vt:lpwstr/>
  </property>
  <property name="FSC#SKEDITIONSLOVLEX@103.510:AttrStrListDocPropUznesenieTextB3" pid="86" fmtid="{D5CDD505-2E9C-101B-9397-08002B2CF9AE}">
    <vt:lpwstr/>
  </property>
  <property name="FSC#SKEDITIONSLOVLEX@103.510:AttrStrListDocPropUznesenieTerminB3" pid="87" fmtid="{D5CDD505-2E9C-101B-9397-08002B2CF9AE}">
    <vt:lpwstr/>
  </property>
  <property name="FSC#SKEDITIONSLOVLEX@103.510:AttrStrListDocPropUznesenieBODB4" pid="88" fmtid="{D5CDD505-2E9C-101B-9397-08002B2CF9AE}">
    <vt:lpwstr/>
  </property>
  <property name="FSC#SKEDITIONSLOVLEX@103.510:AttrStrListDocPropUznesenieZodpovednyB4" pid="89" fmtid="{D5CDD505-2E9C-101B-9397-08002B2CF9AE}">
    <vt:lpwstr/>
  </property>
  <property name="FSC#SKEDITIONSLOVLEX@103.510:AttrStrListDocPropUznesenieTextB4" pid="90" fmtid="{D5CDD505-2E9C-101B-9397-08002B2CF9AE}">
    <vt:lpwstr/>
  </property>
  <property name="FSC#SKEDITIONSLOVLEX@103.510:AttrStrListDocPropUznesenieTerminB4" pid="91" fmtid="{D5CDD505-2E9C-101B-9397-08002B2CF9AE}">
    <vt:lpwstr/>
  </property>
  <property name="FSC#SKEDITIONSLOVLEX@103.510:AttrStrListDocPropUznesenieCastC" pid="92" fmtid="{D5CDD505-2E9C-101B-9397-08002B2CF9AE}">
    <vt:lpwstr/>
  </property>
  <property name="FSC#SKEDITIONSLOVLEX@103.510:AttrStrListDocPropUznesenieBODC1" pid="93" fmtid="{D5CDD505-2E9C-101B-9397-08002B2CF9AE}">
    <vt:lpwstr/>
  </property>
  <property name="FSC#SKEDITIONSLOVLEX@103.510:AttrStrListDocPropUznesenieZodpovednyC1" pid="94" fmtid="{D5CDD505-2E9C-101B-9397-08002B2CF9AE}">
    <vt:lpwstr/>
  </property>
  <property name="FSC#SKEDITIONSLOVLEX@103.510:AttrStrListDocPropUznesenieTextC1" pid="95" fmtid="{D5CDD505-2E9C-101B-9397-08002B2CF9AE}">
    <vt:lpwstr/>
  </property>
  <property name="FSC#SKEDITIONSLOVLEX@103.510:AttrStrListDocPropUznesenieTerminC1" pid="96" fmtid="{D5CDD505-2E9C-101B-9397-08002B2CF9AE}">
    <vt:lpwstr/>
  </property>
  <property name="FSC#SKEDITIONSLOVLEX@103.510:AttrStrListDocPropUznesenieBODC2" pid="97" fmtid="{D5CDD505-2E9C-101B-9397-08002B2CF9AE}">
    <vt:lpwstr/>
  </property>
  <property name="FSC#SKEDITIONSLOVLEX@103.510:AttrStrListDocPropUznesenieZodpovednyC2" pid="98" fmtid="{D5CDD505-2E9C-101B-9397-08002B2CF9AE}">
    <vt:lpwstr/>
  </property>
  <property name="FSC#SKEDITIONSLOVLEX@103.510:AttrStrListDocPropUznesenieTextC2" pid="99" fmtid="{D5CDD505-2E9C-101B-9397-08002B2CF9AE}">
    <vt:lpwstr/>
  </property>
  <property name="FSC#SKEDITIONSLOVLEX@103.510:AttrStrListDocPropUznesenieTerminC2" pid="100" fmtid="{D5CDD505-2E9C-101B-9397-08002B2CF9AE}">
    <vt:lpwstr/>
  </property>
  <property name="FSC#SKEDITIONSLOVLEX@103.510:AttrStrListDocPropUznesenieBODC3" pid="101" fmtid="{D5CDD505-2E9C-101B-9397-08002B2CF9AE}">
    <vt:lpwstr/>
  </property>
  <property name="FSC#SKEDITIONSLOVLEX@103.510:AttrStrListDocPropUznesenieZodpovednyC3" pid="102" fmtid="{D5CDD505-2E9C-101B-9397-08002B2CF9AE}">
    <vt:lpwstr/>
  </property>
  <property name="FSC#SKEDITIONSLOVLEX@103.510:AttrStrListDocPropUznesenieTextC3" pid="103" fmtid="{D5CDD505-2E9C-101B-9397-08002B2CF9AE}">
    <vt:lpwstr/>
  </property>
  <property name="FSC#SKEDITIONSLOVLEX@103.510:AttrStrListDocPropUznesenieTerminC3" pid="104" fmtid="{D5CDD505-2E9C-101B-9397-08002B2CF9AE}">
    <vt:lpwstr/>
  </property>
  <property name="FSC#SKEDITIONSLOVLEX@103.510:AttrStrListDocPropUznesenieBODC4" pid="105" fmtid="{D5CDD505-2E9C-101B-9397-08002B2CF9AE}">
    <vt:lpwstr/>
  </property>
  <property name="FSC#SKEDITIONSLOVLEX@103.510:AttrStrListDocPropUznesenieZodpovednyC4" pid="106" fmtid="{D5CDD505-2E9C-101B-9397-08002B2CF9AE}">
    <vt:lpwstr/>
  </property>
  <property name="FSC#SKEDITIONSLOVLEX@103.510:AttrStrListDocPropUznesenieTextC4" pid="107" fmtid="{D5CDD505-2E9C-101B-9397-08002B2CF9AE}">
    <vt:lpwstr/>
  </property>
  <property name="FSC#SKEDITIONSLOVLEX@103.510:AttrStrListDocPropUznesenieTerminC4" pid="108" fmtid="{D5CDD505-2E9C-101B-9397-08002B2CF9AE}">
    <vt:lpwstr/>
  </property>
  <property name="FSC#SKEDITIONSLOVLEX@103.510:AttrStrListDocPropUznesenieCastD" pid="109" fmtid="{D5CDD505-2E9C-101B-9397-08002B2CF9AE}">
    <vt:lpwstr/>
  </property>
  <property name="FSC#SKEDITIONSLOVLEX@103.510:AttrStrListDocPropUznesenieBODD1" pid="110" fmtid="{D5CDD505-2E9C-101B-9397-08002B2CF9AE}">
    <vt:lpwstr/>
  </property>
  <property name="FSC#SKEDITIONSLOVLEX@103.510:AttrStrListDocPropUznesenieZodpovednyD1" pid="111" fmtid="{D5CDD505-2E9C-101B-9397-08002B2CF9AE}">
    <vt:lpwstr/>
  </property>
  <property name="FSC#SKEDITIONSLOVLEX@103.510:AttrStrListDocPropUznesenieTextD1" pid="112" fmtid="{D5CDD505-2E9C-101B-9397-08002B2CF9AE}">
    <vt:lpwstr/>
  </property>
  <property name="FSC#SKEDITIONSLOVLEX@103.510:AttrStrListDocPropUznesenieTerminD1" pid="113" fmtid="{D5CDD505-2E9C-101B-9397-08002B2CF9AE}">
    <vt:lpwstr/>
  </property>
  <property name="FSC#SKEDITIONSLOVLEX@103.510:AttrStrListDocPropUznesenieBODD2" pid="114" fmtid="{D5CDD505-2E9C-101B-9397-08002B2CF9AE}">
    <vt:lpwstr/>
  </property>
  <property name="FSC#SKEDITIONSLOVLEX@103.510:AttrStrListDocPropUznesenieZodpovednyD2" pid="115" fmtid="{D5CDD505-2E9C-101B-9397-08002B2CF9AE}">
    <vt:lpwstr/>
  </property>
  <property name="FSC#SKEDITIONSLOVLEX@103.510:AttrStrListDocPropUznesenieTextD2" pid="116" fmtid="{D5CDD505-2E9C-101B-9397-08002B2CF9AE}">
    <vt:lpwstr/>
  </property>
  <property name="FSC#SKEDITIONSLOVLEX@103.510:AttrStrListDocPropUznesenieTerminD2" pid="117" fmtid="{D5CDD505-2E9C-101B-9397-08002B2CF9AE}">
    <vt:lpwstr/>
  </property>
  <property name="FSC#SKEDITIONSLOVLEX@103.510:AttrStrListDocPropUznesenieBODD3" pid="118" fmtid="{D5CDD505-2E9C-101B-9397-08002B2CF9AE}">
    <vt:lpwstr/>
  </property>
  <property name="FSC#SKEDITIONSLOVLEX@103.510:AttrStrListDocPropUznesenieZodpovednyD3" pid="119" fmtid="{D5CDD505-2E9C-101B-9397-08002B2CF9AE}">
    <vt:lpwstr/>
  </property>
  <property name="FSC#SKEDITIONSLOVLEX@103.510:AttrStrListDocPropUznesenieTextD3" pid="120" fmtid="{D5CDD505-2E9C-101B-9397-08002B2CF9AE}">
    <vt:lpwstr/>
  </property>
  <property name="FSC#SKEDITIONSLOVLEX@103.510:AttrStrListDocPropUznesenieTerminD3" pid="121" fmtid="{D5CDD505-2E9C-101B-9397-08002B2CF9AE}">
    <vt:lpwstr/>
  </property>
  <property name="FSC#SKEDITIONSLOVLEX@103.510:AttrStrListDocPropUznesenieBODD4" pid="122" fmtid="{D5CDD505-2E9C-101B-9397-08002B2CF9AE}">
    <vt:lpwstr/>
  </property>
  <property name="FSC#SKEDITIONSLOVLEX@103.510:AttrStrListDocPropUznesenieZodpovednyD4" pid="123" fmtid="{D5CDD505-2E9C-101B-9397-08002B2CF9AE}">
    <vt:lpwstr/>
  </property>
  <property name="FSC#SKEDITIONSLOVLEX@103.510:AttrStrListDocPropUznesenieTextD4" pid="124" fmtid="{D5CDD505-2E9C-101B-9397-08002B2CF9AE}">
    <vt:lpwstr/>
  </property>
  <property name="FSC#SKEDITIONSLOVLEX@103.510:AttrStrListDocPropUznesenieTerminD4" pid="125" fmtid="{D5CDD505-2E9C-101B-9397-08002B2CF9AE}">
    <vt:lpwstr/>
  </property>
  <property name="FSC#SKEDITIONSLOVLEX@103.510:AttrStrListDocPropUznesenieVykonaju" pid="126" fmtid="{D5CDD505-2E9C-101B-9397-08002B2CF9AE}">
    <vt:lpwstr>predseda vlády Slovenskej republiky_x000d__x000a_podpredsedníčka vlády a ministerka hospodárstva Slovenskej republiky</vt:lpwstr>
  </property>
  <property name="FSC#SKEDITIONSLOVLEX@103.510:AttrStrListDocPropUznesenieNaVedomie" pid="127" fmtid="{D5CDD505-2E9C-101B-9397-08002B2CF9AE}">
    <vt:lpwstr>predseda Národnej rady Slovenskej republiky</vt:lpwstr>
  </property>
  <property name="FSC#SKEDITIONSLOVLEX@103.510:AttrStrListDocPropTextVseobPrilohy" pid="128" fmtid="{D5CDD505-2E9C-101B-9397-08002B2CF9AE}">
    <vt:lpwstr/>
  </property>
  <property name="FSC#SKEDITIONSLOVLEX@103.510:AttrStrListDocPropTextPredklSpravy" pid="129" fmtid="{D5CDD505-2E9C-101B-9397-08002B2CF9AE}">
    <vt:lpwstr>&lt;p align="center"&gt;&lt;strong&gt;Predkladacia správa&lt;/strong&gt;&lt;/p&gt;&lt;p style="text-align: justify;"&gt;Ministerstvo hospodárstva Slovenskej republiky predkladá návrh zákona o&amp;nbsp;všeobecnej bezpečnosti výrobkov a&amp;nbsp;o&amp;nbsp;zmene a&amp;nbsp;doplnení niektorých zákonov (ďalej len „návrh zákona“) na základe úlohy č. 2 na mesiac október z Plánu legislatívnych úloh vlády SR na rok 2024.&lt;/p&gt;&lt;p&gt;Návrh zákona nahradí zákon č. 281/2023 Z. z. o všeobecnej bezpečnosti výrobkov a o zmene a doplnení niektorých zákonov (ďalej len „zákon č. 281/2023 Z. z.“) a novelizuje ostatné súvisiace predpisy.&lt;/p&gt;&lt;p&gt;Cieľom návrhu zákona je implementácia nariadenia Európskeho parlamentu a Rady (EÚ) 2023/988 z 10. mája 2023 o všeobecnej bezpečnosti výrobkov, ktorým sa mení nariadenie Európskeho parlamentu a Rady (EÚ) č. 1025/2012 a smernica Európskeho parlamentu a Rady (EÚ) 2020/1828 a zrušuje smernica Európskeho parlamentu a Rady 2001/95/ES a smernica Rady 87/357/EHS (Ú. v. EÚ L 135, 23.5.2023) (ďalej len „nariadenie (EÚ) 2023/988“).&lt;/p&gt;&lt;p&gt;Nariadenie (EÚ) 2023/988 bolo prijaté na úrovni Európskej únie (ďalej len „EÚ“) z dôvodu potreby prispôsobenia sa súčasným výzvam, aby bola lepšie zabezpečená bezpečnosť všetkých druhov výrobkov, či už predávaných online alebo v kamennom obchode, a&amp;nbsp;z&amp;nbsp;dôvodu odstránenia transpozičných a&amp;nbsp;aplikačných rozdielov v&amp;nbsp;členských štátoch. Nariadením (EÚ) 2023/988 sa má zabezpečiť vysoká úroveň ochrany spotrebiteľov a ich bezpečnosti ako jedna zo základných zásad právneho rámca EÚ, ktorá je zakotvená v Charte základných práv EÚ. Nebezpečné výrobky môžu mať pre spotrebiteľov a občanov veľmi negatívne dôsledky. Všetci spotrebitelia vrátane tých najzraniteľnejších, ako sú deti, staršie osoby alebo osoby so zdravotným postihnutím, majú právo na bezpečné výrobky, preto je nevyhnutné, aby spotrebitelia mali k dispozícii dostatočné prostriedky na presadzovanie uvedeného práva, a aby členské štáty mali k dispozícii primerané nástroje a opatrenia na presadzovanie predmetného nariadenia.&lt;/p&gt;&lt;p&gt;V súčasnosti je problematika všeobecnej bezpečnosti výrobkov upravená v zákone č. 281/2023 Z. z., ktorým je do slovenského právneho poriadku transponovaná smernica 2001/95/ES Európskeho parlamentu a Rady z 3. decembra 2001 o všeobecnej bezpečnosti výrobkov (Ú. v. ES L 11, 15.1.2002) (ďalej len „smernica 2001/95/ES“) a smernica Rady z 25. júna 1987 o harmonizácii právnych predpisov členských štátov týkajúcich sa výrobkov, ktorých vlastnosti sa javia ako iné, než v skutočnosti sú, a ktoré preto ohrozujú zdravie alebo bezpečnosť spotrebiteľov (Ú. v. ES L 192, 11.7.1987) (ďalej len „smernica 87/357/EHS“). Smernica 2001/95/ES a smernica 87/357/EHS budú zrušené a nahradené nariadením (EÚ) 2023/988.&lt;/p&gt;&lt;p&gt;Zmena právneho nástroja na úrovni EÚ (nahradenie smernice EÚ nariadením EÚ) si vyžaduje rozsiahle legislatívno-technické zmeny v platnom zákone č. 281/2023 Z. z., hoci ten bol už v čase svojej prípravy z obsahového hľadiska koncipovaný v duchu v tom čase prebiehajúcej revízie regulácie na úrovni EÚ. Rozsah navrhovaných legislatívno-technických úprav odôvodňuje zrušenie zákona č. 281/2023 Z. z. a jeho nahradenie novým zákonom koncipovaným primárne ako implementačné opatrenie k nariadeniu (EÚ) 2023/988.&lt;/p&gt;&lt;p&gt;I&amp;nbsp;napriek skutočnosti, že nariadenie (EÚ) 2023/988 bude priamo účinné, návrh zákona obsahuje ustanovenia, ktoré sú nevyhnutné k harmonizácii slovenského právneho poriadku s týmto nariadením. Návrh zákona upravuje niektoré povinnosti hospodárskych subjektov, pôsobnosť orgánov verejnej správy, dohľad nad dodržiavaním povinností podľa návrhu zákona a nariadenia (EÚ) 2023/988, sankcie za porušenie povinností podľa návrhu zákona a nariadenia (EÚ) 2023/988 a vnútroštátnu spoluprácu pri výmene informácií o nebezpečných výrobkoch s Európskou komisiou a ostatnými členskými štátmi EÚ a štátmi, ktoré sú zmluvnou stranou Dohody o Európskom hospodárskom priestore.&lt;/p&gt;&lt;p&gt;S&amp;nbsp;prihliadnutím na dĺžku legislatívneho procesu sa účinnosť návrhu zákona navrhuje na 1. marca 2025.&lt;/p&gt;&lt;p&gt;Návrh zákona nie je predmetom vnútrokomunitárneho pripomienkového konania.&lt;/p&gt;</vt:lpwstr>
  </property>
  <property name="FSC#COOSYSTEM@1.1:Container" pid="130" fmtid="{D5CDD505-2E9C-101B-9397-08002B2CF9AE}">
    <vt:lpwstr>COO.2145.1000.3.6379475</vt:lpwstr>
  </property>
  <property name="FSC#FSCFOLIO@1.1001:docpropproject" pid="131" fmtid="{D5CDD505-2E9C-101B-9397-08002B2CF9AE}">
    <vt:lpwstr/>
  </property>
  <property name="FSC#SKEDITIONSLOVLEX@103.510:dalsipredkladatel" pid="132" fmtid="{D5CDD505-2E9C-101B-9397-08002B2CF9AE}">
    <vt:lpwstr/>
  </property>
  <property name="FSC#SKEDITIONSLOVLEX@103.510:spravaucastverej" pid="133" fmtid="{D5CDD505-2E9C-101B-9397-08002B2CF9AE}">
    <vt:lpwstr>&lt;p align="center"&gt;&lt;strong&gt;SPRÁVA O&amp;nbsp;ÚČASTI VEREJNOSTI NA TVORBE PRÁVNEHO PREDPISU&lt;/strong&gt;&lt;/p&gt;&lt;p&gt;&lt;strong&gt;1. &amp;nbsp;&amp;nbsp; Spôsob zapojenia verejnosti do tvorby právneho predpisu&lt;/strong&gt;&lt;/p&gt;&lt;table align="left" border="1" cellpadding="0" cellspacing="0" width="99%"&gt;_x0009_&lt;tbody&gt;_x0009__x0009_&lt;tr&gt;_x0009__x0009__x0009_&lt;td style="width:90.38%;height:3px;"&gt;_x0009__x0009__x0009_&lt;p&gt;Informovanie – vyplnia sa body 2 a 3&lt;/p&gt;_x0009__x0009__x0009_&lt;/td&gt;_x0009__x0009__x0009_&lt;td style="width:9.62%;height:3px;"&gt;_x0009__x0009__x0009_&lt;p align="center"&gt;☒&lt;/p&gt;_x0009__x0009__x0009_&lt;/td&gt;_x0009__x0009_&lt;/tr&gt;_x0009__x0009_&lt;tr&gt;_x0009__x0009__x0009_&lt;td style="width:90.38%;height:6px;"&gt;_x0009__x0009__x0009_&lt;p&gt;Prerokovanie – vyplnia sa body 2 až 11&lt;/p&gt;_x0009__x0009__x0009_&lt;/td&gt;_x0009__x0009__x0009_&lt;td style="width:9.62%;height:6px;"&gt;_x0009__x0009__x0009_&lt;p align="center"&gt;☐&lt;/p&gt;_x0009__x0009__x0009_&lt;/td&gt;_x0009__x0009_&lt;/tr&gt;_x0009_&lt;/tbody&gt;&lt;/table&gt;&lt;p&gt;&lt;strong&gt;Odôvodnenie:&lt;/strong&gt;&lt;sup&gt;1&lt;/sup&gt;&lt;/p&gt;&lt;p&gt;&lt;strong&gt;2. &amp;nbsp;&amp;nbsp; Spôsob informovania verejnosti o&amp;nbsp;začatí tvorby právneho predpisu&lt;/strong&gt;&lt;/p&gt;&lt;table align="left" border="1" cellpadding="0" cellspacing="0" width="99%"&gt;_x0009_&lt;tbody&gt;_x0009__x0009_&lt;tr&gt;_x0009__x0009__x0009_&lt;td style="width:90.38%;height:18px;"&gt;_x0009__x0009__x0009_&lt;p&gt;Predbežná informácia&lt;/p&gt;_x0009__x0009__x0009_&lt;/td&gt;_x0009__x0009__x0009_&lt;td style="width:9.62%;height:18px;"&gt;_x0009__x0009__x0009_&lt;p align="center"&gt;☒&lt;/p&gt;_x0009__x0009__x0009_&lt;/td&gt;_x0009__x0009_&lt;/tr&gt;_x0009__x0009_&lt;tr&gt;_x0009__x0009__x0009_&lt;td style="width:90.38%;height:9px;"&gt;_x0009__x0009__x0009_&lt;p&gt;Legislatívny zámer&lt;/p&gt;_x0009__x0009__x0009_&lt;/td&gt;_x0009__x0009__x0009_&lt;td style="width:9.62%;height:9px;"&gt;_x0009__x0009__x0009_&lt;p align="center"&gt;☐&lt;/p&gt;_x0009__x0009__x0009_&lt;/td&gt;_x0009__x0009_&lt;/tr&gt;_x0009__x0009_&lt;tr&gt;_x0009__x0009__x0009_&lt;td style="width:90.38%;height:22px;"&gt;_x0009__x0009__x0009_&lt;p&gt;Iné:&lt;sup&gt;1&lt;/sup&gt;&lt;/p&gt;_x0009__x0009__x0009_&lt;/td&gt;_x0009__x0009__x0009_&lt;td style="width:9.62%;height:22px;"&gt;_x0009__x0009__x0009_&lt;p align="center"&gt;☐&lt;/p&gt;_x0009__x0009__x0009_&lt;/td&gt;_x0009__x0009_&lt;/tr&gt;_x0009_&lt;/tbody&gt;&lt;/table&gt;&lt;p&gt;&amp;nbsp;&lt;/p&gt;&lt;p&gt;&lt;strong&gt;3. &amp;nbsp;&amp;nbsp; IInformácie poskytnuté verejnosti&lt;/strong&gt;&lt;/p&gt;&lt;table align="left" border="1" cellpadding="0" cellspacing="0" width="99%"&gt;_x0009_&lt;tbody&gt;_x0009__x0009_&lt;tr&gt;_x0009__x0009__x0009_&lt;td style="width:90.38%;height:8px;"&gt;_x0009__x0009__x0009_&lt;p&gt;O&amp;nbsp;probléme, ktorý má právny predpis riešiť&lt;/p&gt;_x0009__x0009__x0009_&lt;/td&gt;_x0009__x0009__x0009_&lt;td style="width:9.62%;height:8px;"&gt;_x0009__x0009__x0009_&lt;p align="center"&gt;☒&lt;/p&gt;_x0009__x0009__x0009_&lt;/td&gt;_x0009__x0009_&lt;/tr&gt;_x0009__x0009_&lt;tr&gt;_x0009__x0009__x0009_&lt;td style="width:90.38%;height:15px;"&gt;_x0009__x0009__x0009_&lt;p&gt;O&amp;nbsp;spôsobe zapojenia verejnosti do tvorby právneho predpisu&lt;/p&gt;_x0009__x0009__x0009_&lt;/td&gt;_x0009__x0009__x0009_&lt;td style="width:9.62%;height:15px;"&gt;_x0009__x0009__x0009_&lt;p align="center"&gt;☒&lt;/p&gt;_x0009__x0009__x0009_&lt;/td&gt;_x0009__x0009_&lt;/tr&gt;_x0009__x0009_&lt;tr&gt;_x0009__x0009__x0009_&lt;td style="width:90.38%;height:12px;"&gt;_x0009__x0009__x0009_&lt;p&gt;O&amp;nbsp;časovom rámci tvorby právneho predpisu&lt;/p&gt;_x0009__x0009__x0009_&lt;/td&gt;_x0009__x0009__x0009_&lt;td style="width:9.62%;height:12px;"&gt;_x0009__x0009__x0009_&lt;p align="center"&gt;☒&lt;/p&gt;_x0009__x0009__x0009_&lt;/td&gt;_x0009__x0009_&lt;/tr&gt;_x0009__x0009_&lt;tr&gt;_x0009__x0009__x0009_&lt;td style="width:90.38%;height:9px;"&gt;_x0009__x0009__x0009_&lt;p&gt;O procese tvorby právneho predpisu&lt;/p&gt;_x0009__x0009__x0009_&lt;/td&gt;_x0009__x0009__x0009_&lt;td style="width:9.62%;height:9px;"&gt;_x0009__x0009__x0009_&lt;p align="center"&gt;☒&lt;/p&gt;_x0009__x0009__x0009_&lt;/td&gt;_x0009__x0009_&lt;/tr&gt;_x0009__x0009_&lt;tr&gt;_x0009__x0009__x0009_&lt;td style="width:90.38%;height:13px;"&gt;_x0009__x0009__x0009_&lt;p&gt;O&amp;nbsp;spôsobe naloženia s&amp;nbsp;vyjadreniami a&amp;nbsp;návrhmi verejnosti&lt;/p&gt;_x0009__x0009__x0009_&lt;/td&gt;_x0009__x0009__x0009_&lt;td style="width:9.62%;height:13px;"&gt;_x0009__x0009__x0009_&lt;p align="center"&gt;☐&lt;/p&gt;_x0009__x0009__x0009_&lt;/td&gt;_x0009__x0009_&lt;/tr&gt;_x0009__x0009_&lt;tr&gt;_x0009__x0009__x0009_&lt;td style="width:90.38%;height:3px;"&gt;_x0009__x0009__x0009_&lt;p&gt;Iné:&lt;sup&gt;1&lt;/sup&gt;&lt;/p&gt;_x0009__x0009__x0009_&lt;/td&gt;_x0009__x0009__x0009_&lt;td style="width:9.62%;height:3px;"&gt;_x0009__x0009__x0009_&lt;p align="center"&gt;☐&lt;/p&gt;_x0009__x0009__x0009_&lt;/td&gt;_x0009__x0009_&lt;/tr&gt;_x0009_&lt;/tbody&gt;&lt;/table&gt;&lt;p&gt;&amp;nbsp;&lt;/p&gt;&lt;p&gt;&lt;strong&gt;4. &amp;nbsp;&amp;nbsp; Forma prerokovania s&amp;nbsp;verejnosťou&lt;/strong&gt;&lt;/p&gt;&lt;table align="left" border="1" cellpadding="0" cellspacing="0" width="99%"&gt;_x0009_&lt;tbody&gt;_x0009__x0009_&lt;tr&gt;_x0009__x0009__x0009_&lt;td style="width:90.38%;height:19px;"&gt;_x0009__x0009__x0009_&lt;p&gt;Osobne&lt;/p&gt;_x0009__x0009__x0009_&lt;/td&gt;_x0009__x0009__x0009_&lt;td style="width:9.62%;height:19px;"&gt;_x0009__x0009__x0009_&lt;p align="center"&gt;☐&lt;/p&gt;_x0009__x0009__x0009_&lt;/td&gt;_x0009__x0009_&lt;/tr&gt;_x0009__x0009_&lt;tr&gt;_x0009__x0009__x0009_&lt;td style="width:90.38%;height:6px;"&gt;_x0009__x0009__x0009_&lt;p&gt;Ústne&lt;/p&gt;_x0009__x0009__x0009_&lt;/td&gt;_x0009__x0009__x0009_&lt;td style="width:9.62%;height:6px;"&gt;_x0009__x0009__x0009_&lt;p align="center"&gt;☐&lt;/p&gt;_x0009__x0009__x0009_&lt;/td&gt;_x0009__x0009_&lt;/tr&gt;_x0009__x0009_&lt;tr&gt;_x0009__x0009__x0009_&lt;td style="width:90.38%;height:3px;"&gt;_x0009__x0009__x0009_&lt;p&gt;Písomne&lt;/p&gt;_x0009__x0009__x0009_&lt;/td&gt;_x0009__x0009__x0009_&lt;td style="width:9.62%;height:3px;"&gt;_x0009__x0009__x0009_&lt;p align="center"&gt;☐&lt;/p&gt;_x0009__x0009__x0009_&lt;/td&gt;_x0009__x0009_&lt;/tr&gt;_x0009__x0009_&lt;tr&gt;_x0009__x0009__x0009_&lt;td style="width:90.38%;height:9px;"&gt;_x0009__x0009__x0009_&lt;p&gt;Inou formou:&lt;sup&gt;1&lt;/sup&gt;&lt;/p&gt;_x0009__x0009__x0009_&lt;/td&gt;_x0009__x0009__x0009_&lt;td style="width:9.62%;height:9px;"&gt;_x0009__x0009__x0009_&lt;p align="center"&gt;☐&lt;/p&gt;_x0009__x0009__x0009_&lt;/td&gt;_x0009__x0009_&lt;/tr&gt;_x0009_&lt;/tbody&gt;&lt;/table&gt;&lt;p&gt;&lt;strong&gt;Odôvodnenie:&lt;/strong&gt;&lt;sup&gt;1&lt;/sup&gt;&lt;/p&gt;&lt;p&gt;&lt;strong&gt;5.&amp;nbsp;&amp;nbsp;&amp;nbsp; Spôsoby prerokovania s verejnosťou&lt;/strong&gt;&lt;/p&gt;&lt;table align="left" border="1" cellpadding="0" cellspacing="0" width="99%"&gt;_x0009_&lt;tbody&gt;_x0009__x0009_&lt;tr&gt;_x0009__x0009__x0009_&lt;td style="width:90.82%;height:9px;"&gt;_x0009__x0009__x0009_&lt;p&gt;Pracovná skupina&lt;/p&gt;_x0009__x0009__x0009_&lt;/td&gt;_x0009__x0009__x0009_&lt;td style="width:9.18%;height:9px;"&gt;_x0009__x0009__x0009_&lt;p align="center"&gt;☐&lt;/p&gt;_x0009__x0009__x0009_&lt;/td&gt;_x0009__x0009_&lt;/tr&gt;_x0009__x0009_&lt;tr&gt;_x0009__x0009__x0009_&lt;td style="width:90.82%;height:6px;"&gt;_x0009__x0009__x0009_&lt;p&gt;Konferencia&lt;/p&gt;_x0009__x0009__x0009_&lt;/td&gt;_x0009__x0009__x0009_&lt;td style="width:9.18%;height:6px;"&gt;_x0009__x0009__x0009_&lt;p align="center"&gt;☐&lt;/p&gt;_x0009__x0009__x0009_&lt;/td&gt;_x0009__x0009_&lt;/tr&gt;_x0009__x0009_&lt;tr&gt;_x0009__x0009__x0009_&lt;td style="width:90.82%;height:3px;"&gt;_x0009__x0009__x0009_&lt;p&gt;Diskusia k&amp;nbsp;legislatívnemu procesu&lt;sup&gt;2&lt;/sup&gt;&lt;/p&gt;_x0009__x0009__x0009_&lt;/td&gt;_x0009__x0009__x0009_&lt;td style="width:9.18%;height:3px;"&gt;_x0009__x0009__x0009_&lt;p align="center"&gt;☐&lt;/p&gt;_x0009__x0009__x0009_&lt;/td&gt;_x0009__x0009_&lt;/tr&gt;_x0009__x0009_&lt;tr&gt;_x0009__x0009__x0009_&lt;td style="width:90.82%;height:6px;"&gt;_x0009__x0009__x0009_&lt;p&gt;Konzultácia&lt;sup&gt;3&lt;/sup&gt;&lt;/p&gt;_x0009__x0009__x0009_&lt;/td&gt;_x0009__x0009__x0009_&lt;td style="width:9.18%;height:6px;"&gt;_x0009__x0009__x0009_&lt;p align="center"&gt;☐&lt;/p&gt;_x0009__x0009__x0009_&lt;/td&gt;_x0009__x0009_&lt;/tr&gt;_x0009__x0009_&lt;tr&gt;_x0009__x0009__x0009_&lt;td style="width:90.82%;height:13px;"&gt;_x0009__x0009__x0009_&lt;p&gt;Pripomienkovanie&lt;/p&gt;_x0009__x0009__x0009_&lt;/td&gt;_x0009__x0009__x0009_&lt;td style="width:9.18%;height:13px;"&gt;_x0009__x0009__x0009_&lt;p align="center"&gt;☐&lt;/p&gt;_x0009__x0009__x0009_&lt;/td&gt;_x0009__x0009_&lt;/tr&gt;_x0009__x0009_&lt;tr&gt;_x0009__x0009__x0009_&lt;td style="width:90.82%;height:3px;"&gt;_x0009__x0009__x0009_&lt;p&gt;Iné:&lt;sup&gt;1&lt;/sup&gt;&lt;/p&gt;_x0009__x0009__x0009_&lt;/td&gt;_x0009__x0009__x0009_&lt;td style="width:9.18%;height:3px;"&gt;_x0009__x0009__x0009_&lt;p align="center"&gt;☐&lt;/p&gt;_x0009__x0009__x0009_&lt;/td&gt;_x0009__x0009_&lt;/tr&gt;_x0009_&lt;/tbody&gt;&lt;/table&gt;&lt;p&gt;&amp;nbsp;&lt;/p&gt;&lt;p style="margin-left:21.3pt;"&gt;&lt;strong&gt;6.&amp;nbsp;&amp;nbsp;&amp;nbsp; Okruhy subjektov predkladateľom adresne vyzvané na účasť na tvorbe právneho predpisu&lt;/strong&gt;&lt;/p&gt;&lt;table align="left" border="1" cellpadding="0" cellspacing="0" width="99%"&gt;_x0009_&lt;tbody&gt;_x0009__x0009_&lt;tr&gt;_x0009__x0009__x0009_&lt;td style="width:79.86%;height:18px;"&gt;_x0009__x0009__x0009_&lt;p align="center"&gt;Okruh subjektov&lt;/p&gt;_x0009__x0009__x0009_&lt;/td&gt;_x0009__x0009__x0009_&lt;td style="width:20.14%;height:18px;"&gt;_x0009__x0009__x0009_&lt;p align="center"&gt;Počet subjektov&lt;/p&gt;_x0009__x0009__x0009_&lt;/td&gt;_x0009__x0009_&lt;/tr&gt;_x0009__x0009_&lt;tr&gt;_x0009__x0009__x0009_&lt;td style="width:79.86%;height:18px;"&gt;_x0009__x0009__x0009_&lt;p&gt;Záujmové združenia subjektov územnej samosprávy&lt;/p&gt;_x0009__x0009__x0009_&lt;/td&gt;_x0009__x0009__x0009_&lt;td style="width:20.14%;height:18px;"&gt;_x0009__x0009__x0009_&lt;p align="center"&gt;&amp;nbsp;&lt;/p&gt;_x0009__x0009__x0009_&lt;/td&gt;_x0009__x0009_&lt;/tr&gt;_x0009__x0009_&lt;tr&gt;_x0009__x0009__x0009_&lt;td style="width:79.86%;height:13px;"&gt;_x0009__x0009__x0009_&lt;p&gt;Podnikatelia a&amp;nbsp;záujmové združenia podnikateľov&lt;/p&gt;_x0009__x0009__x0009_&lt;/td&gt;_x0009__x0009__x0009_&lt;td style="width:20.14%;height:13px;"&gt;_x0009__x0009__x0009_&lt;p align="center"&gt;&amp;nbsp;&lt;/p&gt;_x0009__x0009__x0009_&lt;/td&gt;_x0009__x0009_&lt;/tr&gt;_x0009__x0009_&lt;tr&gt;_x0009__x0009__x0009_&lt;td style="width:79.86%;height:8px;"&gt;_x0009__x0009__x0009_&lt;p&gt;Mimovládne neziskové organizácie&lt;sup&gt;4&lt;/sup&gt;&lt;/p&gt;_x0009__x0009__x0009_&lt;/td&gt;_x0009__x0009__x0009_&lt;td style="width:20.14%;height:8px;"&gt;_x0009__x0009__x0009_&lt;p align="center"&gt;&amp;nbsp;&lt;/p&gt;_x0009__x0009__x0009_&lt;/td&gt;_x0009__x0009_&lt;/tr&gt;_x0009__x0009_&lt;tr&gt;_x0009__x0009__x0009_&lt;td style="width:79.86%;height:9px;"&gt;_x0009__x0009__x0009_&lt;p&gt;Akademická a&amp;nbsp;vedecká obec&lt;/p&gt;_x0009__x0009__x0009_&lt;/td&gt;_x0009__x0009__x0009_&lt;td style="width:20.14%;height:9px;"&gt;_x0009__x0009__x0009_&lt;p align="center"&gt;&amp;nbsp;&lt;/p&gt;_x0009__x0009__x0009_&lt;/td&gt;_x0009__x0009_&lt;/tr&gt;_x0009__x0009_&lt;tr&gt;_x0009__x0009__x0009_&lt;td style="width:79.86%;height:8px;"&gt;_x0009__x0009__x0009_&lt;p&gt;Cirkvi a&amp;nbsp;náboženské spoločnosti&lt;/p&gt;_x0009__x0009__x0009_&lt;/td&gt;_x0009__x0009__x0009_&lt;td style="width:20.14%;height:8px;"&gt;_x0009__x0009__x0009_&lt;p align="center"&gt;&amp;nbsp;&lt;/p&gt;_x0009__x0009__x0009_&lt;/td&gt;_x0009__x0009_&lt;/tr&gt;_x0009__x0009_&lt;tr&gt;_x0009__x0009__x0009_&lt;td style="width:79.86%;height:8px;"&gt;_x0009__x0009__x0009_&lt;p&gt;Iné:&lt;sup&gt;1&lt;/sup&gt;&lt;/p&gt;_x0009__x0009__x0009_&lt;/td&gt;_x0009__x0009__x0009_&lt;td style="width:20.14%;height:8px;"&gt;_x0009__x0009__x0009_&lt;p align="center"&gt;&amp;nbsp;&lt;/p&gt;_x0009__x0009__x0009_&lt;/td&gt;_x0009__x0009_&lt;/tr&gt;_x0009_&lt;/tbody&gt;&lt;/table&gt;&lt;p&gt;&lt;strong&gt;Odôvodnenie:&lt;/strong&gt;&lt;sup&gt;1&lt;/sup&gt;&lt;/p&gt;&lt;p style="margin-left:21.3pt;"&gt;&lt;strong&gt;7. &amp;nbsp;&amp;nbsp; Okruhy adresne vyzvaných subjektov aktívne zúčastnených na tvorbe právneho predpisu&lt;/strong&gt;&lt;/p&gt;&lt;table align="left" border="1" cellpadding="0" cellspacing="0" width="99%"&gt;_x0009_&lt;tbody&gt;_x0009__x0009_&lt;tr&gt;_x0009__x0009__x0009_&lt;td style="width:79.86%;height:18px;"&gt;_x0009__x0009__x0009_&lt;p align="center"&gt;Okruh subjektov&lt;/p&gt;_x0009__x0009__x0009_&lt;/td&gt;_x0009__x0009__x0009_&lt;td style="width:20.14%;height:18px;"&gt;_x0009__x0009__x0009_&lt;p align="center"&gt;Počet subjektov&lt;/p&gt;_x0009__x0009__x0009_&lt;/td&gt;_x0009__x0009_&lt;/tr&gt;_x0009__x0009_&lt;tr&gt;_x0009__x0009__x0009_&lt;td style="width:79.86%;height:9px;"&gt;_x0009__x0009__x0009_&lt;p&gt;Záujmové združenia subjektov územnej samosprávy&lt;/p&gt;_x0009__x0009__x0009_&lt;/td&gt;_x0009__x0009__x0009_&lt;td style="width:20.14%;height:9px;"&gt;_x0009__x0009__x0009_&lt;p align="center"&gt;&amp;nbsp;&lt;/p&gt;_x0009__x0009__x0009_&lt;/td&gt;_x0009__x0009_&lt;/tr&gt;_x0009__x0009_&lt;tr&gt;_x0009__x0009__x0009_&lt;td style="width:79.86%;height:9px;"&gt;_x0009__x0009__x0009_&lt;p&gt;Podnikatelia a&amp;nbsp;záujmové združenia podnikateľov&lt;/p&gt;_x0009__x0009__x0009_&lt;/td&gt;_x0009__x0009__x0009_&lt;td style="width:20.14%;height:9px;"&gt;_x0009__x0009__x0009_&lt;p align="center"&gt;&amp;nbsp;&lt;/p&gt;_x0009__x0009__x0009_&lt;/td&gt;_x0009__x0009_&lt;/tr&gt;_x0009__x0009_&lt;tr&gt;_x0009__x0009__x0009_&lt;td style="width:79.86%;height:9px;"&gt;_x0009__x0009__x0009_&lt;p&gt;Mimovládne neziskové organizácie&lt;sup&gt;4&lt;/sup&gt;&lt;/p&gt;_x0009__x0009__x0009_&lt;/td&gt;_x0009__x0009__x0009_&lt;td style="width:20.14%;height:9px;"&gt;_x0009__x0009__x0009_&lt;p align="center"&gt;&amp;nbsp;&lt;/p&gt;_x0009__x0009__x0009_&lt;/td&gt;_x0009__x0009_&lt;/tr&gt;_x0009__x0009_&lt;tr&gt;_x0009__x0009__x0009_&lt;td style="width:79.86%;height:9px;"&gt;_x0009__x0009__x0009_&lt;p&gt;Akademická a&amp;nbsp;vedecká obec&lt;/p&gt;_x0009__x0009__x0009_&lt;/td&gt;_x0009__x0009__x0009_&lt;td style="width:20.14%;height:9px;"&gt;_x0009__x0009__x0009_&lt;p align="center"&gt;&amp;nbsp;&lt;/p&gt;_x0009__x0009__x0009_&lt;/td&gt;_x0009__x0009_&lt;/tr&gt;_x0009__x0009_&lt;tr&gt;_x0009__x0009__x0009_&lt;td style="width:79.86%;height:8px;"&gt;_x0009__x0009__x0009_&lt;p&gt;Cirkvi a&amp;nbsp;náboženské spoločnosti&lt;/p&gt;_x0009__x0009__x0009_&lt;/td&gt;_x0009__x0009__x0009_&lt;td style="width:20.14%;height:8px;"&gt;_x0009__x0009__x0009_&lt;p align="center"&gt;&amp;nbsp;&lt;/p&gt;_x0009__x0009__x0009_&lt;/td&gt;_x0009__x0009_&lt;/tr&gt;_x0009__x0009_&lt;tr&gt;_x0009__x0009__x0009_&lt;td style="width:79.86%;height:9px;"&gt;_x0009__x0009__x0009_&lt;p&gt;Iné:&lt;sup&gt;1&lt;/sup&gt;&lt;/p&gt;_x0009__x0009__x0009_&lt;/td&gt;_x0009__x0009__x0009_&lt;td style="width:20.14%;height:9px;"&gt;_x0009__x0009__x0009_&lt;p align="center"&gt;&amp;nbsp;&lt;/p&gt;_x0009__x0009__x0009_&lt;/td&gt;_x0009__x0009_&lt;/tr&gt;_x0009_&lt;/tbody&gt;&lt;/table&gt;&lt;p&gt;&amp;nbsp;&lt;/p&gt;&lt;p style="margin-left:21.3pt;"&gt;&lt;strong&gt;8.&amp;nbsp;&amp;nbsp;&amp;nbsp; Okruhy subjektov, ktoré prejavili záujem zúčastniť sa na tvorbe právneho predpisu z&amp;nbsp;vlastnej iniciatívy&lt;/strong&gt;&lt;/p&gt;&lt;table align="left" border="1" cellpadding="0" cellspacing="0" width="99%"&gt;_x0009_&lt;tbody&gt;_x0009__x0009_&lt;tr&gt;_x0009__x0009__x0009_&lt;td style="width:79.86%;height:18px;"&gt;_x0009__x0009__x0009_&lt;p align="center"&gt;Okruh subjektov&lt;/p&gt;_x0009__x0009__x0009_&lt;/td&gt;_x0009__x0009__x0009_&lt;td style="width:20.14%;height:18px;"&gt;_x0009__x0009__x0009_&lt;p align="center"&gt;Počet subjektov&lt;/p&gt;_x0009__x0009__x0009_&lt;/td&gt;_x0009__x0009_&lt;/tr&gt;_x0009__x0009_&lt;tr&gt;_x0009__x0009__x0009_&lt;td style="width:79.86%;height:9px;"&gt;_x0009__x0009__x0009_&lt;p&gt;Záujmové združenia subjektov územnej samosprávy&lt;/p&gt;_x0009__x0009__x0009_&lt;/td&gt;_x0009__x0009__x0009_&lt;td style="width:20.14%;height:9px;"&gt;_x0009__x0009__x0009_&lt;p align="center"&gt;&amp;nbsp;&lt;/p&gt;_x0009__x0009__x0009_&lt;/td&gt;_x0009__x0009_&lt;/tr&gt;_x0009__x0009_&lt;tr&gt;_x0009__x0009__x0009_&lt;td style="width:79.86%;height:18px;"&gt;_x0009__x0009__x0009_&lt;p&gt;Podnikatelia a&amp;nbsp;záujmové združenia podnikateľov&lt;/p&gt;_x0009__x0009__x0009_&lt;/td&gt;_x0009__x0009__x0009_&lt;td style="width:20.14%;height:18px;"&gt;_x0009__x0009__x0009_&lt;p align="center"&gt;&amp;nbsp;&lt;/p&gt;_x0009__x0009__x0009_&lt;/td&gt;_x0009__x0009_&lt;/tr&gt;_x0009__x0009_&lt;tr&gt;_x0009__x0009__x0009_&lt;td style="width:79.86%;height:18px;"&gt;_x0009__x0009__x0009_&lt;p&gt;Mimovládne neziskové organizácie&lt;sup&gt;4&lt;/sup&gt;&lt;/p&gt;_x0009__x0009__x0009_&lt;/td&gt;_x0009__x0009__x0009_&lt;td style="width:20.14%;height:18px;"&gt;_x0009__x0009__x0009_&lt;p align="center"&gt;&amp;nbsp;&lt;/p&gt;_x0009__x0009__x0009_&lt;/td&gt;_x0009__x0009_&lt;/tr&gt;_x0009__x0009_&lt;tr&gt;_x0009__x0009__x0009_&lt;td style="width:79.86%;height:18px;"&gt;_x0009__x0009__x0009_&lt;p&gt;Akademická a&amp;nbsp;vedecká obec&lt;/p&gt;_x0009__x0009__x0009_&lt;/td&gt;_x0009__x0009__x0009_&lt;td style="width:20.14%;height:18px;"&gt;_x0009__x0009__x0009_&lt;p align="center"&gt;&amp;nbsp;&lt;/p&gt;_x0009__x0009__x0009_&lt;/td&gt;_x0009__x0009_&lt;/tr&gt;_x0009__x0009_&lt;tr&gt;_x0009__x0009__x0009_&lt;td style="width:79.86%;height:18px;"&gt;_x0009__x0009__x0009_&lt;p&gt;Cirkvi a&amp;nbsp;náboženské spoločnosti&lt;/p&gt;_x0009__x0009__x0009_&lt;/td&gt;_x0009__x0009__x0009_&lt;td style="width:20.14%;height:18px;"&gt;_x0009__x0009__x0009_&lt;p align="center"&gt;&amp;nbsp;&lt;/p&gt;_x0009__x0009__x0009_&lt;/td&gt;_x0009__x0009_&lt;/tr&gt;_x0009__x0009_&lt;tr&gt;_x0009__x0009__x0009_&lt;td style="width:79.86%;height:8px;"&gt;_x0009__x0009__x0009_&lt;p&gt;Iné:&lt;sup&gt;1&lt;/sup&gt;&lt;/p&gt;_x0009__x0009__x0009_&lt;/td&gt;_x0009__x0009__x0009_&lt;td style="width:20.14%;height:8px;"&gt;_x0009__x0009__x0009_&lt;p align="center"&gt;&amp;nbsp;&lt;/p&gt;_x0009__x0009__x0009_&lt;/td&gt;_x0009__x0009_&lt;/tr&gt;_x0009_&lt;/tbody&gt;&lt;/table&gt;&lt;p&gt;&amp;nbsp;&lt;/p&gt;&lt;p style="margin-left:14.2pt;"&gt;&lt;strong&gt;9.&amp;nbsp; Okruhy iniciatívnych subjektov aktívne zúčastnených na tvorbe právneho predpisu&lt;/strong&gt;&lt;/p&gt;&lt;table align="left" border="1" cellpadding="0" cellspacing="0" width="99%"&gt;_x0009_&lt;tbody&gt;_x0009__x0009_&lt;tr&gt;_x0009__x0009__x0009_&lt;td style="width:79.86%;height:9px;"&gt;_x0009__x0009__x0009_&lt;p align="center"&gt;Okruh subjektov&lt;/p&gt;_x0009__x0009__x0009_&lt;/td&gt;_x0009__x0009__x0009_&lt;td style="width:20.14%;height:9px;"&gt;_x0009__x0009__x0009_&lt;p align="center"&gt;Počet subjektov&lt;/p&gt;_x0009__x0009__x0009_&lt;/td&gt;_x0009__x0009_&lt;/tr&gt;_x0009__x0009_&lt;tr&gt;_x0009__x0009__x0009_&lt;td style="width:79.86%;height:9px;"&gt;_x0009__x0009__x0009_&lt;p&gt;Záujmové združenia subjektov územnej samosprávy&lt;/p&gt;_x0009__x0009__x0009_&lt;/td&gt;_x0009__x0009__x0009_&lt;td style="width:20.14%;height:9px;"&gt;_x0009__x0009__x0009_&lt;p align="center"&gt;&amp;nbsp;&lt;/p&gt;_x0009__x0009__x0009_&lt;/td&gt;_x0009__x0009_&lt;/tr&gt;_x0009__x0009_&lt;tr&gt;_x0009__x0009__x0009_&lt;td style="width:79.86%;height:14px;"&gt;_x0009__x0009__x0009_&lt;p&gt;Podnikatelia a&amp;nbsp;záujmové združenia podnikateľov&lt;/p&gt;_x0009__x0009__x0009_&lt;/td&gt;_x0009__x0009__x0009_&lt;td style="width:20.14%;height:14px;"&gt;_x0009__x0009__x0009_&lt;p align="center"&gt;&amp;nbsp;&lt;/p&gt;_x0009__x0009__x0009_&lt;/td&gt;_x0009__x0009_&lt;/tr&gt;_x0009__x0009_&lt;tr&gt;_x0009__x0009__x0009_&lt;td style="width:79.86%;height:9px;"&gt;_x0009__x0009__x0009_&lt;p&gt;Mimovládne neziskové organizácie&lt;sup&gt;4&lt;/sup&gt;&lt;/p&gt;_x0009__x0009__x0009_&lt;/td&gt;_x0009__x0009__x0009_&lt;td style="width:20.14%;height:9px;"&gt;_x0009__x0009__x0009_&lt;p align="center"&gt;&amp;nbsp;&lt;/p&gt;_x0009__x0009__x0009_&lt;/td&gt;_x0009__x0009_&lt;/tr&gt;_x0009__x0009_&lt;tr&gt;_x0009__x0009__x0009_&lt;td style="width:79.86%;height:9px;"&gt;_x0009__x0009__x0009_&lt;p&gt;Akademická a&amp;nbsp;vedecká obec&lt;/p&gt;_x0009__x0009__x0009_&lt;/td&gt;_x0009__x0009__x0009_&lt;td style="width:20.14%;height:9px;"&gt;_x0009__x0009__x0009_&lt;p align="center"&gt;&amp;nbsp;&lt;/p&gt;_x0009__x0009__x0009_&lt;/td&gt;_x0009__x0009_&lt;/tr&gt;_x0009__x0009_&lt;tr&gt;_x0009__x0009__x0009_&lt;td style="width:79.86%;height:3px;"&gt;_x0009__x0009__x0009_&lt;p&gt;Cirkvi a&amp;nbsp;náboženské spoločnosti&lt;/p&gt;_x0009__x0009__x0009_&lt;/td&gt;_x0009__x0009__x0009_&lt;td style="width:20.14%;height:3px;"&gt;_x0009__x0009__x0009_&lt;p align="center"&gt;&amp;nbsp;&lt;/p&gt;_x0009__x0009__x0009_&lt;/td&gt;_x0009__x0009_&lt;/tr&gt;_x0009__x0009_&lt;tr&gt;_x0009__x0009__x0009_&lt;td style="width:79.86%;height:18px;"&gt;_x0009__x0009__x0009_&lt;p&gt;Iné:&lt;sup&gt;1&lt;/sup&gt;&lt;/p&gt;_x0009__x0009__x0009_&lt;/td&gt;_x0009__x0009__x0009_&lt;td style="width:20.14%;height:18px;"&gt;_x0009__x0009__x0009_&lt;p align="center"&gt;&amp;nbsp;&lt;/p&gt;_x0009__x0009__x0009_&lt;/td&gt;_x0009__x0009_&lt;/tr&gt;_x0009_&lt;/tbody&gt;&lt;/table&gt;&lt;p&gt;&amp;nbsp;&lt;/p&gt;&lt;p style="margin-left:21.3pt;"&gt;&lt;strong&gt;10. Spôsob naloženia s vyjadreniami a&amp;nbsp;návrhmi zapojených subjektov&lt;/strong&gt;&lt;/p&gt;&lt;table align="left" border="1" cellpadding="0" cellspacing="0" width="100%"&gt;_x0009_&lt;tbody&gt;_x0009__x0009_&lt;tr&gt;_x0009__x0009__x0009_&lt;td style="width:65.64%;height:37px;"&gt;_x0009__x0009__x0009_&lt;p align="center"&gt;Okruh subjektov&lt;/p&gt;_x0009__x0009__x0009_&lt;/td&gt;_x0009__x0009__x0009_&lt;td style="width:34.36%;height:37px;"&gt;_x0009__x0009__x0009_&lt;p align="center"&gt;Prevažne&lt;/p&gt;_x0009__x0009__x0009_&lt;p align="center"&gt;akceptované / neakceptované&lt;/p&gt;_x0009__x0009__x0009_&lt;/td&gt;_x0009__x0009_&lt;/tr&gt;_x0009__x0009_&lt;tr&gt;_x0009__x0009__x0009_&lt;td style="width:65.64%;height:19px;"&gt;_x0009__x0009__x0009_&lt;p&gt;Orgány verejnej správy&lt;/p&gt;_x0009__x0009__x0009_&lt;/td&gt;_x0009__x0009__x0009_&lt;td style="width:34.36%;height:19px;"&gt;_x0009__x0009__x0009_&lt;p align="center"&gt;☐ / ☐&lt;/p&gt;_x0009__x0009__x0009_&lt;/td&gt;_x0009__x0009_&lt;/tr&gt;_x0009__x0009_&lt;tr&gt;_x0009__x0009__x0009_&lt;td style="width:65.64%;height:15px;"&gt;_x0009__x0009__x0009_&lt;p&gt;Záujmové združenia subjektov územnej samosprávy&lt;/p&gt;_x0009__x0009__x0009_&lt;/td&gt;_x0009__x0009__x0009_&lt;td style="width:34.36%;height:15px;"&gt;_x0009__x0009__x0009_&lt;p align="center"&gt;☐ / ☐&lt;/p&gt;_x0009__x0009__x0009_&lt;/td&gt;_x0009__x0009_&lt;/tr&gt;_x0009__x0009_&lt;tr&gt;_x0009__x0009__x0009_&lt;td style="width:65.64%;height:22px;"&gt;_x0009__x0009__x0009_&lt;p&gt;Podnikatelia a&amp;nbsp;záujmové združenia podnikateľov&lt;/p&gt;_x0009__x0009__x0009_&lt;/td&gt;_x0009__x0009__x0009_&lt;td style="width:34.36%;height:22px;"&gt;_x0009__x0009__x0009_&lt;p align="center"&gt;☐ / ☐&lt;/p&gt;_x0009__x0009__x0009_&lt;/td&gt;_x0009__x0009_&lt;/tr&gt;_x0009__x0009_&lt;tr&gt;_x0009__x0009__x0009_&lt;td style="width:65.64%;height:17px;"&gt;_x0009__x0009__x0009_&lt;p&gt;Mimovládne neziskové organizácie&lt;sup&gt;4&lt;/sup&gt;&lt;/p&gt;_x0009__x0009__x0009_&lt;/td&gt;_x0009__x0009__x0009_&lt;td style="width:34.36%;height:17px;"&gt;_x0009__x0009__x0009_&lt;p align="center"&gt;☐ / ☐&lt;/p&gt;_x0009__x0009__x0009_&lt;/td&gt;_x0009__x0009_&lt;/tr&gt;_x0009__x0009_&lt;tr&gt;_x0009__x0009__x0009_&lt;td style="width:65.64%;height:15px;"&gt;_x0009__x0009__x0009_&lt;p&gt;Akademická a&amp;nbsp;vedecká obec&lt;/p&gt;_x0009__x0009__x0009_&lt;/td&gt;_x0009__x0009__x0009_&lt;td style="width:34.36%;height:15px;"&gt;_x0009__x0009__x0009_&lt;p align="center"&gt;☐ / ☐&lt;/p&gt;_x0009__x0009__x0009_&lt;/td&gt;_x0009__x0009_&lt;/tr&gt;_x0009__x0009_&lt;tr&gt;_x0009__x0009__x0009_&lt;td style="width:65.64%;height:13px;"&gt;_x0009__x0009__x0009_&lt;p&gt;Cirkvi a&amp;nbsp;náboženské spoločnosti&lt;/p&gt;_x0009__x0009__x0009_&lt;/td&gt;_x0009__x0009__x0009_&lt;td style="width:34.36%;height:13px;"&gt;_x0009__x0009__x0009_&lt;p align="center"&gt;☐ / ☐&lt;/p&gt;_x0009__x0009__x0009_&lt;/td&gt;_x0009__x0009_&lt;/tr&gt;_x0009__x0009_&lt;tr&gt;_x0009__x0009__x0009_&lt;td style="width:65.64%;height:8px;"&gt;_x0009__x0009__x0009_&lt;p&gt;Iné:&lt;sup&gt;1&lt;/sup&gt;&lt;/p&gt;_x0009__x0009__x0009_&lt;/td&gt;_x0009__x0009__x0009_&lt;td style="width:34.36%;height:8px;"&gt;_x0009__x0009__x0009_&lt;p align="center"&gt;☐ / ☐&lt;/p&gt;_x0009__x0009__x0009_&lt;/td&gt;_x0009__x0009_&lt;/tr&gt;_x0009_&lt;/tbody&gt;&lt;/table&gt;&lt;p&gt;&lt;strong&gt;Odôvodnenie:&lt;/strong&gt;&lt;sup&gt;1&lt;/sup&gt;&lt;/p&gt;&lt;p&gt;&lt;strong&gt;11.&amp;nbsp; Vyhodnotenie účasti verejnosti na tvorbe právneho predpisu predkladateľom:&lt;/strong&gt;&lt;sup&gt;1&lt;/sup&gt;&lt;/p&gt;&lt;p&gt;&amp;nbsp;&lt;/p&gt;&lt;ul&gt;_x0009_&lt;li&gt;&amp;nbsp;&lt;/li&gt;&lt;/ul&gt;&lt;p&gt;1&amp;nbsp;&amp;nbsp; Vypĺňa sa nepovinne, ak sa predkladateľ rozhodne nepovinné údaje vyplniť, uvedie ich slovne.&lt;/p&gt;&lt;p&gt;2&amp;nbsp;&amp;nbsp; Prostredníctvom právneho a&amp;nbsp;informačného portálu Slov-Lex.&lt;/p&gt;&lt;p&gt;3&amp;nbsp;&amp;nbsp;&amp;nbsp;&amp;nbsp; Podľa Jednotnej metodiky na posudzovanie vybraných vplyvov a&amp;nbsp;podľa § 2 zákona o&amp;nbsp;tripartite.&lt;/p&gt;4&amp;nbsp; &amp;nbsp; &amp;nbsp;Vrátane odborových organizácií a&amp;nbsp;ich združení.</vt:lpwstr>
  </property>
  <property name="FSC#SKEDITIONSLOVLEX@103.510:cisloparlamenttlac" pid="134" fmtid="{D5CDD505-2E9C-101B-9397-08002B2CF9AE}">
    <vt:lpwstr/>
  </property>
  <property name="FSC#SKEDITIONSLOVLEX@103.510:nazovpredpis1" pid="135" fmtid="{D5CDD505-2E9C-101B-9397-08002B2CF9AE}">
    <vt:lpwstr/>
  </property>
  <property name="FSC#SKEDITIONSLOVLEX@103.510:nazovpredpis2" pid="136" fmtid="{D5CDD505-2E9C-101B-9397-08002B2CF9AE}">
    <vt:lpwstr/>
  </property>
  <property name="FSC#SKEDITIONSLOVLEX@103.510:nazovpredpis3" pid="137" fmtid="{D5CDD505-2E9C-101B-9397-08002B2CF9AE}">
    <vt:lpwstr/>
  </property>
  <property name="FSC#SKEDITIONSLOVLEX@103.510:plnynazovpredpis1" pid="138" fmtid="{D5CDD505-2E9C-101B-9397-08002B2CF9AE}">
    <vt:lpwstr/>
  </property>
  <property name="FSC#SKEDITIONSLOVLEX@103.510:plnynazovpredpis2" pid="139" fmtid="{D5CDD505-2E9C-101B-9397-08002B2CF9AE}">
    <vt:lpwstr/>
  </property>
  <property name="FSC#SKEDITIONSLOVLEX@103.510:plnynazovpredpis3" pid="140" fmtid="{D5CDD505-2E9C-101B-9397-08002B2CF9AE}">
    <vt:lpwstr/>
  </property>
  <property name="FSC#SKEDITIONSLOVLEX@103.510:funkciaPred" pid="141" fmtid="{D5CDD505-2E9C-101B-9397-08002B2CF9AE}">
    <vt:lpwstr/>
  </property>
  <property name="FSC#SKEDITIONSLOVLEX@103.510:funkciaPredAkuzativ" pid="142" fmtid="{D5CDD505-2E9C-101B-9397-08002B2CF9AE}">
    <vt:lpwstr/>
  </property>
  <property name="FSC#SKEDITIONSLOVLEX@103.510:funkciaPredDativ" pid="143" fmtid="{D5CDD505-2E9C-101B-9397-08002B2CF9AE}">
    <vt:lpwstr/>
  </property>
  <property name="FSC#SKEDITIONSLOVLEX@103.510:funkciaZodpPred" pid="144" fmtid="{D5CDD505-2E9C-101B-9397-08002B2CF9AE}">
    <vt:lpwstr>podpredsedníčka vlády a ministerka hospodárstva Slovenskej republiky</vt:lpwstr>
  </property>
  <property name="FSC#SKEDITIONSLOVLEX@103.510:funkciaZodpPredAkuzativ" pid="145" fmtid="{D5CDD505-2E9C-101B-9397-08002B2CF9AE}">
    <vt:lpwstr>podpredsedníčku vlády a ministerku hospodárstva Slovenskej republiky</vt:lpwstr>
  </property>
  <property name="FSC#SKEDITIONSLOVLEX@103.510:funkciaZodpPredDativ" pid="146" fmtid="{D5CDD505-2E9C-101B-9397-08002B2CF9AE}">
    <vt:lpwstr>podpredsedníčke vlády a ministerke hospodárstva Slovenskej republiky</vt:lpwstr>
  </property>
  <property name="FSC#SKEDITIONSLOVLEX@103.510:funkciaDalsiPred" pid="147" fmtid="{D5CDD505-2E9C-101B-9397-08002B2CF9AE}">
    <vt:lpwstr/>
  </property>
  <property name="FSC#SKEDITIONSLOVLEX@103.510:funkciaDalsiPredAkuzativ" pid="148" fmtid="{D5CDD505-2E9C-101B-9397-08002B2CF9AE}">
    <vt:lpwstr/>
  </property>
  <property name="FSC#SKEDITIONSLOVLEX@103.510:funkciaDalsiPredDativ" pid="149" fmtid="{D5CDD505-2E9C-101B-9397-08002B2CF9AE}">
    <vt:lpwstr/>
  </property>
  <property name="FSC#SKEDITIONSLOVLEX@103.510:predkladateliaObalSD" pid="150" fmtid="{D5CDD505-2E9C-101B-9397-08002B2CF9AE}">
    <vt:lpwstr>Ing. Denisa Saková_x000d__x000a_podpredsedníčka vlády a ministerka hospodárstva Slovenskej republiky</vt:lpwstr>
  </property>
  <property name="FSC#SKEDITIONSLOVLEX@103.510:aktualnyrok" pid="151" fmtid="{D5CDD505-2E9C-101B-9397-08002B2CF9AE}">
    <vt:lpwstr>2024</vt:lpwstr>
  </property>
  <property name="FSC#SKEDITIONSLOVLEX@103.510:vytvorenedna" pid="152" fmtid="{D5CDD505-2E9C-101B-9397-08002B2CF9AE}">
    <vt:lpwstr>8. 10. 2024</vt:lpwstr>
  </property>
  <property name="FSC#SKINTSYSDUCX@103.500:Preberajuci" pid="153" fmtid="{D5CDD505-2E9C-101B-9397-08002B2CF9AE}">
    <vt:lpwstr/>
  </property>
  <property name="FSC#SKINTSYSDUCX@103.500:PredmetPreberania" pid="154" fmtid="{D5CDD505-2E9C-101B-9397-08002B2CF9AE}">
    <vt:lpwstr/>
  </property>
  <property name="FSC#SKINTSYSDUCX@103.500:AktDatum" pid="155" fmtid="{D5CDD505-2E9C-101B-9397-08002B2CF9AE}">
    <vt:lpwstr>6. 12. 2021</vt:lpwstr>
  </property>
  <property name="FSC#SKINTSYSDUCX@103.500:AttrStrPoznamky" pid="156" fmtid="{D5CDD505-2E9C-101B-9397-08002B2CF9AE}">
    <vt:lpwstr/>
  </property>
</Properties>
</file>