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9FAB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203F73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D2F4CA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5154B95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A9B5B9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62F2C45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014E8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A15DA9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AC243FB" w14:textId="77777777" w:rsidR="00AE280C" w:rsidRDefault="00AE280C" w:rsidP="004240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B6EA1F" w14:textId="263EA2DE" w:rsidR="001B23B7" w:rsidRPr="00612E08" w:rsidRDefault="002B661B" w:rsidP="004240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2B66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zákona, ktorým sa mení a dopĺňa zákon č. 69/2018 Z. z. o kybernetickej bezpečnosti a o zmene a doplnení niektorých zákonov v znení neskorších predpisov a </w:t>
            </w:r>
            <w:r w:rsidR="00B10674" w:rsidRPr="00B106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menia a dopĺňajú niektoré zákony</w:t>
            </w:r>
          </w:p>
          <w:p w14:paraId="39407D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4D2670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6F6DC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8A2DBC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C7FA59" w14:textId="77777777" w:rsidR="000C374F" w:rsidRDefault="000C374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0DBEAA4" w14:textId="77777777" w:rsidR="001B23B7" w:rsidRPr="00612E08" w:rsidRDefault="002B661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Národný bezpečnostný úrad</w:t>
            </w:r>
          </w:p>
          <w:p w14:paraId="6FC58C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FC79E3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AD546D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0C7EA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2A1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12473F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80EAC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5FDA87B" w14:textId="77777777" w:rsidR="001B23B7" w:rsidRPr="00612E08" w:rsidRDefault="002B661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F35770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DE1165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E812FC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D11F054" w14:textId="77777777" w:rsidR="001B23B7" w:rsidRPr="00612E08" w:rsidRDefault="002B661B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43DB1F6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AE5A84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F22D7A2" w14:textId="77777777" w:rsidR="00CC0261" w:rsidRDefault="00CC0261" w:rsidP="002B66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6B71507" w14:textId="70825730" w:rsidR="001B23B7" w:rsidRPr="00D2670C" w:rsidRDefault="002B661B" w:rsidP="00CC026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</w:t>
            </w:r>
            <w:r w:rsidRPr="002B66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parlamentu a Rady (EÚ) 2022/2555 zo 14. decembra 2022 o opatreniach na zabezpečenie vysokej spoločnej úrovne kybernetickej bezpečnosti v Únii, ktorou sa men</w:t>
            </w:r>
            <w:r w:rsid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 nariadenie (EÚ) č. 910/2014 a </w:t>
            </w:r>
            <w:r w:rsidRPr="002B66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(EÚ) 2018/1972 a zrušuje smernica </w:t>
            </w:r>
            <w:r w:rsid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2016/1148 (smernica NIS 2) 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D2670C" w:rsidRPr="00D2670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Ú. v. EÚ L 333, 27.12.2022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 v platnom znení</w:t>
            </w:r>
          </w:p>
          <w:p w14:paraId="1B914F62" w14:textId="4E055A8E" w:rsidR="00D2670C" w:rsidRDefault="00D2670C" w:rsidP="00CC026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6F12CE3" w14:textId="49A8846C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(EÚ) 2019/881 zo 17. apríla 2019 o agentúre ENISA (Agentúra Európskej únie pre kybernetickú bezpečnosť) a o certifikácii kybernetickej bezpečnosti informačných a</w:t>
            </w:r>
            <w:r w:rsidR="00EA61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komunikačných technológií a o zrušení nariadenia (EÚ) č. 526/2013 (akt o kybernetickej bezpečnosti) (Ú. v. EÚ L 151, 7.6.2019)</w:t>
            </w:r>
          </w:p>
          <w:p w14:paraId="1D53F5A8" w14:textId="77777777" w:rsidR="00D2670C" w:rsidRPr="00C46A44" w:rsidRDefault="00D2670C" w:rsidP="00D2670C">
            <w:pPr>
              <w:pStyle w:val="Odsekzoznamu"/>
            </w:pPr>
          </w:p>
          <w:p w14:paraId="3903E4CE" w14:textId="6D384A31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 Rady (EÚ) č. 648/2012 zo 4. júla 2012 o mimoburzových derivátoch, centrálnych protistranách a a</w:t>
            </w:r>
            <w:r w:rsidR="00CA1C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rchívoch obchodných údajov (Ú. v</w:t>
            </w:r>
            <w:bookmarkStart w:id="0" w:name="_GoBack"/>
            <w:bookmarkEnd w:id="0"/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EÚ L 201, 27.7.2012) v platnom znení</w:t>
            </w:r>
          </w:p>
          <w:p w14:paraId="656D8435" w14:textId="77777777" w:rsidR="00D2670C" w:rsidRPr="00C46A44" w:rsidRDefault="00D2670C" w:rsidP="00D2670C">
            <w:pPr>
              <w:pStyle w:val="Odsekzoznamu"/>
            </w:pPr>
          </w:p>
          <w:p w14:paraId="3575C922" w14:textId="561A3F03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ariadenie Rady (EÚ) č. 1024/2013 z 15. októbra 2013, ktorým sa Európska centrálna banka poveruje osobitnými úlohami, pokiaľ ide o politiky týkajúce sa </w:t>
            </w:r>
            <w:proofErr w:type="spellStart"/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prudenciálneho</w:t>
            </w:r>
            <w:proofErr w:type="spellEnd"/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dohľadu nad úverovými inštitúciami (Ú.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CA1C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EÚ L 287, 29.10.2013)</w:t>
            </w:r>
          </w:p>
          <w:p w14:paraId="02B1FC11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11FBC12" w14:textId="5B34F434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Európskej centrálnej banky (EÚ) č. 795/2014 z 3. júla 2014 o požiadavkách v oblasti dohľadu nad systémovo dôležitými platobnými systémami (Ú. v. EÚ L 217, 23.7.2014) v platnom znení</w:t>
            </w:r>
          </w:p>
          <w:p w14:paraId="397EB23E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88CBBC" w14:textId="20611399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 Rady (EÚ) č. 909/2014 z 23. júla 2014 o zlepšení vyrovnania transakcií s cennými papiermi v Európskej únii, centrálnych depozitároch cenných papierov a o zmene smerníc 98/26/ES a 2014/65/EÚ a nariadenia (EÚ) č. 236/2012 (Ú. v. EÚ L 257, 28.8.2014) v platnom znení</w:t>
            </w:r>
          </w:p>
          <w:p w14:paraId="36FCC284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9BF05EA" w14:textId="682EE151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elegované nariadenie Komisie (EÚ) 2017/584 zo 14. júla 2016, ktorým sa dopĺňa smernica Európskeho parlamentu a Rady 2014/65/EÚ, pokiaľ ide o regulačné technické predpisy bližšie určujúce organizačné požiadavky na obchodné miesta (Ú. v. EÚ L 87, 31.3.2017)</w:t>
            </w:r>
          </w:p>
          <w:p w14:paraId="5052B22E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F8A7631" w14:textId="1B1F285A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(EÚ) 2022/123 z 25. januára 2022 o posilnenej úlohe Európskej agentúry pre lieky z hľadiska pripravenosti na krízy a krízového riadenia v oblasti liekov a zdravotníckych pomôcok (Ú. v. EÚ L 020 31.1.2022) v platnom znení</w:t>
            </w:r>
          </w:p>
          <w:p w14:paraId="4DE4E35B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0F304AE" w14:textId="65D61BD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(EÚ) 2022/2554 zo 14. decembra 2022 o digitálnej prevádzkovej odolnosti finančného sektora a o zmene nariadení (ES) č. 1060/2009, (EÚ) č. 648/2012, (EÚ) č. 600/2014, (EÚ) č. 909/2014 a (EÚ) 2016/1011 (Ú. v. EÚ L 333, 27.12.2022), gestor: Ministerstvo financií Slovenskej republiky,</w:t>
            </w:r>
          </w:p>
          <w:p w14:paraId="66077341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6DD81F8" w14:textId="7D91FC08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2002/58/ES z 12. júla 2002, týkajúca sa spracovávania osobných údajov a ochrany súkromia v sektore elektronických komunikácií (smernica o súkromí a elektronických komunikáciách) (Ú. v. ES L 201, 31.7.2002; Mimoriadne vydanie Ú. v. EÚ, kap. 13/zv. 29) v platnom znení</w:t>
            </w:r>
          </w:p>
          <w:p w14:paraId="3ACFDC83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34B6A20" w14:textId="709C1DF3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(EÚ) č. 1025/2012 z 25. októbra 2012 o európskej normalizácii, ktorým sa menia a dopĺňajú smernice Rady 89/686/EHS a 93/15/EHS a smernice Európskeho parlamentu a Rady 94/9/ES, 94/25/ES, 95/16/ES, 97/23/ES, 98/34/ES, 2004/22/ES, 2007/23/ES, 2009/23/ES a 2009/105/ES a</w:t>
            </w:r>
            <w:r w:rsidR="00EA61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zrušuje rozhodnutie Rady 87/95/EHS a rozhodnutie Európskeho parlamentu a Rady č. 1673/2006/ES (Ú. v. EÚ L 316, 14.11.2012) v platnom znení</w:t>
            </w:r>
          </w:p>
          <w:p w14:paraId="0F3333FB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A5DDC4E" w14:textId="6BEE0068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(ES) č. 549/2004 z 10. marca 2004, ktorým sa stanovuje rámec na</w:t>
            </w:r>
            <w:r w:rsidR="00EA61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vytvorenie jednotného európskeho neba (rámcové nariadenie) (Ú. v. EÚ L 96, 31.3.2004) v platnom znení</w:t>
            </w:r>
          </w:p>
          <w:p w14:paraId="3DD9780C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ADF4AC9" w14:textId="647CDCC8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(ES) č. 1008/2008 z 24. septembra 2008 o spoločných pravidlách prevádzky leteckých dopravných služieb v</w:t>
            </w:r>
            <w:r w:rsidR="00166F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Spoločenstve</w:t>
            </w:r>
            <w:r w:rsidR="00166F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66F24" w:rsidRPr="00166F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(prepracované znenie) </w:t>
            </w: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EÚ L 293, 31.10.2008) v platnom znení</w:t>
            </w:r>
          </w:p>
          <w:p w14:paraId="4344E679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54A878C" w14:textId="4541F396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Komisie (EÚ) č. 139/2014 z 12. februára 2014, ktorým sa stanovujú požiadavky a administratívne postupy týkajúce sa letísk podľa nariadenia Európskeho parlamentu a Rady (ES) č. 216/2008 (Ú. v. EÚ L 44, 14.2.2014) v platnom znení</w:t>
            </w:r>
          </w:p>
          <w:p w14:paraId="573EECA9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409F154" w14:textId="4A71A832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ykonávacie nariadenie Komisie (EÚ) 2015/1998 z 5. novembra 2015, ktorým sa stanovujú podrobné opatrenia na vykonávanie spoločných základných noriem bezpečnostnej ochrany letectva (Ú. v. EÚ L 299, 14.11.2015) v platnom znení</w:t>
            </w:r>
          </w:p>
          <w:p w14:paraId="2C7BE681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846A52D" w14:textId="4217EFAE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ykonávacie Nariadenie Komisie (EÚ) 2017/373 z 1. marca 2017, ktorým sa stanovujú spoločné požiadavky na poskytovateľov manažmentu letovej prevádzky/leteckých navigačných služieb a na ostatné funkcie siete manažmentu letovej prevádzky, ktorým sa zrušuje nariadenie (ES) č. 482/2008, vykonávacie nariadenia (EÚ) č. 1034/2011, (EÚ) č. 1035/2011 a (EÚ) 2016/1377 a ktorým sa mení nariadenie (EÚ) č. 677/2011 (Ú. v. EÚ L 62, 8.3.2017) v platnom znení</w:t>
            </w:r>
          </w:p>
          <w:p w14:paraId="393B7FAC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A9DB889" w14:textId="5B18FF11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ariadenie Európskeho parlamentu a Rady (EÚ) č. 2018/1139 zo 4. júla 2018 o spoločných pravidlách v oblasti civilného letectva, ktorým sa zriaďuje Agentúra Európskej únie pre bezpečnosť letectva a ktorým sa menia nariadenia Európskeho parlamentu a Rady (ES) č. 2111/2005, (ES) č. 1008/2008, (EÚ) č. 996/2010, (EÚ) č. 376/2014 a smernice Európskeho parlamentu a Rady 2014/30/EÚ a 2014/53/EÚ a zrušujú nariadenia Európskeho parlamentu a Rady (ES) č. 552/2004 a (ES) č. 216/2008 a nariadenie Rady (EHS) č. 3922/91 (Ú. v. EÚ L 212, 22.8.2018) v platnom znení </w:t>
            </w:r>
          </w:p>
          <w:p w14:paraId="4FBD2B72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7389FCA" w14:textId="7B101957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elegované nariadenie Komisie (EÚ) 2022/1645 zo 14. júla 2022, ktorým sa stanovujú pravidlá uplatňovania nariadenia Európskeho parlamentu a Rady (EÚ) 2018/1139, pokiaľ ide o požiadavky na riadenie rizík v oblasti informačnej bezpečnosti s potenciálnym vplyvom na bezpečnosť letectva pre organizácie, na ktoré sa vzťahujú nariadenia Komisie (EÚ) č. 748/2012 a (EÚ) č. 139/2014, a ktorým sa menia nariadenia Komisie (EÚ) č. 748/2012 a (EÚ) č. 139/2014 (Ú. v. EÚ L 248, 26.9.2022)</w:t>
            </w:r>
          </w:p>
          <w:p w14:paraId="4256C706" w14:textId="77777777" w:rsidR="00D2670C" w:rsidRPr="00237DBB" w:rsidRDefault="00D2670C" w:rsidP="00D2670C">
            <w:pPr>
              <w:pStyle w:val="Odsekzoznamu"/>
            </w:pPr>
          </w:p>
          <w:p w14:paraId="161E0554" w14:textId="5166F0CC" w:rsidR="00D2670C" w:rsidRPr="00D2670C" w:rsidRDefault="00480884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D2670C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ykonávacie nariadenie Komisie (EÚ) 2023/1769 z 12. septembra 2023, ktorým sa stanovujú technické požiadavky a administratívne postupy schvaľovania organizácií, ktoré sa podieľajú na projektovaní alebo výrobe systémov a komponentov manažmentu letovej prevádzky/leteckých navigačných služieb, a ktorým sa mení vykonávacie nariadenie (EÚ) 2023/203 (Ú. v. EÚ L 228, 15.9.2023)</w:t>
            </w:r>
          </w:p>
          <w:p w14:paraId="18BF1A52" w14:textId="77777777" w:rsidR="00D2670C" w:rsidRP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6FCAA9" w14:textId="7F2B321B" w:rsidR="00D2670C" w:rsidRDefault="00D2670C" w:rsidP="00D267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 Rady (EÚ) č. 575/2013 z  26. júna 2013 o </w:t>
            </w:r>
            <w:proofErr w:type="spellStart"/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prudenciálnych</w:t>
            </w:r>
            <w:proofErr w:type="spellEnd"/>
            <w:r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požiadavkách na úverové inštitúcie a investičné spoločnosti a o zmene nariadenia (EÚ) č. 648/2012 (Ú. v. EÚ L 176, 27.6.2013) v platnom znení</w:t>
            </w:r>
          </w:p>
          <w:p w14:paraId="78AE89B4" w14:textId="77777777" w:rsidR="002B661B" w:rsidRPr="00612E08" w:rsidRDefault="002B661B" w:rsidP="002B66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849C20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75058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06AC" w14:textId="77777777" w:rsidR="001B23B7" w:rsidRPr="001915F3" w:rsidRDefault="00CC026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 2024</w:t>
            </w:r>
          </w:p>
        </w:tc>
      </w:tr>
      <w:tr w:rsidR="00612E08" w:rsidRPr="00612E08" w14:paraId="5E54BA0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A5AD08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FCFA" w14:textId="01ED4FAA" w:rsidR="001B23B7" w:rsidRPr="001915F3" w:rsidRDefault="007271DE" w:rsidP="00C238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</w:t>
            </w:r>
            <w:r w:rsidR="001915F3" w:rsidRPr="001915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2024 </w:t>
            </w:r>
          </w:p>
        </w:tc>
      </w:tr>
      <w:tr w:rsidR="00612E08" w:rsidRPr="00612E08" w14:paraId="51CBD54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3720CD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7913" w14:textId="7E95EB0D" w:rsidR="001B23B7" w:rsidRPr="001915F3" w:rsidRDefault="007271DE" w:rsidP="00C238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 2024</w:t>
            </w:r>
          </w:p>
        </w:tc>
      </w:tr>
      <w:tr w:rsidR="00612E08" w:rsidRPr="00612E08" w14:paraId="7752D77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C2A72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E473" w14:textId="393AD881" w:rsidR="001B23B7" w:rsidRPr="00C238D4" w:rsidRDefault="007271DE" w:rsidP="00C238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38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október 2024</w:t>
            </w:r>
          </w:p>
        </w:tc>
      </w:tr>
      <w:tr w:rsidR="00612E08" w:rsidRPr="00612E08" w14:paraId="60B9866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2183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803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656A9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069C5B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704EC" w14:textId="77777777" w:rsidR="00CC0261" w:rsidRDefault="00CC026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E34934D" w14:textId="2BB51723" w:rsidR="001B23B7" w:rsidRDefault="00CC0261" w:rsidP="00CC026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Zákonom č. 69/2018 Z. z. o kybernetickej bezpečnosti a o zmene a doplnení niektorých zákonov v znení neskorších predpisov (ďalej len „zákon č. 69/2018 Z. z.“) bola do právneho poriadku Slov</w:t>
            </w:r>
            <w:r w:rsidR="007F57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enskej republiky transponovaná s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(EÚ) 2016/1148 zo 6. júla 2016 o opatreniach na zabezpečenie vysokej spoločnej úrovne bezpečnosti sietí a informačných systémov v Únii (</w:t>
            </w:r>
            <w:r w:rsidR="00D14C5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ďalej len „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NIS 1</w:t>
            </w:r>
            <w:r w:rsidR="00D14C5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). Siete a informačné systémy, rýchla digitálna transformácia a ich prepojenosť na spoločnosť sa premietajú do celého spektra činností verejného aj súkromného sektora a vytvárajú nové výzvy pre oblasť kybernetickej bezpečnosti. Tento vývoj odhalil prirodzené nedostatky právnej úpravy smernice NIS 1 a potrebu reakcie. </w:t>
            </w:r>
          </w:p>
          <w:p w14:paraId="6203A1F9" w14:textId="77777777" w:rsidR="00CC0261" w:rsidRPr="00612E08" w:rsidRDefault="00CC0261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AABF32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D2EBC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0E46DC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C1268" w14:textId="77777777" w:rsidR="00CC0261" w:rsidRDefault="00CC026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B7B078E" w14:textId="25DE70D1" w:rsidR="001B23B7" w:rsidRDefault="00CC0261" w:rsidP="00CC026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</w:t>
            </w:r>
            <w:r w:rsidR="00AB5A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 návrhu zákona je transponovať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F57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AB5A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mernicu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parlamen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tu a Rady (EÚ) 2022/2555 zo 14. 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decembra 2022 o opatreniach na zabezpečenie vysokej spoločnej úrovne kybernetickej bezpečnosti v Únii, ktorou sa mení nariadenie (EÚ) č. 910/2014 a smernica (EÚ) 2018/1972 a zrušuje smernica (EÚ) 2016/1148 (smernica NIS 2) </w:t>
            </w:r>
            <w:r w:rsidR="008A532B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8A532B" w:rsidRPr="00D2670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Ú. v. EÚ L 333, 27.12.2022</w:t>
            </w:r>
            <w:r w:rsidR="008A532B" w:rsidRPr="00D267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="008A53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54E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platnom znení</w:t>
            </w:r>
            <w:r w:rsidR="00CB6B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„smernica NIS 2“)</w:t>
            </w:r>
            <w:r w:rsidR="00454E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 právneho poriadku Slovenskej republiky a zabezpeč</w:t>
            </w:r>
            <w:r w:rsidR="00AB5A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iť nevyhnutnú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</w:t>
            </w:r>
            <w:r w:rsidR="00AB5A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 doterajšej právnej úpravy, ktorá vyplynula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 praxe.</w:t>
            </w:r>
          </w:p>
          <w:p w14:paraId="69DDC260" w14:textId="77777777" w:rsidR="00CC0261" w:rsidRDefault="00CC026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B76DD60" w14:textId="77777777" w:rsidR="007D1C6B" w:rsidRDefault="00CC0261" w:rsidP="007D1C6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predpokladá modernizáciu existujúcej právnej úpravy, čím 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zvýši celková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úroveň kybernetickej bezpečnosti na národnej úrovni a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zníži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sa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riziká, ktoré prichádzajú s r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ýchlym technologickým vývojom a 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digitalizáciou. Návrhom zákona nedochádza k výraznému nárastu regulovaných odvetví, avšak zmenou prístupu k identifik</w:t>
            </w:r>
            <w:r w:rsidR="003458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ácii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povinných subjektov dochádza k rozšíreniu pôsobnosti na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ďalšie subjekty. Upravuje sa a 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precizuje hlásenie incidentov, podporuje sa dobrovoľné hlásenie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aj  hlásenie zraniteľností, smernicou </w:t>
            </w:r>
            <w:r w:rsidR="00EC60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NIS 2 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odstraňuje rozdiel medzi poskytovateľom základnej služby a poskytovateľom digitálnej služby, a samotné regulované subjekty – prevádzkovatelia základných služieb, sa de </w:t>
            </w:r>
            <w:proofErr w:type="spellStart"/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facto</w:t>
            </w:r>
            <w:proofErr w:type="spellEnd"/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rozdeľujú na základe ich dôležitosti do dvoch kategórií, na kľúčové </w:t>
            </w:r>
            <w:r w:rsidR="00BD33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subjekty 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– prevádzkujúce kritickú základnú službu a dôležité subjekty – ostatní prevádzkovatelia základných služieb. </w:t>
            </w:r>
          </w:p>
          <w:p w14:paraId="1A17996C" w14:textId="77777777" w:rsidR="00CC0261" w:rsidRDefault="00CC0261" w:rsidP="007D1C6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tak podľa pravidiel smernice NIS</w:t>
            </w:r>
            <w:r w:rsidR="007D1C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462C2D"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zavádza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prahovú hodnotu veľkosti podniku (subjektu), do regulácie </w:t>
            </w:r>
            <w:r w:rsidR="00EC60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však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spadajú aj subjekt</w:t>
            </w:r>
            <w:r w:rsidR="000C37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kritického významu bez hodnotenia ich veľkosti. V návrhu zákona sa upravujú a precizujú bezpečnostné opatrenia tak, aby reflektovali nové bezpečnostné štandardy a posilňuje sa nástroj analýzy rizík pre aplikáciu bezpečnostných opatrení. Zavádza sa minimálna úroveň bezpečnostných opatrení ako základná prahová hodnota určujúca bazálnu úroveň bezpečnosti v štáte. </w:t>
            </w:r>
            <w:r w:rsid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Návrhom zákona sa taktiež 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posilňuje </w:t>
            </w:r>
            <w:proofErr w:type="spellStart"/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dohľadová</w:t>
            </w:r>
            <w:proofErr w:type="spellEnd"/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činnosť, podporuje sa vzdelávanie, dopĺňa sa zodpovednosť a posilňuje sa funkcia manažér</w:t>
            </w:r>
            <w:r w:rsidR="007F57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CC02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kybernetickej bezpečnosti.</w:t>
            </w:r>
          </w:p>
          <w:p w14:paraId="16658D24" w14:textId="77777777" w:rsidR="000531AB" w:rsidRPr="00612E08" w:rsidRDefault="000531AB" w:rsidP="007D1C6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DF25C2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5535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663F1FE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5DFD2" w14:textId="77777777" w:rsidR="000531AB" w:rsidRDefault="000531A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3282FD1" w14:textId="77777777" w:rsidR="001B23B7" w:rsidRDefault="007E11C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verejnej moci</w:t>
            </w:r>
          </w:p>
          <w:p w14:paraId="07BF2511" w14:textId="77777777" w:rsidR="007E11CF" w:rsidRDefault="007E11C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ústredné orgány štátne</w:t>
            </w:r>
            <w:r w:rsidR="006814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správy</w:t>
            </w:r>
          </w:p>
          <w:p w14:paraId="4AFDC33C" w14:textId="77777777" w:rsidR="007E11CF" w:rsidRPr="007E11CF" w:rsidRDefault="007E11C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prevádzkovatelia základných služieb</w:t>
            </w:r>
            <w:r w:rsidR="00771C7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(regulované subjekty)</w:t>
            </w:r>
          </w:p>
          <w:p w14:paraId="0437A84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7B55B8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B6D9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3FA173F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5F469" w14:textId="77777777" w:rsidR="00B5616F" w:rsidRDefault="00B5616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4FE1EDC" w14:textId="77777777" w:rsidR="001B23B7" w:rsidRPr="00B5616F" w:rsidRDefault="00B5616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identifikované žiadne alternatívne riešenia.</w:t>
            </w:r>
          </w:p>
          <w:p w14:paraId="13F2B9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1B16350" w14:textId="77777777" w:rsidR="000531AB" w:rsidRDefault="001B23B7" w:rsidP="000531A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31A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</w:t>
            </w:r>
          </w:p>
          <w:p w14:paraId="6D3BD41E" w14:textId="77777777" w:rsidR="001B23B7" w:rsidRDefault="00B5616F" w:rsidP="000531A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prípade, že by </w:t>
            </w:r>
            <w:r w:rsid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národného právneho poriadku nebola transponovaná smernica NIS 2, Slovenská republika bude vystavená </w:t>
            </w:r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nebezpečens</w:t>
            </w:r>
            <w:r w:rsid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tvu začatia konania podľa článkov</w:t>
            </w:r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258 </w:t>
            </w:r>
            <w:r w:rsid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260 Zmluvy o </w:t>
            </w:r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fungovaní </w:t>
            </w:r>
            <w:r w:rsid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Európskej únie</w:t>
            </w:r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nesplnenie zmluvných povinností (</w:t>
            </w:r>
            <w:proofErr w:type="spellStart"/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infringement</w:t>
            </w:r>
            <w:proofErr w:type="spellEnd"/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proceedings</w:t>
            </w:r>
            <w:proofErr w:type="spellEnd"/>
            <w:r w:rsidRPr="00B561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="00B45E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B457DDB" w14:textId="77777777" w:rsidR="000531AB" w:rsidRPr="00B5616F" w:rsidRDefault="000531AB" w:rsidP="000531A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ACB96C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5A99D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5E74BF3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65394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53F7FE" w14:textId="77777777" w:rsidR="001B23B7" w:rsidRPr="00612E08" w:rsidRDefault="00CA1C9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0A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55DADF4" w14:textId="77777777" w:rsidR="001B23B7" w:rsidRPr="00612E08" w:rsidRDefault="00CA1C9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0A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028510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968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2141518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C14A4E" w14:textId="785CB4E8" w:rsidR="00EC60AA" w:rsidRPr="000E7FED" w:rsidRDefault="00A72EB8" w:rsidP="00136901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a rozsah základných zručností pri zabezpečovaní kybernetickej bezpečnosti a budovaní bezpečnostného povedomia</w:t>
            </w:r>
            <w:r w:rsidR="00B55121"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61306BEF" w14:textId="267B9294" w:rsidR="00B55121" w:rsidRPr="000E7FED" w:rsidRDefault="00A72EB8" w:rsidP="00136901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o hláseniach podľa § 24 návrhu zákona</w:t>
            </w:r>
            <w:r w:rsidR="00B55121"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93E02FC" w14:textId="36DF0EE4" w:rsidR="00B55121" w:rsidRPr="000E7FED" w:rsidRDefault="00136901" w:rsidP="00C238D4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pravidlá auditu kybernetickej bezpečnosti alebo samohodnotenia, časový rozsah a periodicitu vykonávania auditu kybernetickej b</w:t>
            </w:r>
            <w:r w:rsidR="00C238D4" w:rsidRPr="000E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ezpečnosti alebo samohodnotenia.</w:t>
            </w:r>
          </w:p>
          <w:p w14:paraId="7B0529FA" w14:textId="77777777" w:rsidR="00C01BD1" w:rsidRPr="00C01BD1" w:rsidRDefault="00C01BD1" w:rsidP="00C01BD1">
            <w:pPr>
              <w:pStyle w:val="Odsekzoznamu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5806DA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B896D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27FF4E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3B22E5A" w14:textId="77777777">
              <w:trPr>
                <w:trHeight w:val="90"/>
              </w:trPr>
              <w:tc>
                <w:tcPr>
                  <w:tcW w:w="8643" w:type="dxa"/>
                </w:tcPr>
                <w:p w14:paraId="6AFBA9E9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FCFBFFD" w14:textId="77777777">
              <w:trPr>
                <w:trHeight w:val="296"/>
              </w:trPr>
              <w:tc>
                <w:tcPr>
                  <w:tcW w:w="8643" w:type="dxa"/>
                </w:tcPr>
                <w:p w14:paraId="75A9234F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915F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4BC8E20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0A5483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25E514C0" w14:textId="77777777">
              <w:trPr>
                <w:trHeight w:val="296"/>
              </w:trPr>
              <w:tc>
                <w:tcPr>
                  <w:tcW w:w="8643" w:type="dxa"/>
                </w:tcPr>
                <w:p w14:paraId="40054998" w14:textId="77777777" w:rsidR="00A7788F" w:rsidRPr="000531AB" w:rsidRDefault="009F3754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>
                    <w:rPr>
                      <w:color w:val="auto"/>
                      <w:sz w:val="20"/>
                      <w:szCs w:val="20"/>
                    </w:rPr>
                    <w:t>--</w:t>
                  </w:r>
                </w:p>
              </w:tc>
            </w:tr>
          </w:tbl>
          <w:p w14:paraId="6059DCF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8F613C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3530E" w14:textId="77777777" w:rsidR="001B23B7" w:rsidRPr="00612E08" w:rsidRDefault="001B23B7" w:rsidP="000531A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677F5E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61B56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86793B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22349A" w14:textId="77777777" w:rsidR="000531AB" w:rsidRDefault="000531A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248D7EE" w14:textId="1BC5E881" w:rsidR="001B23B7" w:rsidRDefault="000531AB" w:rsidP="000531A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navrhovaného právneho predpisu bude vykonávané priebežne </w:t>
            </w:r>
            <w:r w:rsidR="007312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roku 2025 a v nasledujúcich rokoch 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nadobudnutí jeho účinnosti, pričom sa budú zohľadňovať najmä skúsenosti </w:t>
            </w:r>
            <w:r w:rsidR="009F37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aplikačnej praxe a</w:t>
            </w:r>
            <w:r w:rsidR="009F37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dodržiavanie bezpečnostných 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opatrení</w:t>
            </w:r>
            <w:r w:rsidR="009F37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dotknutými subjektmi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2F909317" w14:textId="77777777" w:rsidR="000531AB" w:rsidRPr="00612E08" w:rsidRDefault="000531A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86DA3C8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89B0D28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546F0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535366A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575618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32BCD97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27AE742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069AC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B639C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1310C6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930D66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6D2E65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3DADAFE" w14:textId="788E38BF" w:rsidR="001B23B7" w:rsidRPr="00612E08" w:rsidRDefault="0051253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E0FF7C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5A134EE" w14:textId="30F157F4" w:rsidR="001B23B7" w:rsidRPr="00612E08" w:rsidRDefault="0051253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4786B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CA5DB2" w14:textId="471B6886" w:rsidR="001B23B7" w:rsidRPr="00612E08" w:rsidRDefault="0051253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079514D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A7E33C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9F238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12315F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A0F4EDE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8519142" w14:textId="574BF5B8" w:rsidR="001B23B7" w:rsidRPr="00612E08" w:rsidRDefault="0051253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3E7F6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AB2209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4577E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15C172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5AAF4C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E0437D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94B12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15C316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E0244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DC3B77" w14:textId="77777777" w:rsidR="003145AE" w:rsidRPr="00612E08" w:rsidRDefault="002B661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0E21A5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18B0A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73EC47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2D422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DE08F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B09F25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A3104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46CB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BBFBD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B9C3B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9553E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1001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F9396F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4FBD2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718DCC9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DACD68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06E613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B531D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45846E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657CF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E73DFC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133177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5D4A7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FEA5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2C6D64" w14:textId="77777777" w:rsidR="007F587A" w:rsidRPr="00612E08" w:rsidRDefault="002B661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6D51B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E4E91F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0059C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6CC4C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5BBD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08CBD96" w14:textId="77777777" w:rsidR="007F587A" w:rsidRPr="00612E08" w:rsidRDefault="002B661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51D6B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A81A2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002FE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3B54D7" w14:textId="77777777" w:rsidR="007F587A" w:rsidRPr="00612E08" w:rsidRDefault="002B661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D32895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B5181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698744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1B0974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EA7C147" w14:textId="77777777" w:rsidR="007F587A" w:rsidRPr="00612E08" w:rsidRDefault="002B661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AE95C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8B432E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412AD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8A7396" w14:textId="77777777" w:rsidR="007F587A" w:rsidRPr="00612E08" w:rsidRDefault="002B661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810BF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743F9C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68F80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1FFF2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0E5B8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9FAB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754DC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357D6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195F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4148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2CFD45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D2EBE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7B0492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2D69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1E9FD7" w14:textId="77777777" w:rsidR="007F587A" w:rsidRPr="00612E08" w:rsidRDefault="001915F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6DE2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E5A9A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B49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40F425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FD00A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30EF68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4C6E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1E68CD" w14:textId="77777777" w:rsidR="007F587A" w:rsidRPr="00612E08" w:rsidRDefault="001915F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749C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C53D5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E1BD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0234E0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714D7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B58EBE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31F7E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00FD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1BAF6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568A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2D6F4C" w14:textId="77777777" w:rsidR="007F587A" w:rsidRPr="00612E08" w:rsidRDefault="001915F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35DC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239337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B3401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BAE1CC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2CC2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AE76B7" w14:textId="77777777" w:rsidR="007F587A" w:rsidRPr="00612E08" w:rsidRDefault="001915F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D2B1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339E3D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5D56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2B71FC1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77AAD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4E2527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83C22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BC413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1E95C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65A38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3E5105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C7DD74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4A2160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4EF603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E4B70C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F31743A" w14:textId="77777777" w:rsidR="000F2BE9" w:rsidRPr="00612E08" w:rsidRDefault="001915F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744C64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477CA0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28ED49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D95B97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B9A541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70577E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7D5586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EACEA1E" w14:textId="77777777" w:rsidR="000F2BE9" w:rsidRPr="00612E08" w:rsidRDefault="001915F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A9E490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56574D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B61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C264E7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F7E2EC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C9227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3B376B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C9F311" w14:textId="77777777" w:rsidR="00A340BB" w:rsidRPr="00612E08" w:rsidRDefault="001915F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E9BEE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30E19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C09F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49C5AD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360EA4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557B1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CA49A3D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8090229" w14:textId="77777777" w:rsidR="001B23B7" w:rsidRPr="00AE280C" w:rsidRDefault="009F3754" w:rsidP="00AE280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--</w:t>
            </w:r>
          </w:p>
        </w:tc>
      </w:tr>
      <w:tr w:rsidR="00612E08" w:rsidRPr="00612E08" w14:paraId="2DDE0AF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BDEA9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55ACC1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834BF" w14:textId="77777777" w:rsidR="00AE280C" w:rsidRDefault="00AE280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4EC5D00" w14:textId="77777777" w:rsidR="001B23B7" w:rsidRDefault="002B661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Dalibor Šnirc</w:t>
            </w:r>
          </w:p>
          <w:p w14:paraId="5AB8AC21" w14:textId="77777777" w:rsidR="002D6B07" w:rsidRDefault="002D6B0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regulácie a metodiky</w:t>
            </w:r>
          </w:p>
          <w:p w14:paraId="79B053BD" w14:textId="77777777" w:rsidR="002B661B" w:rsidRDefault="002D6B0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</w:t>
            </w:r>
            <w:r w:rsidR="002B66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regulácie a dohľadu </w:t>
            </w:r>
          </w:p>
          <w:p w14:paraId="7C896D1F" w14:textId="77777777" w:rsidR="002B661B" w:rsidRDefault="002B661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Národný bezpečnostný úrad</w:t>
            </w:r>
          </w:p>
          <w:p w14:paraId="3F2C3B05" w14:textId="77777777" w:rsidR="002B661B" w:rsidRDefault="00CA1C9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="005D6D48" w:rsidRPr="000E65E8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dalibor.snirc@nbu.gov.sk</w:t>
              </w:r>
            </w:hyperlink>
          </w:p>
          <w:p w14:paraId="1EE0F2EE" w14:textId="77777777" w:rsidR="005D6D48" w:rsidRDefault="00CA1C9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="005D6D48" w:rsidRPr="000E65E8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legislativa@nbu.gov.sk</w:t>
              </w:r>
            </w:hyperlink>
            <w:r w:rsidR="005D6D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36D44C35" w14:textId="77777777" w:rsidR="002B661B" w:rsidRDefault="002B661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+421 2 6869 2264</w:t>
            </w:r>
          </w:p>
          <w:p w14:paraId="097C6C7E" w14:textId="77777777" w:rsidR="00AE280C" w:rsidRPr="002B661B" w:rsidRDefault="00AE280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648DA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53FED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AEC6D9F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BB3DB" w14:textId="77777777" w:rsidR="009F3754" w:rsidRDefault="009F3754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84FD77E" w14:textId="77777777" w:rsidR="001B23B7" w:rsidRPr="00AE280C" w:rsidRDefault="001005BF" w:rsidP="00771C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Pr="001005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onzultácie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orgánmi verejnej moci, ústrednými orgánmi štátnej správy, </w:t>
            </w:r>
            <w:r w:rsidRPr="001005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odbornou verejnosťou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akademickou obcou (národná a medzinárodná úroveň)</w:t>
            </w:r>
            <w:r w:rsidR="00731F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A0AA4B5" w14:textId="77777777" w:rsidR="001B23B7" w:rsidRDefault="001B23B7" w:rsidP="00771C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55DACD8" w14:textId="77777777" w:rsidR="00771C73" w:rsidRDefault="00771C73" w:rsidP="00771C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Projekt NIS 2 Implementácia v Slovenskej republike – Projekt NIS 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Implementation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Slovak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Republic</w:t>
            </w:r>
            <w:proofErr w:type="spellEnd"/>
          </w:p>
          <w:p w14:paraId="75BC7BF5" w14:textId="77777777" w:rsidR="00771C73" w:rsidRPr="00771C73" w:rsidRDefault="00771C7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CD6A6B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36642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0ABE0AA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F82E68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65C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24DA1BD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1D75FD0" w14:textId="77777777" w:rsidR="001B23B7" w:rsidRPr="00612E08" w:rsidRDefault="00CA1C9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E8362B7" w14:textId="77777777" w:rsidR="001B23B7" w:rsidRPr="00612E08" w:rsidRDefault="00CA1C9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16ECA24" w14:textId="77777777" w:rsidR="001B23B7" w:rsidRPr="00612E08" w:rsidRDefault="00CA1C9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742C79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7F0F14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1644A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6C2D3C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BD1B2BD" w14:textId="0CD2617A" w:rsidR="001B23B7" w:rsidRPr="00612E08" w:rsidRDefault="001B23B7" w:rsidP="00E22B14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č. </w:t>
            </w:r>
            <w:r w:rsidR="007312E1">
              <w:rPr>
                <w:smallCaps/>
                <w:sz w:val="24"/>
                <w:szCs w:val="24"/>
              </w:rPr>
              <w:t xml:space="preserve"> </w:t>
            </w:r>
            <w:r w:rsidR="007312E1" w:rsidRPr="007312E1">
              <w:rPr>
                <w:rFonts w:ascii="Times New Roman" w:eastAsia="Calibri" w:hAnsi="Times New Roman" w:cs="Times New Roman"/>
                <w:b/>
              </w:rPr>
              <w:t>088_2/2024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734501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B4442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1E120E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4C49350" w14:textId="77777777" w:rsidR="001B23B7" w:rsidRPr="00612E08" w:rsidRDefault="00CA1C9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45424CD" w14:textId="4F7CCD05" w:rsidR="001B23B7" w:rsidRPr="00612E08" w:rsidRDefault="00CA1C9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65FC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B14A3EA" w14:textId="77777777" w:rsidR="001B23B7" w:rsidRPr="00612E08" w:rsidRDefault="00CA1C9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4B6F52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1F6AD89" w14:textId="77777777" w:rsidR="00865FC0" w:rsidRDefault="00865FC0" w:rsidP="007312E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964086B" w14:textId="7B8B16CD" w:rsidR="007312E1" w:rsidRPr="007312E1" w:rsidRDefault="007312E1" w:rsidP="007312E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312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 doložke vybraných vplyvov</w:t>
            </w:r>
          </w:p>
          <w:p w14:paraId="3DA3D906" w14:textId="77777777" w:rsidR="007312E1" w:rsidRPr="007312E1" w:rsidRDefault="007312E1" w:rsidP="007312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2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odporúča predkladateľovi v Doložke vybraných vplyvov v časti 8. Preskúmanie účelnosti doplniť dátum hodnotenia účelnosti predkladaného materiálu.</w:t>
            </w:r>
          </w:p>
          <w:p w14:paraId="51C98116" w14:textId="50E18F46" w:rsidR="007312E1" w:rsidRDefault="007312E1" w:rsidP="007312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2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Preskúmanie účelnosti sa nastavuje po určitom čase, aby sa zhodnotilo, či a na základe akých kritérií bol cieľ naplnený.</w:t>
            </w:r>
          </w:p>
          <w:p w14:paraId="78425F05" w14:textId="1AF0A542" w:rsidR="00056683" w:rsidRDefault="00056683" w:rsidP="007312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D0099B0" w14:textId="5161ADCC" w:rsidR="00056683" w:rsidRPr="006314E2" w:rsidRDefault="00056683" w:rsidP="007312E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314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Vyhodnotenie:</w:t>
            </w:r>
          </w:p>
          <w:p w14:paraId="2B5546AC" w14:textId="003D074C" w:rsidR="00056683" w:rsidRPr="007312E1" w:rsidRDefault="00E22B14" w:rsidP="00E22B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Text v bode 8 bol upravený nasledovne: </w:t>
            </w:r>
          </w:p>
          <w:p w14:paraId="09E8F4AE" w14:textId="37E5D115" w:rsidR="001B23B7" w:rsidRDefault="00E22B14" w:rsidP="00E22B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navrhovaného právneho predpisu bude vykonávané priebežne </w:t>
            </w:r>
            <w:r w:rsidRPr="00E22B1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v roku 2025 a v nasledujúcich rokoch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nadobudnutí jeho účinnosti, pričom sa budú zohľadňovať najmä skúsenosti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="009052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aplikačnej praxe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dodržiavanie bezpečnostných 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opatrení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dotknutými subjektmi</w:t>
            </w:r>
            <w:r w:rsidRPr="000531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“.</w:t>
            </w:r>
          </w:p>
          <w:p w14:paraId="3B3A47F8" w14:textId="77777777" w:rsidR="00E22B14" w:rsidRDefault="00E22B14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3B24AF9" w14:textId="77777777" w:rsidR="00056683" w:rsidRPr="00056683" w:rsidRDefault="00056683" w:rsidP="0005668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566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 vplyvom na rozpočet verejnej správy</w:t>
            </w:r>
          </w:p>
          <w:p w14:paraId="7B2390D1" w14:textId="59F31237" w:rsidR="00056683" w:rsidRPr="00056683" w:rsidRDefault="00056683" w:rsidP="0005668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66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upozorňuje, že mzdové prostriedky v tabuľke č. 1/A nekorešpondujú s tabuľkami č. 4/A </w:t>
            </w:r>
            <w:proofErr w:type="spellStart"/>
            <w:r w:rsidRPr="000566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proofErr w:type="spellEnd"/>
            <w:r w:rsidRPr="000566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5, kde sa uvádzajú mzdové prostriedky na rok 2025 v sume 113 699 eur a na rok 2026 v sume 56 985 eur. Uvedené Komisia žiada zosúladiť, t. j. do tabuľky č. 1/A uviesť len mzdové prostriedky bez poistného.  V tabuľke č. 3 sú uvedené príjmy z EÚ na nesprávnej ekonomickej klasifikácii, je potrebné ich uvádzať na položke 341. Zároveň je potrebné v tabuľke č. 1/A v časti Príjmy verejnej správy celkom opraviť súčet v riadku „– vplyv na ŠR“ za kapitolu NBÚ.</w:t>
            </w:r>
          </w:p>
          <w:p w14:paraId="7B416CE7" w14:textId="3F475787" w:rsidR="007312E1" w:rsidRDefault="007312E1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607AA67" w14:textId="77777777" w:rsidR="00056683" w:rsidRPr="006314E2" w:rsidRDefault="00056683" w:rsidP="0005668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314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Vyhodnotenie:</w:t>
            </w:r>
          </w:p>
          <w:p w14:paraId="2EF5A89E" w14:textId="5703B544" w:rsidR="00056683" w:rsidRPr="007F329A" w:rsidRDefault="007F329A" w:rsidP="007F329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32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Národný bezpečnostný úrad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akceptoval a zapracoval požadované zmeny v </w:t>
            </w:r>
            <w:r w:rsidRPr="007F32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Analýz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7F32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vplyvov na rozpočet verejnej správy,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F32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zamestnanosť vo verejnej správe a financovanie návrhu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7F32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48FF5A3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CF0411D" w14:textId="77777777" w:rsidR="006C5164" w:rsidRPr="00612E08" w:rsidRDefault="006C5164"/>
    <w:sectPr w:rsidR="006C5164" w:rsidRPr="00612E08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DFD3F" w14:textId="77777777" w:rsidR="003A6B14" w:rsidRDefault="003A6B14" w:rsidP="001B23B7">
      <w:pPr>
        <w:spacing w:after="0" w:line="240" w:lineRule="auto"/>
      </w:pPr>
      <w:r>
        <w:separator/>
      </w:r>
    </w:p>
  </w:endnote>
  <w:endnote w:type="continuationSeparator" w:id="0">
    <w:p w14:paraId="25E568FC" w14:textId="77777777" w:rsidR="003A6B14" w:rsidRDefault="003A6B1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744B0B" w14:textId="13224D48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1C9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66FEC17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B106C" w14:textId="77777777" w:rsidR="003A6B14" w:rsidRDefault="003A6B14" w:rsidP="001B23B7">
      <w:pPr>
        <w:spacing w:after="0" w:line="240" w:lineRule="auto"/>
      </w:pPr>
      <w:r>
        <w:separator/>
      </w:r>
    </w:p>
  </w:footnote>
  <w:footnote w:type="continuationSeparator" w:id="0">
    <w:p w14:paraId="4A1D8BFD" w14:textId="77777777" w:rsidR="003A6B14" w:rsidRDefault="003A6B1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373E6"/>
    <w:multiLevelType w:val="hybridMultilevel"/>
    <w:tmpl w:val="0F268152"/>
    <w:lvl w:ilvl="0" w:tplc="3D9E28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192ACB"/>
    <w:multiLevelType w:val="hybridMultilevel"/>
    <w:tmpl w:val="3CB8E0E0"/>
    <w:lvl w:ilvl="0" w:tplc="A4E4652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1A2E"/>
    <w:rsid w:val="00001CA4"/>
    <w:rsid w:val="00043706"/>
    <w:rsid w:val="000531AB"/>
    <w:rsid w:val="00056683"/>
    <w:rsid w:val="00097069"/>
    <w:rsid w:val="000C374F"/>
    <w:rsid w:val="000D25FF"/>
    <w:rsid w:val="000D348F"/>
    <w:rsid w:val="000E7FED"/>
    <w:rsid w:val="000F2BE9"/>
    <w:rsid w:val="001005BF"/>
    <w:rsid w:val="00113AE4"/>
    <w:rsid w:val="00136901"/>
    <w:rsid w:val="00156064"/>
    <w:rsid w:val="00166F24"/>
    <w:rsid w:val="00187182"/>
    <w:rsid w:val="001915F3"/>
    <w:rsid w:val="001B23B7"/>
    <w:rsid w:val="001E3562"/>
    <w:rsid w:val="0020030F"/>
    <w:rsid w:val="00203EE3"/>
    <w:rsid w:val="00214971"/>
    <w:rsid w:val="00216596"/>
    <w:rsid w:val="002243BB"/>
    <w:rsid w:val="0023360B"/>
    <w:rsid w:val="00243652"/>
    <w:rsid w:val="002869FF"/>
    <w:rsid w:val="002B661B"/>
    <w:rsid w:val="002D6B07"/>
    <w:rsid w:val="002F6ADB"/>
    <w:rsid w:val="003145AE"/>
    <w:rsid w:val="003458AD"/>
    <w:rsid w:val="003553ED"/>
    <w:rsid w:val="003A057B"/>
    <w:rsid w:val="003A381E"/>
    <w:rsid w:val="003A6B14"/>
    <w:rsid w:val="00411898"/>
    <w:rsid w:val="00424094"/>
    <w:rsid w:val="004412CA"/>
    <w:rsid w:val="00454EE8"/>
    <w:rsid w:val="00462C2D"/>
    <w:rsid w:val="00480884"/>
    <w:rsid w:val="0049476D"/>
    <w:rsid w:val="004A4383"/>
    <w:rsid w:val="004C6831"/>
    <w:rsid w:val="004C7534"/>
    <w:rsid w:val="00512530"/>
    <w:rsid w:val="005664A0"/>
    <w:rsid w:val="00591EC6"/>
    <w:rsid w:val="00591ED3"/>
    <w:rsid w:val="005D6D48"/>
    <w:rsid w:val="005E68C7"/>
    <w:rsid w:val="00610FA2"/>
    <w:rsid w:val="00612E08"/>
    <w:rsid w:val="00617F8D"/>
    <w:rsid w:val="006314E2"/>
    <w:rsid w:val="00681473"/>
    <w:rsid w:val="006C5164"/>
    <w:rsid w:val="006E46B9"/>
    <w:rsid w:val="006F678E"/>
    <w:rsid w:val="006F6B62"/>
    <w:rsid w:val="00720322"/>
    <w:rsid w:val="00720FAC"/>
    <w:rsid w:val="007271DE"/>
    <w:rsid w:val="007312E1"/>
    <w:rsid w:val="00731F36"/>
    <w:rsid w:val="0075197E"/>
    <w:rsid w:val="00761208"/>
    <w:rsid w:val="0076459B"/>
    <w:rsid w:val="00771C73"/>
    <w:rsid w:val="007756BE"/>
    <w:rsid w:val="007B3522"/>
    <w:rsid w:val="007B40C1"/>
    <w:rsid w:val="007C5312"/>
    <w:rsid w:val="007D1C6B"/>
    <w:rsid w:val="007D39EF"/>
    <w:rsid w:val="007D6F2C"/>
    <w:rsid w:val="007E11CF"/>
    <w:rsid w:val="007F1155"/>
    <w:rsid w:val="007F329A"/>
    <w:rsid w:val="007F5771"/>
    <w:rsid w:val="007F587A"/>
    <w:rsid w:val="0080042A"/>
    <w:rsid w:val="00822A19"/>
    <w:rsid w:val="00865E81"/>
    <w:rsid w:val="00865FC0"/>
    <w:rsid w:val="008801B5"/>
    <w:rsid w:val="00881890"/>
    <w:rsid w:val="00881E07"/>
    <w:rsid w:val="008A532B"/>
    <w:rsid w:val="008B222D"/>
    <w:rsid w:val="008C79B7"/>
    <w:rsid w:val="00905253"/>
    <w:rsid w:val="00905AE8"/>
    <w:rsid w:val="009278F6"/>
    <w:rsid w:val="009431E3"/>
    <w:rsid w:val="009475F5"/>
    <w:rsid w:val="009717F5"/>
    <w:rsid w:val="0098472E"/>
    <w:rsid w:val="009C424C"/>
    <w:rsid w:val="009E09F7"/>
    <w:rsid w:val="009F3754"/>
    <w:rsid w:val="009F4832"/>
    <w:rsid w:val="00A122B2"/>
    <w:rsid w:val="00A340BB"/>
    <w:rsid w:val="00A60413"/>
    <w:rsid w:val="00A72EB8"/>
    <w:rsid w:val="00A7788F"/>
    <w:rsid w:val="00AB5A67"/>
    <w:rsid w:val="00AC30D6"/>
    <w:rsid w:val="00AD20CC"/>
    <w:rsid w:val="00AE280C"/>
    <w:rsid w:val="00B00B6E"/>
    <w:rsid w:val="00B10674"/>
    <w:rsid w:val="00B25DF0"/>
    <w:rsid w:val="00B45E29"/>
    <w:rsid w:val="00B547F5"/>
    <w:rsid w:val="00B55121"/>
    <w:rsid w:val="00B5616F"/>
    <w:rsid w:val="00B722BD"/>
    <w:rsid w:val="00B84F87"/>
    <w:rsid w:val="00BA2BF4"/>
    <w:rsid w:val="00BC4691"/>
    <w:rsid w:val="00BD339B"/>
    <w:rsid w:val="00C015E5"/>
    <w:rsid w:val="00C01718"/>
    <w:rsid w:val="00C01BD1"/>
    <w:rsid w:val="00C238D4"/>
    <w:rsid w:val="00C72759"/>
    <w:rsid w:val="00C86714"/>
    <w:rsid w:val="00C94E4E"/>
    <w:rsid w:val="00CA1C94"/>
    <w:rsid w:val="00CB08AE"/>
    <w:rsid w:val="00CB6B93"/>
    <w:rsid w:val="00CC0261"/>
    <w:rsid w:val="00CD6E04"/>
    <w:rsid w:val="00CE6AAE"/>
    <w:rsid w:val="00CF1A25"/>
    <w:rsid w:val="00D14C59"/>
    <w:rsid w:val="00D2313B"/>
    <w:rsid w:val="00D2670C"/>
    <w:rsid w:val="00D50F1E"/>
    <w:rsid w:val="00DA1190"/>
    <w:rsid w:val="00DF357C"/>
    <w:rsid w:val="00E22B14"/>
    <w:rsid w:val="00E2500C"/>
    <w:rsid w:val="00E440B4"/>
    <w:rsid w:val="00E935C1"/>
    <w:rsid w:val="00EA61CE"/>
    <w:rsid w:val="00EC2D60"/>
    <w:rsid w:val="00EC60AA"/>
    <w:rsid w:val="00ED165A"/>
    <w:rsid w:val="00ED1AC0"/>
    <w:rsid w:val="00EE7D72"/>
    <w:rsid w:val="00F3663D"/>
    <w:rsid w:val="00F50A84"/>
    <w:rsid w:val="00F87681"/>
    <w:rsid w:val="00FA02DB"/>
    <w:rsid w:val="00FB6B28"/>
    <w:rsid w:val="00FD0108"/>
    <w:rsid w:val="00FE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A87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EC60AA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5D6D48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512530"/>
    <w:pPr>
      <w:spacing w:after="0" w:line="240" w:lineRule="auto"/>
    </w:pPr>
  </w:style>
  <w:style w:type="character" w:styleId="Zvraznenie">
    <w:name w:val="Emphasis"/>
    <w:basedOn w:val="Predvolenpsmoodseku"/>
    <w:uiPriority w:val="20"/>
    <w:qFormat/>
    <w:rsid w:val="00D267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egislativa@nbu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dalibor.snirc@nbu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5_dolozka-vybranych-vplyvov"/>
    <f:field ref="objsubject" par="" edit="true" text=""/>
    <f:field ref="objcreatedby" par="" text="Šnirc, Dalibor, JUDr."/>
    <f:field ref="objcreatedat" par="" text="27.9.2024 12:29:52"/>
    <f:field ref="objchangedby" par="" text="Administrator, System"/>
    <f:field ref="objmodifiedat" par="" text="27.9.2024 12:29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EDE1072-F8DB-42B5-834E-275079F8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2417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-</cp:lastModifiedBy>
  <cp:revision>15</cp:revision>
  <cp:lastPrinted>2024-09-04T07:10:00Z</cp:lastPrinted>
  <dcterms:created xsi:type="dcterms:W3CDTF">2024-08-09T08:36:00Z</dcterms:created>
  <dcterms:modified xsi:type="dcterms:W3CDTF">2024-09-26T12:14:00Z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&lt;strong&gt;1.&amp;nbsp; Spôsob zapojenia verejnosti do tvorby právneho predpisu&lt;/strong&gt;&lt;table border="0" cellpadding="0" cellspacing="0"&gt;_x0009_&lt;tbody&gt;_x0009__x0009_&lt;tr&gt;_x0009__x0009__x0009_&lt;td style="width:520px;height:21px;"&gt;_x0009__x0009__x0009_&lt;p&gt;Informovanie – vyplnia sa body 2 a 3&lt;/p&gt;_x0009__x0009__x0009_&lt;/td&gt;_x0009__x0009__x0009_&lt;td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style="width:520px;height:21px;"&gt;_x0009__x0009__x0009_&lt;p&gt;Prerokovanie – vyplnia sa body 2 až 11&lt;/p&gt;_x0009__x0009__x0009_&lt;/td&gt;_x0009__x0009__x0009_&lt;td style="width:56px;height:21px;"&gt;_x0009__x0009__x0009_&lt;p align="center" style="margin-left:.65pt;"&gt;☐&lt;/p&gt;_x0009__x0009__x0009_&lt;/td&gt;_x0009__x0009_&lt;/tr&gt;_x0009_&lt;/tbody&gt;&lt;/table&gt;&lt;p&gt;Odôvodnenie:&lt;strong&gt;&lt;sup&gt;1&lt;/sup&gt;&lt;/strong&gt;&lt;/p&gt;&lt;p style="margin-left:5.9pt;"&gt;&lt;strong&gt;2.&amp;nbsp; Spôsob informovania verejnosti o začatí tvorby právneho predpisu&lt;/strong&gt;&lt;/p&gt;&lt;table border="0" cellpadding="0" cellspacing="0"&gt;_x0009_&lt;tbody&gt;_x0009__x0009_&lt;tr&gt;_x0009__x0009__x0009_&lt;td style="width:520px;height:21px;"&gt;_x0009__x0009__x0009_&lt;p&gt;Predbežná informácia&lt;/p&gt;_x0009__x0009__x0009_&lt;/td&gt;_x0009__x0009__x0009_&lt;td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style="width:520px;height:21px;"&gt;_x0009__x0009__x0009_&lt;p&gt;Legislatívny zámer&lt;/p&gt;_x0009__x0009__x0009_&lt;/td&gt;_x0009__x0009__x0009_&lt;td style="width:56px;height:21px;"&gt;_x0009__x0009__x0009_&lt;p align="center" style="margin-left:.65pt;"&gt;☐&lt;/p&gt;_x0009__x0009__x0009_&lt;/td&gt;_x0009__x0009_&lt;/tr&gt;_x0009__x0009_&lt;tr&gt;_x0009__x0009__x0009_&lt;td style="width:520px;height:21px;"&gt;_x0009__x0009__x0009_&lt;p&gt;Iné:&lt;sup&gt;1&lt;/sup&gt;&lt;/p&gt;_x0009__x0009__x0009_&lt;ul&gt;_x0009__x0009__x0009__x0009_&lt;li&gt;Konferencia Kybernetická bezpečnosť 2023 (02.10.–03.10.2023), &lt;a href="https://konferencie.profivzdelavanie.sk/2023/kyberneticka-bezpecnost/"&gt;https://konferencie.profivzdelavanie.sk/2023/kyberneticka-bezpecnost/&lt;/a&gt;;&lt;/li&gt;_x0009__x0009__x0009__x0009_&lt;li&gt;Webinár zvyšovanie kybernetickej bezpečnosti slovenských firiem z pohľadu aktuálnej legislatívy a&amp;nbsp;financií (05.10.2023), &lt;a href="https://www.sario.sk/sk/projekty-podujatia/zvysovanie-kybernetickej-bezpecnosti-slovenskych-firiem-z-pohladu-aktualnej"&gt;https://www.sario.sk/sk/projekty-podujatia/zvysovanie-kybernetickej-bezpecnosti-slovenskych-firiem-z-pohladu-aktualnej&lt;/a&gt;;&lt;/li&gt;_x0009__x0009__x0009__x0009_&lt;li&gt;Peer Learning Session on Cybersecurity Skills in the context of National Cybersecurity Strategies (17.10.2023), &lt;a href="https://www.nbu.gov.sk/2023/10/19/v-kybernetickej-bezpecnosti-mame-nedostatok-ludi-problem-nam-pomaha-riesit-europska-unia/index.html"&gt;https://www.nbu.gov.sk/2023/10/19/v-kybernetickej-bezpecnosti-mame-nedostatok-ludi-problem-nam-pomaha-riesit-europska-unia/index.html&lt;/a&gt;;&lt;/li&gt;_x0009__x0009__x0009__x0009_&lt;li&gt;Stretnutie certifikovaných audítorov (21.11.2023), &lt;a href="https://www.nbu.gov.sk/2023/11/23/slovensku-chybaju-auditori-kybernetickej-bezpecnosti/index.html"&gt;https://www.nbu.gov.sk/2023/11/23/slovensku-chybaju-auditori-kybernetickej-bezpecnosti/index.html&lt;/a&gt;;&lt;/li&gt;_x0009__x0009__x0009__x0009_&lt;li&gt;Medzinárodná konferencia ITAPA (20.11.-23.11.2023), &lt;a href="https://www.itapa.sk/14735-sk/program-jesenna-itapa-2023/"&gt;https://www.itapa.sk/14735-sk/program-jesenna-itapa-2023/&lt;/a&gt;;&lt;/li&gt;_x0009__x0009__x0009__x0009_&lt;li&gt;Workshop KCCKB pre komunitu (17.01.2024);&lt;/li&gt;_x0009__x0009__x0009__x0009_&lt;li&gt;Výročná schôdza PPP (18.01.2024);&lt;/li&gt;_x0009__x0009__x0009__x0009_&lt;li&gt;Webinár pre rakúske spoločnosti pôsobiace v&amp;nbsp;rámci Slovenskej republiky (30.01.2024);&lt;/li&gt;_x0009__x0009__x0009__x0009_&lt;li&gt;Klubové podujatie AmCham (09.02.2024);&lt;/li&gt;_x0009__x0009__x0009__x0009_&lt;li&gt;Stretnutie certifikovaných manažérov kybernetickej bezpečnosti (18.03.2024);&lt;/li&gt;_x0009__x0009__x0009__x0009_&lt;li&gt;Bilaterálne stretnutie k príprave novely zákona o kybernetickej bezpečnosti s&amp;nbsp;Ministerstvom zdravotníctva Slovenskej republiky (18.03.2024);&lt;/li&gt;_x0009__x0009__x0009__x0009_&lt;li&gt;Bilaterálne stretnutie k príprave novely zákona o kybernetickej bezpečnosti s&amp;nbsp;Generálnou prokuratúrou Slovenskej republiky (21.03.2024);&lt;/li&gt;_x0009__x0009__x0009__x0009_&lt;li&gt;Stretnutie certifikovaných manažérov kybernetickej bezpečnosti (25.03.2024);&lt;/li&gt;_x0009__x0009__x0009__x0009_&lt;li&gt;Esset Security Days (09.04.2024 ), &lt;a href="https://bezpecnevofirme.eset.com/sk/eset-security-days/eset-security-days-2023/" target="_x005f_blank"&gt;https://bezpecnevofirme.eset.com/sk/eset-security-days/eset-security-days-2023/&lt;/a&gt;;&lt;/li&gt;_x0009__x0009__x0009__x0009_&lt;li&gt;Prvé zasadnutie 1. pracovnej skupiny v rámci Národného koordinačného centra kybernetickej bezpečnosti (NCC) (11.04. a 12.04.2024);&lt;/li&gt;_x0009__x0009__x0009__x0009_&lt;li&gt;Koordinačné stretnutie so zástupcami RÚZ, MH SR a&amp;nbsp;Klubu 500 (24.04.2024)&lt;/li&gt;_x0009__x0009__x0009_&lt;/ul&gt;_x0009__x0009__x0009_&lt;p style="margin-left:23.35pt;"&gt;&amp;nbsp;&lt;/p&gt;_x0009__x0009__x0009_&lt;/td&gt;_x0009__x0009__x0009_&lt;td style="width:56px;height:21px;"&gt;_x0009__x0009__x0009_&lt;p align="center" style="margin-left:.65pt;"&gt;☒&lt;/p&gt;_x0009__x0009__x0009_&lt;/td&gt;_x0009__x0009_&lt;/tr&gt;_x0009_&lt;/tbody&gt;&lt;/table&gt;&lt;p style="margin-left:5.9pt;"&gt;&lt;strong&gt;3.&amp;nbsp; Informácie poskytnuté verejnosti&lt;/strong&gt;&lt;/p&gt;&lt;table border="0" cellpadding="0" cellspacing="0"&gt;_x0009_&lt;tbody&gt;_x0009__x0009_&lt;tr&gt;_x0009__x0009__x0009_&lt;td style="width:520px;height:21px;"&gt;_x0009__x0009__x0009_&lt;p&gt;O probléme, ktorý má právny predpis riešiť&lt;/p&gt;_x0009__x0009__x0009_&lt;/td&gt;_x0009__x0009__x0009_&lt;td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style="width:520px;height:21px;"&gt;_x0009__x0009__x0009_&lt;p&gt;O spôsobe zapojenia verejnosti do tvorby právneho predpisu&lt;/p&gt;_x0009__x0009__x0009_&lt;/td&gt;_x0009__x0009__x0009_&lt;td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style="width:520px;height:21px;"&gt;_x0009__x0009__x0009_&lt;p&gt;O časovom rámci tvorby právneho predpisu&lt;/p&gt;_x0009__x0009__x0009_&lt;/td&gt;_x0009__x0009__x0009_&lt;td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style="width:520px;height:21px;"&gt;_x0009__x0009__x0009_&lt;p&gt;O procese tvorby právneho predpisu&lt;/p&gt;_x0009__x0009__x0009_&lt;/td&gt;_x0009__x0009__x0009_&lt;td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style="width:520px;height:21px;"&gt;_x0009__x0009__x0009_&lt;p&gt;O spôsobe naloženia s vyjadreniami a návrhmi verejnosti&lt;/p&gt;_x0009__x0009__x0009_&lt;/td&gt;_x0009__x0009__x0009_&lt;td style="width:56px;height:21px;"&gt;_x0009__x0009__x0009_&lt;p align="center" style="margin-left:.65pt;"&gt;☐&lt;/p&gt;_x0009__x0009__x0009_&lt;/td&gt;_x0009__x0009_&lt;/tr&gt;_x0009__x0009_&lt;tr&gt;_x0009__x0009__x0009_&lt;td style="width:520px;height:21px;"&gt;_x0009__x0009__x0009_&lt;p&gt;Iné:&lt;sup&gt;1&lt;/sup&gt;&lt;/p&gt;_x0009__x0009__x0009_&lt;ul&gt;_x0009__x0009__x0009__x0009_&lt;li&gt;&amp;nbsp;&lt;/li&gt;_x0009__x0009__x0009_&lt;/ul&gt;_x0009__x0009__x0009_&lt;/td&gt;_x0009__x0009__x0009_&lt;td style="width:56px;height:21px;"&gt;_x0009__x0009__x0009_&lt;p align="center" style="margin-left:.65pt;"&gt;☐&lt;/p&gt;_x0009__x0009__x0009_&lt;/td&gt;_x0009__x0009_&lt;/tr&gt;_x0009_&lt;/tbody&gt;&lt;/table&gt;&lt;p style="margin-left:5.9pt;"&gt;&lt;strong&gt;4.&amp;nbsp; Forma prerokovania s verejnosťou&lt;/strong&gt;&lt;/p&gt;&lt;table border="0" cellpadding="0" cellspacing="0"&gt;_x0009_&lt;tbody&gt;_x0009__x0009_&lt;tr&gt;_x0009__x0009__x0009_&lt;td style="width:520px;height:21px;"&gt;_x0009__x0009__x0009_&lt;p&gt;Osobne&lt;/p&gt;_x0009__x0009__x0009_&lt;/td&gt;_x0009__x0009__x0009_&lt;td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style="width:520px;height:21px;"&gt;_x0009__x0009__x0009_&lt;p&gt;Ústne&lt;/p&gt;_x0009__x0009__x0009_&lt;/td&gt;_x0009__x0009__x0009_&lt;td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style="width:520px;height:21px;"&gt;_x0009__x0009__x0009_&lt;p&gt;Písomne&lt;/p&gt;_x0009__x0009__x0009_&lt;/td&gt;_x0009__x0009__x0009_&lt;td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style="width:520px;height:21px;"&gt;_x0009__x0009__x0009_&lt;p&gt;Inou formou:&lt;sup&gt;1&lt;/sup&gt;&lt;/p&gt;_x0009__x0009__x0009_&lt;/td&gt;_x0009__x0009__x0009_&lt;td style="width:56px;height:21px;"&gt;_x0009__x0009__x0009_&lt;p align="center" style="margin-left:.65pt;"&gt;☐&lt;/p&gt;_x0009__x0009__x0009_&lt;/td&gt;_x0009__x0009_&lt;/tr&gt;_x0009_&lt;/tbody&gt;&lt;/table&gt;&lt;p&gt;&lt;strong&gt;Odôvodnenie:&lt;sup&gt;1&lt;/sup&gt;&lt;/strong&gt;&lt;/p&gt;&lt;p style="margin-left:5.9pt;"&gt;&lt;strong&gt;5.&amp;nbsp; Spôsoby prerokovania s verejnosťou&lt;/strong&gt;&lt;/p&gt;&lt;table border="0" cellpadding="0" cellspacing="0"&gt;_x0009_&lt;tbody&gt;_x0009__x0009_&lt;tr&gt;_x0009__x0009__x0009_&lt;td style="width:520px;height:21px;"&gt;_x0009__x0009__x0009_&lt;p&gt;Pracovná skupina&lt;/p&gt;_x0009__x0009__x0009_&lt;/td&gt;_x0009__x0009__x0009_&lt;td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style="width:520px;height:21px;"&gt;_x0009__x0009__x0009_&lt;p&gt;Konferencia&lt;/p&gt;_x0009__x0009__x0009_&lt;/td&gt;_x0009__x0009__x0009_&lt;td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style="width:520px;height:21px;"&gt;_x0009__x0009__x0009_&lt;p&gt;Diskusia k legislatívnemu procesu&lt;sup&gt;2&lt;/sup&gt;&lt;/p&gt;_x0009__x0009__x0009_&lt;/td&gt;_x0009__x0009__x0009_&lt;td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style="width:520px;height:21px;"&gt;_x0009__x0009__x0009_&lt;p&gt;Konzultácia&lt;sup&gt;3&lt;/sup&gt;&lt;/p&gt;_x0009__x0009__x0009_&lt;/td&gt;_x0009__x0009__x0009_&lt;td style="width:56px;height:21px;"&gt;_x0009__x0009__x0009_&lt;p align="center" style="margin-left:.65pt;"&gt;☒&lt;/p&gt;_x0009__x0009__x0009_&lt;/td&gt;_x0009__x0009_&lt;/tr&gt;_x0009__x0009_&lt;tr&gt;_x0009__x0009__x0009_&lt;td style="width:520px;height:21px;"&gt;_x0009__x0009__x0009_&lt;p&gt;Pripomienkovanie&lt;/p&gt;_x0009__x0009__x0009_&lt;/td&gt;_x0009__x0009__x0009_&lt;td style="width:56px;height:21px;"&gt;_x0009__x0009__x0009_&lt;p align="center" style="margin-left:.65pt;"&gt;☐&lt;/p&gt;_x0009__x0009__x0009_&lt;/td&gt;_x0009__x0009_&lt;/tr&gt;_x0009__x0009_&lt;tr&gt;_x0009__x0009__x0009_&lt;td style="width:520px;height:21px;"&gt;_x0009__x0009__x0009_&lt;p&gt;Iné:&lt;sup&gt;1&lt;/sup&gt;&lt;/p&gt;_x0009__x0009__x0009_&lt;/td&gt;_x0009__x0009__x0009_&lt;td style="width:56px;height:21px;"&gt;_x0009__x0009__x0009_&lt;p align="center" style="margin-left:.65pt;"&gt;☐&lt;/p&gt;_x0009__x0009__x0009_&lt;/td&gt;_x0009__x0009_&lt;/tr&gt;_x0009_&lt;/tbody&gt;&lt;/table&gt;&lt;p style="margin-left:5.9pt;"&gt;&lt;strong&gt;6.&amp;nbsp; Okruhy subjektov predkladateľom adresne vyzvané na účasť na tvorbe právneho predpisu&lt;/strong&gt;&lt;/p&gt;&lt;table border="0" cellpadding="0" cellspacing="0"&gt;_x0009_&lt;tbody&gt;_x0009__x0009_&lt;tr&gt;_x0009__x0009__x0009_&lt;td style="width:453px;height:18px;"&gt;_x0009__x0009__x0009_&lt;p align="center" style="margin-left:128.8pt;"&gt;Okruh subjektov&lt;/p&gt;_x0009__x0009__x0009_&lt;/td&gt;_x0009__x0009__x0009_&lt;td style="width:122px;height:18px;"&gt;_x0009__x0009__x0009_&lt;p&gt;Počet subjektov&lt;/p&gt;_x0009__x0009__x0009_&lt;/td&gt;_x0009__x0009_&lt;/tr&gt;_x0009__x0009_&lt;tr&gt;_x0009__x0009__x0009_&lt;td style="width:453px;height:19px;"&gt;_x0009__x0009__x0009_&lt;p&gt;Záujmové združenia subjektov územnej samosprávy&lt;/p&gt;_x0009__x0009__x0009_&lt;/td&gt;_x0009__x0009__x0009_&lt;td style="width:122px;height:19px;"&gt;_x0009__x0009__x0009_&lt;p&gt;&amp;nbsp;&lt;/p&gt;_x0009__x0009__x0009_&lt;/td&gt;_x0009__x0009_&lt;/tr&gt;_x0009__x0009_&lt;tr&gt;_x0009__x0009__x0009_&lt;td style="width:453px;height:18px;"&gt;_x0009__x0009__x0009_&lt;p&gt;Podnikatelia a záujmové združenia podnikateľov&lt;/p&gt;_x0009__x0009__x0009_&lt;/td&gt;_x0009__x0009__x0009_&lt;td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style="width:453px;height:18px;"&gt;_x0009__x0009__x0009_&lt;p&gt;Mimovládne neziskové organizácie&lt;sup&gt;4&lt;/sup&gt;&lt;/p&gt;_x0009__x0009__x0009_&lt;/td&gt;_x0009__x0009__x0009_&lt;td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style="width:453px;height:18px;"&gt;_x0009__x0009__x0009_&lt;p&gt;Akademická a vedecká obec&lt;/p&gt;_x0009__x0009__x0009_&lt;/td&gt;_x0009__x0009__x0009_&lt;td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style="width:453px;height:18px;"&gt;_x0009__x0009__x0009_&lt;p&gt;Cirkvi a náboženské spoločnosti&lt;/p&gt;_x0009__x0009__x0009_&lt;/td&gt;_x0009__x0009__x0009_&lt;td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style="width:453px;height:18px;"&gt;_x0009__x0009__x0009_&lt;p&gt;Iné:&lt;sup&gt;1&lt;/sup&gt;&lt;/p&gt;_x0009__x0009__x0009_&lt;/td&gt;_x0009__x0009__x0009_&lt;td style="width:122px;height:18px;"&gt;_x0009__x0009__x0009_&lt;p&gt;&amp;nbsp;&lt;/p&gt;_x0009__x0009__x0009_&lt;/td&gt;_x0009__x0009_&lt;/tr&gt;_x0009_&lt;/tbody&gt;&lt;/table&gt;&lt;p&gt;&lt;strong&gt;Odôvodnenie:&lt;sup&gt;1&lt;/sup&gt;&lt;/strong&gt;&lt;/p&gt;&lt;p&gt;&amp;nbsp;&lt;/p&gt;&lt;p style="margin-left:5.9pt;"&gt;&lt;strong&gt;7.&amp;nbsp; Okruhy adresne vyzvaných subjektov aktívne zúčastnených na tvorbe právneho predpisu&lt;/strong&gt;&lt;/p&gt;&lt;table border="0" cellpadding="0" cellspacing="0"&gt;_x0009_&lt;tbody&gt;_x0009__x0009_&lt;tr&gt;_x0009__x0009__x0009_&lt;td style="width:453px;height:18px;"&gt;_x0009__x0009__x0009_&lt;p align="center" style="margin-left:128.8pt;"&gt;Okruh subjektov&lt;/p&gt;_x0009__x0009__x0009_&lt;/td&gt;_x0009__x0009__x0009_&lt;td style="width:122px;height:18px;"&gt;_x0009__x0009__x0009_&lt;p&gt;Počet subjektov&lt;/p&gt;_x0009__x0009__x0009_&lt;/td&gt;_x0009__x0009_&lt;/tr&gt;_x0009__x0009_&lt;tr&gt;_x0009__x0009__x0009_&lt;td style="width:453px;height:18px;"&gt;_x0009__x0009__x0009_&lt;p&gt;Záujmové združenia subjektov územnej samosprávy&lt;/p&gt;_x0009__x0009__x0009_&lt;/td&gt;_x0009__x0009__x0009_&lt;td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style="width:453px;height:18px;"&gt;_x0009__x0009__x0009_&lt;p&gt;Podnikatelia a záujmové združenia podnikateľov&lt;/p&gt;_x0009__x0009__x0009_&lt;/td&gt;_x0009__x0009__x0009_&lt;td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style="width:453px;height:18px;"&gt;_x0009__x0009__x0009_&lt;p&gt;Mimovládne neziskové organizácie&lt;sup&gt;4&lt;/sup&gt;&lt;/p&gt;_x0009__x0009__x0009_&lt;/td&gt;_x0009__x0009__x0009_&lt;td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style="width:453px;height:18px;"&gt;_x0009__x0009__x0009_&lt;p&gt;Akademická a vedecká obec&lt;/p&gt;_x0009__x0009__x0009_&lt;/td&gt;_x0009__x0009__x0009_&lt;td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style="width:453px;height:18px;"&gt;_x0009__x0009__x0009_&lt;p&gt;Cirkvi a náboženské spoločnosti&lt;/p&gt;_x0009__x0009__x0009_&lt;/td&gt;_x0009__x0009__x0009_&lt;td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style="width:453px;height:19px;"&gt;_x0009__x0009__x0009_&lt;p&gt;Iné:&lt;sup&gt;1&lt;/sup&gt;&lt;/p&gt;_x0009__x0009__x0009_&lt;/td&gt;_x0009__x0009__x0009_&lt;td style="width:122px;height:19px;"&gt;_x0009__x0009__x0009_&lt;p&gt;&amp;nbsp;&lt;/p&gt;_x0009__x0009__x0009_&lt;/td&gt;_x0009__x0009_&lt;/tr&gt;_x0009_&lt;/tbody&gt;&lt;/table&gt;&lt;p style="margin-left:5.9pt;"&gt;&amp;nbsp;&lt;/p&gt;&lt;p style="margin-left:5.9pt;"&gt;&lt;strong&gt;8.&amp;nbsp; Okruhy subjektov, ktoré prejavili záujem zúčastniť sa na tvorbe právneho predpisu z vlastnej iniciatívy&lt;/strong&gt;&lt;/p&gt;&lt;table border="0" cellpadding="0" cellspacing="0"&gt;_x0009_&lt;tbody&gt;_x0009__x0009_&lt;tr&gt;_x0009__x0009__x0009_&lt;td style="width:453px;height:18px;"&gt;_x0009__x0009__x0009_&lt;p align="center" style="margin-left:128.8pt;"&gt;Okruh subjektov&lt;/p&gt;_x0009__x0009__x0009_&lt;/td&gt;_x0009__x0009__x0009_&lt;td style="width:122px;height:18px;"&gt;_x0009__x0009__x0009_&lt;p&gt;Počet subjektov&lt;/p&gt;_x0009__x0009__x0009_&lt;/td&gt;_x0009__x0009_&lt;/tr&gt;_x0009__x0009_&lt;tr&gt;_x0009__x0009__x0009_&lt;td style="width:453px;height:18px;"&gt;_x0009__x0009__x0009_&lt;p&gt;Záujmové združenia subjektov územnej samosprávy&lt;/p&gt;_x0009__x0009__x0009_&lt;/td&gt;_x0009__x0009__x0009_&lt;td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style="width:453px;height:19px;"&gt;_x0009__x0009__x0009_&lt;p&gt;Podnikatelia a záujmové združenia podnikateľov&lt;/p&gt;_x0009__x0009__x0009_&lt;/td&gt;_x0009__x0009__x0009_&lt;td style="width:122px;height:19px;"&gt;_x0009__x0009__x0009_&lt;p&gt;&amp;nbsp;&lt;/p&gt;_x0009__x0009__x0009_&lt;/td&gt;_x0009__x0009_&lt;/tr&gt;_x0009__x0009_&lt;tr&gt;_x0009__x0009__x0009_&lt;td style="width:453px;height:18px;"&gt;_x0009__x0009__x0009_&lt;p&gt;Mimovládne neziskové organizácie&lt;sup&gt;4&lt;/sup&gt;&lt;/p&gt;_x0009__x0009__x0009_&lt;/td&gt;_x0009__x0009__x0009_&lt;td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style="width:453px;height:18px;"&gt;_x0009__x0009__x0009_&lt;p&gt;Akademická a vedecká obec&lt;/p&gt;_x0009__x0009__x0009_&lt;/td&gt;_x0009__x0009__x0009_&lt;td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style="width:453px;height:18px;"&gt;_x0009__x0009__x0009_&lt;p&gt;Cirkvi a náboženské spoločnosti&lt;/p&gt;_x0009__x0009__x0009_&lt;/td&gt;_x0009__x0009__x0009_&lt;td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style="width:453px;height:18px;"&gt;_x0009__x0009__x0009_&lt;p&gt;Iné:&lt;sup&gt;1&lt;/sup&gt;&lt;/p&gt;_x0009__x0009__x0009_&lt;/td&gt;_x0009__x0009__x0009_&lt;td style="width:122px;height:18px;"&gt;_x0009__x0009__x0009_&lt;p&gt;&amp;nbsp;&lt;/p&gt;_x0009__x0009__x0009_&lt;/td&gt;_x0009__x0009_&lt;/tr&gt;_x0009_&lt;/tbody&gt;&lt;/table&gt;&lt;p style="margin-left:5.9pt;"&gt;&lt;strong&gt;9.&amp;nbsp; Okruhy iniciatívnych subjektov aktívne zúčastnených na tvorbe právneho predpisu&lt;/strong&gt;&lt;/p&gt;&lt;table border="0" cellpadding="0" cellspacing="0"&gt;_x0009_&lt;tbody&gt;_x0009__x0009_&lt;tr&gt;_x0009__x0009__x0009_&lt;td style="width:453px;height:18px;"&gt;_x0009__x0009__x0009_&lt;p align="center" style="margin-left:128.8pt;"&gt;Okruh subjektov&lt;/p&gt;_x0009__x0009__x0009_&lt;/td&gt;_x0009__x0009__x0009_&lt;td style="width:122px;height:18px;"&gt;_x0009__x0009__x0009_&lt;p&gt;Počet subjektov&lt;/p&gt;_x0009__x0009__x0009_&lt;/td&gt;_x0009__x0009_&lt;/tr&gt;_x0009__x0009_&lt;tr&gt;_x0009__x0009__x0009_&lt;td style="width:453px;height:18px;"&gt;_x0009__x0009__x0009_&lt;p&gt;Záujmové združenia subjektov územnej samosprávy&lt;/p&gt;_x0009__x0009__x0009_&lt;/td&gt;_x0009__x0009__x0009_&lt;td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style="width:453px;height:18px;"&gt;_x0009__x0009__x0009_&lt;p&gt;Podnikatelia a záujmové združenia podnikateľov&lt;/p&gt;_x0009__x0009__x0009_&lt;/td&gt;_x0009__x0009__x0009_&lt;td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style="width:453px;height:18px;"&gt;_x0009__x0009__x0009_&lt;p&gt;Mimovládne neziskové organizácie&lt;sup&gt;4&lt;/sup&gt;&lt;/p&gt;_x0009__x0009__x0009_&lt;/td&gt;_x0009__x0009__x0009_&lt;td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style="width:453px;height:18px;"&gt;_x0009__x0009__x0009_&lt;p&gt;Akademická a vedecká obec&lt;/p&gt;_x0009__x0009__x0009_&lt;/td&gt;_x0009__x0009__x0009_&lt;td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style="width:453px;height:18px;"&gt;_x0009__x0009__x0009_&lt;p&gt;Cirkvi a náboženské spoločnosti&lt;/p&gt;_x0009__x0009__x0009_&lt;/td&gt;_x0009__x0009__x0009_&lt;td style="width:122px;height:18px;"&gt;_x0009__x0009__x0009_&lt;p&gt;&amp;nbsp;&lt;/p&gt;_x0009__x0009__x0009_&lt;/td&gt;_x0009__x0009_&lt;/tr&gt;_x0009__x0009_&lt;tr&gt;_x0009__x0009__x0009_&lt;td style="width:453px;height:19px;"&gt;_x0009__x0009__x0009_&lt;p&gt;Iné:&lt;sup&gt;1&lt;/sup&gt;&lt;/p&gt;_x0009__x0009__x0009_&lt;/td&gt;_x0009__x0009__x0009_&lt;td style="width:122px;height:19px;"&gt;_x0009__x0009__x0009_&lt;p&gt;&amp;nbsp;&lt;/p&gt;_x0009__x0009__x0009_&lt;/td&gt;_x0009__x0009_&lt;/tr&gt;_x0009_&lt;/tbody&gt;&lt;/table&gt;&lt;p style="margin-left:5.9pt;"&gt;&lt;strong&gt;10.&amp;nbsp; Spôsob naloženia s vyjadreniami a návrhmi zapojených subjektov&lt;/strong&gt;&lt;/p&gt;&lt;table border="0" cellpadding="0" cellspacing="0"&gt;_x0009_&lt;tbody&gt;_x0009__x0009_&lt;tr&gt;_x0009__x0009__x0009_&lt;td style="width:378px;height:37px;"&gt;_x0009__x0009__x0009_&lt;p align="center" style="margin-left:100.3pt;"&gt;Okruh subjektov&lt;/p&gt;_x0009__x0009__x0009_&lt;/td&gt;_x0009__x0009__x0009_&lt;td style="width:198px;height:37px;"&gt;_x0009__x0009__x0009_&lt;p align="center" style="margin-left:7.05pt;"&gt;Prevažne&lt;/p&gt;_x0009__x0009__x0009_&lt;p align="center" style="margin-left:7.05pt;"&gt;akceptované/neakceptované&lt;/p&gt;_x0009__x0009__x0009_&lt;/td&gt;_x0009__x0009_&lt;/tr&gt;_x0009__x0009_&lt;tr&gt;_x0009__x0009__x0009_&lt;td style="width:378px;height:21px;"&gt;_x0009__x0009__x0009_&lt;p&gt;Orgány verejnej správy&lt;/p&gt;_x0009__x0009__x0009_&lt;/td&gt;_x0009__x0009__x0009_&lt;td style="width:198px;height:21px;"&gt;_x0009__x0009__x0009_&lt;p style="margin-left:61.4pt;"&gt;☒/☐&lt;/p&gt;_x0009__x0009__x0009_&lt;/td&gt;_x0009__x0009_&lt;/tr&gt;_x0009__x0009_&lt;tr&gt;_x0009__x0009__x0009_&lt;td style="width:378px;height:21px;"&gt;_x0009__x0009__x0009_&lt;p&gt;Záujmové združenia subjektov územnej samosprávy&lt;/p&gt;_x0009__x0009__x0009_&lt;/td&gt;_x0009__x0009__x0009_&lt;td style="width:198px;height:21px;"&gt;_x0009__x0009__x0009_&lt;p style="margin-left:61.4pt;"&gt;☐/☐&lt;/p&gt;_x0009__x0009__x0009_&lt;/td&gt;_x0009__x0009_&lt;/tr&gt;_x0009__x0009_&lt;tr&gt;_x0009__x0009__x0009_&lt;td style="width:378px;height:21px;"&gt;_x0009__x0009__x0009_&lt;p&gt;Podnikatelia a záujmové združenia podnikateľov&lt;/p&gt;_x0009__x0009__x0009_&lt;/td&gt;_x0009__x0009__x0009_&lt;td style="width:198px;height:21px;"&gt;_x0009__x0009__x0009_&lt;p style="margin-left:61.4pt;"&gt;☒/☐&lt;/p&gt;_x0009__x0009__x0009_&lt;/td&gt;_x0009__x0009_&lt;/tr&gt;_x0009__x0009_&lt;tr&gt;_x0009__x0009__x0009_&lt;td style="width:378px;height:21px;"&gt;_x0009__x0009__x0009_&lt;p&gt;Mimovládne neziskové organizácie&lt;sup&gt;4&lt;/sup&gt;&lt;/p&gt;_x0009__x0009__x0009_&lt;/td&gt;_x0009__x0009__x0009_&lt;td style="width:198px;height:21px;"&gt;_x0009__x0009__x0009_&lt;p style="margin-left:61.4pt;"&gt;☐/☐&lt;/p&gt;_x0009__x0009__x0009_&lt;/td&gt;_x0009__x0009_&lt;/tr&gt;_x0009__x0009_&lt;tr&gt;_x0009__x0009__x0009_&lt;td style="width:378px;height:21px;"&gt;_x0009__x0009__x0009_&lt;p&gt;Akademická a vedecká obec&lt;/p&gt;_x0009__x0009__x0009_&lt;/td&gt;_x0009__x0009__x0009_&lt;td style="width:198px;height:21px;"&gt;_x0009__x0009__x0009_&lt;p style="margin-left:61.4pt;"&gt;☒/☐&lt;/p&gt;_x0009__x0009__x0009_&lt;/td&gt;_x0009__x0009_&lt;/tr&gt;_x0009__x0009_&lt;tr&gt;_x0009__x0009__x0009_&lt;td style="width:378px;height:21px;"&gt;_x0009__x0009__x0009_&lt;p&gt;Cirkvi a náboženské spoločnosti&lt;/p&gt;_x0009__x0009__x0009_&lt;/td&gt;_x0009__x0009__x0009_&lt;td style="width:198px;height:21px;"&gt;_x0009__x0009__x0009_&lt;p style="margin-left:61.4pt;"&gt;☐/☐&lt;/p&gt;_x0009__x0009__x0009_&lt;/td&gt;_x0009__x0009_&lt;/tr&gt;_x0009__x0009_&lt;tr&gt;_x0009__x0009__x0009_&lt;td style="width:378px;height:21px;"&gt;_x0009__x0009__x0009_&lt;p&gt;Iné:&lt;sup&gt;1&lt;/sup&gt;&lt;/p&gt;_x0009__x0009__x0009_&lt;/td&gt;_x0009__x0009__x0009_&lt;td style="width:198px;height:21px;"&gt;_x0009__x0009__x0009_&lt;p style="margin-left:61.4pt;"&gt;☐/☐&lt;/p&gt;_x0009__x0009__x0009_&lt;/td&gt;_x0009__x0009_&lt;/tr&gt;_x0009_&lt;/tbody&gt;&lt;/table&gt;&lt;p&gt;&lt;strong&gt;Odôvodnenie:&lt;sup&gt;1&lt;/sup&gt;&lt;/strong&gt;&lt;/p&gt;&lt;p style="margin-left:5.9pt;"&gt;&lt;strong&gt;11.&amp;nbsp; Vyhodnotenie účasti verejnosti na tvorbe právneho predpisu predkladateľom:&lt;/strong&gt;&lt;sup&gt;1&lt;/sup&gt;&lt;/p&gt;&lt;p&gt;&amp;nbsp;&lt;/p&gt;&lt;p&gt;Príprave návrhu zákona, ktorým sa mení a&amp;nbsp;dopĺňa zákon č. 69/2018 Z. z. o&amp;nbsp;kybernetickej bezpečnosti a&amp;nbsp;o&amp;nbsp;zmene a&amp;nbsp;doplnení niektorých zákonov v&amp;nbsp;znení neskorších predpisov a&amp;nbsp;o&amp;nbsp;zmene a&amp;nbsp;doplnení niektorých zákonov (ďalej len „návrh zákona“) predchádzala odborná diskusia s&amp;nbsp;cieľom zlepšiť implementáciu smernice NIS 2 v&amp;nbsp;Slovenskej republike.&lt;/p&gt;&lt;p&gt;Národný bezpečnostný úrad v rámci príprav návrhu zákona organizoval workshopy a aktívne participoval na konferenciách na tému transpozície smernice NIS 2 do národného právneho poriadku. V&amp;nbsp;rámci prípravy návrhu zákona prebiehali konzultácie s akademickou obcou aj odbornou verejnosťou, boli zriadené príslušné pracovné skupiny v rámci kyberkomunity vytvorenej Národným kompetenčným centrom. Verejnosť sa mohla zapojiť do prípravy návrhu zákona formou zaslania podnetov a&amp;nbsp;návrhov v&amp;nbsp;rámci zverejnenej predbežnej informácie PI/2024/82 (od 10.04.2024 do 16.04.2024). Vyjadrenie k&amp;nbsp;predbežnej informácii zaslali – Klub 500, Republiková únia zamestnávateľov a Ministerstvo investícií, regionálneho rozvoja a&amp;nbsp;informatizácie Slovenskej republiky, s&amp;nbsp;ktorými boli uskutočnené konzultácie.&lt;/p&gt;&lt;p&gt;Návrh zákona bol vypracovaný aj na základe podnetov a po konzultáciách s orgánmi verejnej moci, ktoré sa k navrhovaným zmenám a oblastiam úprav vyjadrili, ako aj na základe podnetov a&amp;nbsp;diskusií so zástupcami odbornej verejnosti.&lt;/p&gt;&lt;p&gt;&amp;nbsp;&lt;/p&gt;&lt;p&gt;&amp;nbsp;&lt;/p&gt;&lt;p&gt;Vysvetlivky:&lt;/p&gt;&lt;ol&gt;_x0009_&lt;li&gt;Vypĺňa sa nepovinne, ak sa predkladateľ rozhodne nepovinné údaje vyplniť, uvedie ich slovne.&lt;/li&gt;_x0009_&lt;li&gt;Prostredníctvom právneho a informačného portálu Slov-Lex.&lt;/li&gt;_x0009_&lt;li&gt;Podľa Jednotnej metodiky na posudzovanie vybraných vplyvov a podľa § 2 zákona o tripartite.&lt;/li&gt;_x0009_&lt;li&gt;Vrátane odborových organizácií a ich združení.&lt;/li&gt;&lt;/ol&gt;&lt;p&gt;&amp;nbsp;&lt;/p&gt;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Po rokovaní Úradu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právo_x000d__x000a_Štátna správa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JUDr. Dalibor Šnirc</vt:lpwstr>
  </property>
  <property name="FSC#SKEDITIONSLOVLEX@103.510:zodppredkladatel" pid="12" fmtid="{D5CDD505-2E9C-101B-9397-08002B2CF9AE}">
    <vt:lpwstr>JUDr. Roman Konečný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69/2018 Z. z. o kybernetickej bezpečnosti a o zmene a doplnení niektorých zákonov v znení neskorších predpisov a o zmene a doplnení niektorých zákonov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Národný bezpečnostný úrad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B.1 z uznesenia _x000d__x000a_vlády Slovenskej republiky_x000d__x000a_č. 55 z 1. februára 2024</vt:lpwstr>
  </property>
  <property name="FSC#SKEDITIONSLOVLEX@103.510:plnynazovpredpis" pid="23" fmtid="{D5CDD505-2E9C-101B-9397-08002B2CF9AE}">
    <vt:lpwstr> Zákon, ktorým sa mení a dopĺňa zákon č. 69/2018 Z. z. o kybernetickej bezpečnosti a o zmene a doplnení niektorých zákonov v znení neskorších predpisov a o zmene a doplnení niektorých zákonov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06487/2024/SRD/ORM-004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LP/2024/264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je upravený v práve Európskej únie</vt:lpwstr>
  </property>
  <property name="FSC#SKEDITIONSLOVLEX@103.510:AttrStrListDocPropPrimarnePravoEU" pid="46" fmtid="{D5CDD505-2E9C-101B-9397-08002B2CF9AE}">
    <vt:lpwstr>Článok 114 Zmluvy o fungovaní Európskej únie (Hlava III – Aproximácia práva) </vt:lpwstr>
  </property>
  <property name="FSC#SKEDITIONSLOVLEX@103.510:AttrStrListDocPropSekundarneLegPravoPO" pid="47" fmtid="{D5CDD505-2E9C-101B-9397-08002B2CF9AE}">
    <vt:lpwstr>Smernica Európskeho parlamentu a Rady (EÚ) 2022/2555 zo 14. decembra 2022 o opatreniach na zabezpečenie vysokej spoločnej úrovne kybernetickej bezpečnosti v Únii, ktorou sa mení nariadenie (EÚ) č. 910/2014 a smernica (EÚ) 2018/1972 a zrušuje smernica (EÚ) 2016/1148 (smernica NIS 2) (Text s významom pre EHP) (Ú. v. EÚ L 333, 27.12.2022),_x000d__x000a_Smernica Európskeho parlamentu a Rady (EÚ) 2022/2557 zo 14. decembra 2022 o odolnosti kritických subjektov a o zrušení smernice Rady 2008/114/ES (Text s významom pre EHP) (Ú. v. EÚ L 333, 27.12.2022),_x000d__x000a_Nariadenie Európskeho parlamentu a Rady (EÚ) 2019/881 zo 17. apríla 2019 o agentúre ENISA (Agentúra Európskej únie pre kybernetickú bezpečnosť) a o certifikácii kybernetickej bezpečnosti informačných a komunikačných technológií a o zrušení nariadenia (EÚ) č. 526/2013 (akt o kybernetickej bezpečnosti) (Ú. v. EÚ L 151, 7.6.2019),</vt:lpwstr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>nie je obsiahnutý v judikatúre Súdneho dvora Európskej únie.</vt:lpwstr>
  </property>
  <property name="FSC#SKEDITIONSLOVLEX@103.510:AttrStrListDocPropLehotaPrebratieSmernice" pid="52" fmtid="{D5CDD505-2E9C-101B-9397-08002B2CF9AE}">
    <vt:lpwstr>Členské štáty prijmú a uverejnia do 17. októbra 2024 opatrenia potrebné na dosiahnutie súladu so smernicou Európskeho parlamentu a Rady (EÚ) 2022/2555 zo 14. decembra 2022 o opatreniach na zabezpečenie vysokej spoločnej úrovne kybernetickej bezpečnosti v Únii, ktorou sa mení nariadenie (EÚ) č. 910/2014 a smernica (EÚ) 2018/1972 a zrušuje smernica (EÚ) 2016/1148 (smernica NIS 2) (Text s významom pre EHP) (Ú. v. EÚ L 151, 7.6.2019) _x000d__x000a__x000d__x000a_V súvislosti s nariadením Európskeho parlamentu a Rady (EÚ) 2019/881 zo 17. apríla 2019 o agentúre ENISA (Agentúra Európskej únie pre kybernetickú bezpečnosť) a o certifikácii kybernetickej bezpečnosti informačných a komunikačných technológií a o zrušení nariadenia (EÚ) č. 526/2013 (akt o kybernetickej bezpečnosti) články 58, 60, 61, 63, 64, a 65 sa uplatňujú od 28. júna 2021.)_x000d__x000a_</vt:lpwstr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>Voči Slovenskej republike nebolo začaté žiadne z uvedených konaní ani uvedený postup Európskej komisie.</vt:lpwstr>
  </property>
  <property name="FSC#SKEDITIONSLOVLEX@103.510:AttrStrListDocPropInfoUzPreberanePP" pid="55" fmtid="{D5CDD505-2E9C-101B-9397-08002B2CF9AE}">
    <vt:lpwstr>Bezpredmetné.</vt:lpwstr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>27. 5. 2024</vt:lpwstr>
  </property>
  <property name="FSC#SKEDITIONSLOVLEX@103.510:AttrDateDocPropUkonceniePKK" pid="59" fmtid="{D5CDD505-2E9C-101B-9397-08002B2CF9AE}">
    <vt:lpwstr>4. 6. 2024</vt:lpwstr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Pozitívne_x000d__x000a_Negatívne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-</vt:lpwstr>
  </property>
  <property name="FSC#SKEDITIONSLOVLEX@103.510:AttrStrListDocPropAltRiesenia" pid="66" fmtid="{D5CDD505-2E9C-101B-9397-08002B2CF9AE}">
    <vt:lpwstr>Neboli identifikované žiadne alternatívne riešenia.Nulový variantV prípade, že by do národného právneho poriadku nebola transponovaná smernica NIS 2, Slovenská republika bude vystavená nebezpečenstvu začatia konania podľa článkov 258 a 260 Zmluvy o fungovaní Európskej únie pre nesplnenie zmluvných povinností (infringement proceedings).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vlády_x000d__x000a_podpredseda vlády a minister životného prostredia_x000d__x000a_riaditeľ Národného bezpečnostného úradu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/>
  </property>
  <property name="FSC#SKEDITIONSLOVLEX@103.510:funkciaZodpPredAkuzativ" pid="142" fmtid="{D5CDD505-2E9C-101B-9397-08002B2CF9AE}">
    <vt:lpwstr/>
  </property>
  <property name="FSC#SKEDITIONSLOVLEX@103.510:funkciaZodpPredDativ" pid="143" fmtid="{D5CDD505-2E9C-101B-9397-08002B2CF9AE}">
    <vt:lpwstr/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Roman Konečný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justify;"&gt;Národný bezpečnostný úrad predkladá na medzirezortné pripomienkové konanie &lt;em&gt;návrh zákona, ktorým sa mení a&amp;nbsp;dopĺňa zákon č. 69/2018 Z. z. o&amp;nbsp;kybernetickej bezpečnosti a&amp;nbsp;o&amp;nbsp;zmene a&amp;nbsp;doplnení niektorých zákonov v&amp;nbsp;znení neskorších predpisov a&amp;nbsp;o&amp;nbsp;zmene a&amp;nbsp;doplnení niektorých zákonov&lt;/em&gt; (ďalej len „návrh zákona“) na základe úlohy B.1. z uznesenia vlády Slovenskej republiky č. 55 z 1. februára 2024 k návrhu Plánu legislatívnych úloh vlády Slovenskej republiky na rok 2024.&lt;/p&gt;&lt;p style="text-align: justify;"&gt;Účelom návrhu zákona je transpozícia smernice Európskeho parlamentu a&amp;nbsp;Rady (EÚ) 2022/2555 zo&amp;nbsp;14.&amp;nbsp;decembra 2022 o&amp;nbsp;opatreniach na zabezpečenie vysokej spoločnej úrovne kybernetickej bezpečnosti v&amp;nbsp;Únii, ktorou sa mení nariadenie (EÚ) č.&amp;nbsp;910/2014 a&amp;nbsp;smernica (EÚ) 2018/1972 a&amp;nbsp;zrušuje smernica (EÚ) 2016/1148 (smernica NIS 2) (Text s&amp;nbsp;významom pre EHP) do právneho poriadku Slovenskej republiky a&amp;nbsp;zabezpečenie nevyhnutnej právnej úpravy vyplývajúcej z&amp;nbsp;praxe. Návrh zákona predpokladá modernizáciu existujúcej právnej úpravy, čím sa zvýši celková úroveň kybernetickej bezpečnosti na&amp;nbsp;národnej úrovni a&amp;nbsp;znížia sa riziká, ktoré prichádzajú s&amp;nbsp;rýchlym technologickým vývojom a digitalizáciou.&lt;/p&gt;&lt;p style="text-align: justify;"&gt;Návrhom zákona nedochádza k výraznému&amp;nbsp;nárastu regulovaných odvetví, avšak zmenou prístupu k&amp;nbsp;identifikácii povinných subjektov, tzv. prevádzkovateľov základnej služby, dochádza k&amp;nbsp;rozšíreniu pôsobnosti na ďalšie subjekty. Upravuje sa a&amp;nbsp;precizuje hlásenie incidentov, podporuje sa dobrovoľné hlásenie, ako aj &amp;nbsp;hlásenie zraniteľností. Smernicou NIS&amp;nbsp;2 sa odstraňuje rozdiel medzi prevádzkovateľom základnej služby a&amp;nbsp;poskytovateľom digitálnej služby, a&amp;nbsp;samotné regulované subjekty – prevádzkovatelia základných služieb, sa de facto rozdeľujú na&amp;nbsp;základe ich dôležitosti do dvoch kategórií, na&amp;nbsp;kľúčové subjekty – prevádzkujúce kritickú základnú službu a dôležité subjekty – ostatní prevádzkovatelia základných služieb. Návrh zákona tak podľa pravidiel smernice NIS&amp;nbsp;2 zavádza prahovú hodnotu veľkosti subjektu (stredné podniky podľa článku&amp;nbsp;2 prílohy k&amp;nbsp;odporúčaniu 2003/361/ES alebo presahujúce limity pre stredné podniky), do regulácie ale spadajú aj subjekty kritického významu bez hodnotenia ich veľkosti. V&amp;nbsp;návrhu zákona sa upravujú a&amp;nbsp;precizujú bezpečnostné opatrenia tak, aby reflektovali nové bezpečnostné štandardy a&amp;nbsp;posilňuje sa nástroj analýzy rizík pre aplikáciu bezpečnostných opatrení. Zavádza sa minimálna úroveň bezpečnostných opatrení ako základná prahová hodnota určujúca bazálnu úroveň bezpečnosti v&amp;nbsp;štáte. Taktiež sa posilňuje dohľadová činnosť, podporuje sa vzdelávanie, dopĺňa sa zodpovednosť a&amp;nbsp;posilňuje sa funkcia manažéra kybernetickej bezpečnosti.&lt;/p&gt;&lt;p style="text-align: justify;"&gt;Návrh zákona nemá byť predmetom vnútrokomunitárneho pripomienkového konania.&lt;/p&gt;</vt:lpwstr>
  </property>
  <property name="FSC#SKEDITIONSLOVLEX@103.510:vytvorenedna" pid="150" fmtid="{D5CDD505-2E9C-101B-9397-08002B2CF9AE}">
    <vt:lpwstr>27. 9. 2024</vt:lpwstr>
  </property>
  <property name="FSC#COOSYSTEM@1.1:Container" pid="151" fmtid="{D5CDD505-2E9C-101B-9397-08002B2CF9AE}">
    <vt:lpwstr>COO.2145.1000.3.6369175</vt:lpwstr>
  </property>
  <property name="FSC#FSCFOLIO@1.1001:docpropproject" pid="152" fmtid="{D5CDD505-2E9C-101B-9397-08002B2CF9AE}">
    <vt:lpwstr/>
  </property>
</Properties>
</file>