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48B30" w14:textId="77777777" w:rsidR="007D5748" w:rsidRPr="00DA32D4" w:rsidRDefault="007D5748" w:rsidP="007D5748">
      <w:pPr>
        <w:spacing w:after="0" w:line="240" w:lineRule="auto"/>
        <w:jc w:val="center"/>
        <w:rPr>
          <w:rFonts w:ascii="Times New Roman" w:eastAsia="Times New Roman" w:hAnsi="Times New Roman" w:cs="Times New Roman"/>
          <w:b/>
          <w:bCs/>
          <w:sz w:val="28"/>
          <w:szCs w:val="28"/>
          <w:lang w:eastAsia="sk-SK"/>
        </w:rPr>
      </w:pPr>
      <w:r w:rsidRPr="00DA32D4">
        <w:rPr>
          <w:rFonts w:ascii="Times New Roman" w:eastAsia="Times New Roman" w:hAnsi="Times New Roman" w:cs="Times New Roman"/>
          <w:b/>
          <w:bCs/>
          <w:sz w:val="28"/>
          <w:szCs w:val="28"/>
          <w:lang w:eastAsia="sk-SK"/>
        </w:rPr>
        <w:t>Analýza vplyvov na rozpočet verejnej správy,</w:t>
      </w:r>
    </w:p>
    <w:p w14:paraId="4B848B31" w14:textId="77777777" w:rsidR="007D5748" w:rsidRPr="00DA32D4" w:rsidRDefault="007D5748" w:rsidP="007D5748">
      <w:pPr>
        <w:spacing w:after="0" w:line="240" w:lineRule="auto"/>
        <w:jc w:val="center"/>
        <w:rPr>
          <w:rFonts w:ascii="Times New Roman" w:eastAsia="Times New Roman" w:hAnsi="Times New Roman" w:cs="Times New Roman"/>
          <w:b/>
          <w:bCs/>
          <w:sz w:val="28"/>
          <w:szCs w:val="28"/>
          <w:lang w:eastAsia="sk-SK"/>
        </w:rPr>
      </w:pPr>
      <w:r w:rsidRPr="00DA32D4">
        <w:rPr>
          <w:rFonts w:ascii="Times New Roman" w:eastAsia="Times New Roman" w:hAnsi="Times New Roman" w:cs="Times New Roman"/>
          <w:b/>
          <w:bCs/>
          <w:sz w:val="28"/>
          <w:szCs w:val="28"/>
          <w:lang w:eastAsia="sk-SK"/>
        </w:rPr>
        <w:t>na zamestnanosť vo verejnej správe a financovanie návrhu</w:t>
      </w:r>
    </w:p>
    <w:p w14:paraId="4B848B32" w14:textId="77777777" w:rsidR="00E963A3" w:rsidRPr="00DA32D4" w:rsidRDefault="00E963A3" w:rsidP="007D5748">
      <w:pPr>
        <w:spacing w:after="0" w:line="240" w:lineRule="auto"/>
        <w:jc w:val="right"/>
        <w:rPr>
          <w:rFonts w:ascii="Times New Roman" w:eastAsia="Times New Roman" w:hAnsi="Times New Roman" w:cs="Times New Roman"/>
          <w:b/>
          <w:bCs/>
          <w:sz w:val="24"/>
          <w:szCs w:val="24"/>
          <w:lang w:eastAsia="sk-SK"/>
        </w:rPr>
      </w:pPr>
    </w:p>
    <w:p w14:paraId="4B848B33" w14:textId="77777777" w:rsidR="005307FC" w:rsidRPr="00DA32D4" w:rsidRDefault="005307FC" w:rsidP="007D5748">
      <w:pPr>
        <w:spacing w:after="0" w:line="240" w:lineRule="auto"/>
        <w:jc w:val="right"/>
        <w:rPr>
          <w:rFonts w:ascii="Times New Roman" w:eastAsia="Times New Roman" w:hAnsi="Times New Roman" w:cs="Times New Roman"/>
          <w:b/>
          <w:bCs/>
          <w:sz w:val="24"/>
          <w:szCs w:val="24"/>
          <w:lang w:eastAsia="sk-SK"/>
        </w:rPr>
      </w:pPr>
    </w:p>
    <w:p w14:paraId="4B848B34" w14:textId="77777777" w:rsidR="00E963A3" w:rsidRPr="00DA32D4" w:rsidRDefault="00E963A3" w:rsidP="00212894">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2.1 Zhrnutie vplyvov na rozpočet verejnej správy v návrhu</w:t>
      </w:r>
    </w:p>
    <w:p w14:paraId="4B848B35" w14:textId="77777777" w:rsidR="007D5748" w:rsidRPr="00DA32D4" w:rsidRDefault="007D5748" w:rsidP="007D5748">
      <w:pPr>
        <w:spacing w:after="0" w:line="240" w:lineRule="auto"/>
        <w:jc w:val="right"/>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Tabuľka č. 1</w:t>
      </w:r>
      <w:r w:rsidR="001F624A" w:rsidRPr="00DA32D4">
        <w:rPr>
          <w:rFonts w:ascii="Times New Roman" w:eastAsia="Times New Roman" w:hAnsi="Times New Roman" w:cs="Times New Roman"/>
          <w:sz w:val="20"/>
          <w:szCs w:val="20"/>
          <w:lang w:eastAsia="sk-SK"/>
        </w:rPr>
        <w:t>/A</w:t>
      </w:r>
      <w:r w:rsidRPr="00DA32D4">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DA32D4" w14:paraId="4B848B38" w14:textId="77777777" w:rsidTr="002B63FD">
        <w:trPr>
          <w:cantSplit/>
          <w:trHeight w:val="194"/>
          <w:jc w:val="center"/>
        </w:trPr>
        <w:tc>
          <w:tcPr>
            <w:tcW w:w="4661" w:type="dxa"/>
            <w:vMerge w:val="restart"/>
            <w:shd w:val="clear" w:color="auto" w:fill="BFBFBF" w:themeFill="background1" w:themeFillShade="BF"/>
            <w:vAlign w:val="center"/>
          </w:tcPr>
          <w:p w14:paraId="4B848B36"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DA32D4">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4B848B37"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Vplyv na rozpočet verejnej správy (v eurách)</w:t>
            </w:r>
          </w:p>
        </w:tc>
      </w:tr>
      <w:tr w:rsidR="007D5748" w:rsidRPr="00DA32D4" w14:paraId="4B848B3E" w14:textId="77777777" w:rsidTr="002B63FD">
        <w:trPr>
          <w:cantSplit/>
          <w:trHeight w:val="70"/>
          <w:jc w:val="center"/>
        </w:trPr>
        <w:tc>
          <w:tcPr>
            <w:tcW w:w="4661" w:type="dxa"/>
            <w:vMerge/>
            <w:shd w:val="clear" w:color="auto" w:fill="BFBFBF" w:themeFill="background1" w:themeFillShade="BF"/>
            <w:vAlign w:val="center"/>
          </w:tcPr>
          <w:p w14:paraId="4B848B39"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4B848B3A" w14:textId="74A7E04C" w:rsidR="007D5748" w:rsidRPr="00DA32D4" w:rsidRDefault="00943763"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4B848B3B" w14:textId="6754BCEB" w:rsidR="007D5748" w:rsidRPr="00DA32D4" w:rsidRDefault="00943763"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14:paraId="4B848B3C" w14:textId="38E06035" w:rsidR="007D5748" w:rsidRPr="00DA32D4" w:rsidRDefault="00943763"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2028</w:t>
            </w:r>
          </w:p>
        </w:tc>
        <w:tc>
          <w:tcPr>
            <w:tcW w:w="1267" w:type="dxa"/>
            <w:shd w:val="clear" w:color="auto" w:fill="BFBFBF" w:themeFill="background1" w:themeFillShade="BF"/>
            <w:vAlign w:val="center"/>
          </w:tcPr>
          <w:p w14:paraId="4B848B3D" w14:textId="12D7AD1E" w:rsidR="007D5748" w:rsidRPr="00DA32D4" w:rsidRDefault="00943763"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2029</w:t>
            </w:r>
          </w:p>
        </w:tc>
      </w:tr>
      <w:tr w:rsidR="007D5748" w:rsidRPr="00DA32D4" w14:paraId="4B848B44" w14:textId="77777777" w:rsidTr="002B63FD">
        <w:trPr>
          <w:trHeight w:val="70"/>
          <w:jc w:val="center"/>
        </w:trPr>
        <w:tc>
          <w:tcPr>
            <w:tcW w:w="4661" w:type="dxa"/>
            <w:shd w:val="clear" w:color="auto" w:fill="C0C0C0"/>
            <w:noWrap/>
            <w:vAlign w:val="center"/>
          </w:tcPr>
          <w:p w14:paraId="4B848B3F"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4B848B40" w14:textId="77777777" w:rsidR="007D5748" w:rsidRPr="00DA32D4" w:rsidRDefault="007D5748" w:rsidP="007D5748">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4B848B41" w14:textId="77777777" w:rsidR="007D5748" w:rsidRPr="00DA32D4" w:rsidRDefault="007D5748" w:rsidP="007D5748">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4B848B42" w14:textId="77777777" w:rsidR="007D5748" w:rsidRPr="00DA32D4" w:rsidRDefault="007D5748" w:rsidP="007D5748">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4B848B43" w14:textId="77777777" w:rsidR="007D5748" w:rsidRPr="00DA32D4" w:rsidRDefault="007D5748" w:rsidP="007D5748">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r>
      <w:tr w:rsidR="007D5748" w:rsidRPr="00DA32D4" w14:paraId="4B848B4A" w14:textId="77777777" w:rsidTr="002B63FD">
        <w:trPr>
          <w:trHeight w:val="132"/>
          <w:jc w:val="center"/>
        </w:trPr>
        <w:tc>
          <w:tcPr>
            <w:tcW w:w="4661" w:type="dxa"/>
            <w:noWrap/>
            <w:vAlign w:val="center"/>
          </w:tcPr>
          <w:p w14:paraId="4B848B45"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4B848B46" w14:textId="77777777" w:rsidR="007D5748" w:rsidRPr="00DA32D4" w:rsidRDefault="007D5748" w:rsidP="007D5748">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47" w14:textId="77777777" w:rsidR="007D5748" w:rsidRPr="00DA32D4" w:rsidRDefault="007D5748" w:rsidP="007D5748">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48" w14:textId="77777777" w:rsidR="007D5748" w:rsidRPr="00DA32D4" w:rsidRDefault="007D5748" w:rsidP="007D5748">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49" w14:textId="77777777" w:rsidR="007D5748" w:rsidRPr="00DA32D4" w:rsidRDefault="007D5748" w:rsidP="007D5748">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r>
      <w:tr w:rsidR="007D5748" w:rsidRPr="00DA32D4" w14:paraId="4B848B50" w14:textId="77777777" w:rsidTr="002B63FD">
        <w:trPr>
          <w:trHeight w:val="70"/>
          <w:jc w:val="center"/>
        </w:trPr>
        <w:tc>
          <w:tcPr>
            <w:tcW w:w="4661" w:type="dxa"/>
            <w:noWrap/>
            <w:vAlign w:val="center"/>
          </w:tcPr>
          <w:p w14:paraId="4B848B4B" w14:textId="77777777" w:rsidR="007D5748" w:rsidRPr="00DA32D4" w:rsidRDefault="007D5748" w:rsidP="007D5748">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4B848B4C"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B848B4D"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B848B4E"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B848B4F"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DA32D4" w14:paraId="4B848B56" w14:textId="77777777" w:rsidTr="002B63FD">
        <w:trPr>
          <w:trHeight w:val="125"/>
          <w:jc w:val="center"/>
        </w:trPr>
        <w:tc>
          <w:tcPr>
            <w:tcW w:w="4661" w:type="dxa"/>
            <w:noWrap/>
            <w:vAlign w:val="center"/>
          </w:tcPr>
          <w:p w14:paraId="4B848B51" w14:textId="77777777" w:rsidR="007D5748" w:rsidRPr="00DA32D4" w:rsidRDefault="007D5748" w:rsidP="007D5748">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ŠR</w:t>
            </w:r>
          </w:p>
        </w:tc>
        <w:tc>
          <w:tcPr>
            <w:tcW w:w="1267" w:type="dxa"/>
            <w:noWrap/>
            <w:vAlign w:val="center"/>
          </w:tcPr>
          <w:p w14:paraId="4B848B52"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53"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54"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55"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C51FD4" w:rsidRPr="00DA32D4" w14:paraId="4B848B5C" w14:textId="77777777" w:rsidTr="002B63FD">
        <w:trPr>
          <w:trHeight w:val="125"/>
          <w:jc w:val="center"/>
        </w:trPr>
        <w:tc>
          <w:tcPr>
            <w:tcW w:w="4661" w:type="dxa"/>
            <w:noWrap/>
            <w:vAlign w:val="center"/>
          </w:tcPr>
          <w:p w14:paraId="4B848B57" w14:textId="77777777" w:rsidR="00C51FD4" w:rsidRPr="00DA32D4"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Cs/>
                <w:i/>
                <w:iCs/>
                <w:sz w:val="24"/>
                <w:szCs w:val="24"/>
                <w:lang w:eastAsia="sk-SK"/>
              </w:rPr>
              <w:t>Rozpočtové prostriedky</w:t>
            </w:r>
          </w:p>
        </w:tc>
        <w:tc>
          <w:tcPr>
            <w:tcW w:w="1267" w:type="dxa"/>
            <w:noWrap/>
            <w:vAlign w:val="center"/>
          </w:tcPr>
          <w:p w14:paraId="4B848B58" w14:textId="77777777" w:rsidR="00C51FD4" w:rsidRPr="00DA32D4" w:rsidRDefault="00212894"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59" w14:textId="77777777" w:rsidR="00C51FD4" w:rsidRPr="00DA32D4" w:rsidRDefault="00212894"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5A" w14:textId="77777777" w:rsidR="00C51FD4" w:rsidRPr="00DA32D4" w:rsidRDefault="00212894"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5B" w14:textId="77777777" w:rsidR="00C51FD4" w:rsidRPr="00DA32D4" w:rsidRDefault="00212894"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7D5748" w:rsidRPr="00DA32D4" w14:paraId="4B848B62" w14:textId="77777777" w:rsidTr="002B63FD">
        <w:trPr>
          <w:trHeight w:val="125"/>
          <w:jc w:val="center"/>
        </w:trPr>
        <w:tc>
          <w:tcPr>
            <w:tcW w:w="4661" w:type="dxa"/>
            <w:noWrap/>
            <w:vAlign w:val="center"/>
          </w:tcPr>
          <w:p w14:paraId="4B848B5D" w14:textId="77777777" w:rsidR="007D5748" w:rsidRPr="00DA32D4" w:rsidRDefault="007D5748" w:rsidP="00212894">
            <w:pPr>
              <w:spacing w:after="0" w:line="240" w:lineRule="auto"/>
              <w:ind w:left="259"/>
              <w:rPr>
                <w:rFonts w:ascii="Times New Roman" w:eastAsia="Times New Roman" w:hAnsi="Times New Roman" w:cs="Times New Roman"/>
                <w:bCs/>
                <w:i/>
                <w:iCs/>
                <w:sz w:val="24"/>
                <w:szCs w:val="24"/>
                <w:lang w:eastAsia="sk-SK"/>
              </w:rPr>
            </w:pPr>
            <w:r w:rsidRPr="00DA32D4">
              <w:rPr>
                <w:rFonts w:ascii="Times New Roman" w:eastAsia="Times New Roman" w:hAnsi="Times New Roman" w:cs="Times New Roman"/>
                <w:bCs/>
                <w:i/>
                <w:iCs/>
                <w:sz w:val="24"/>
                <w:szCs w:val="24"/>
                <w:lang w:eastAsia="sk-SK"/>
              </w:rPr>
              <w:t>EÚ zdroje</w:t>
            </w:r>
          </w:p>
        </w:tc>
        <w:tc>
          <w:tcPr>
            <w:tcW w:w="1267" w:type="dxa"/>
            <w:noWrap/>
            <w:vAlign w:val="center"/>
          </w:tcPr>
          <w:p w14:paraId="4B848B5E" w14:textId="77777777" w:rsidR="007D5748" w:rsidRPr="00DA32D4" w:rsidRDefault="007D5748" w:rsidP="007D5748">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5F" w14:textId="77777777" w:rsidR="007D5748" w:rsidRPr="00DA32D4" w:rsidRDefault="007D5748" w:rsidP="007D5748">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60" w14:textId="77777777" w:rsidR="007D5748" w:rsidRPr="00DA32D4" w:rsidRDefault="007D5748" w:rsidP="007D5748">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61" w14:textId="77777777" w:rsidR="007D5748" w:rsidRPr="00DA32D4" w:rsidRDefault="007D5748" w:rsidP="007D5748">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r>
      <w:tr w:rsidR="007D5748" w:rsidRPr="00DA32D4" w14:paraId="4B848B68" w14:textId="77777777" w:rsidTr="002B63FD">
        <w:trPr>
          <w:trHeight w:val="125"/>
          <w:jc w:val="center"/>
        </w:trPr>
        <w:tc>
          <w:tcPr>
            <w:tcW w:w="4661" w:type="dxa"/>
            <w:noWrap/>
            <w:vAlign w:val="center"/>
          </w:tcPr>
          <w:p w14:paraId="4B848B63" w14:textId="77777777" w:rsidR="007D5748" w:rsidRPr="00DA32D4" w:rsidRDefault="007D5748" w:rsidP="007D5748">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obce</w:t>
            </w:r>
          </w:p>
        </w:tc>
        <w:tc>
          <w:tcPr>
            <w:tcW w:w="1267" w:type="dxa"/>
            <w:noWrap/>
            <w:vAlign w:val="center"/>
          </w:tcPr>
          <w:p w14:paraId="4B848B64"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65"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66"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67"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7D5748" w:rsidRPr="00DA32D4" w14:paraId="4B848B6E" w14:textId="77777777" w:rsidTr="002B63FD">
        <w:trPr>
          <w:trHeight w:val="125"/>
          <w:jc w:val="center"/>
        </w:trPr>
        <w:tc>
          <w:tcPr>
            <w:tcW w:w="4661" w:type="dxa"/>
            <w:noWrap/>
            <w:vAlign w:val="center"/>
          </w:tcPr>
          <w:p w14:paraId="4B848B69" w14:textId="77777777" w:rsidR="007D5748" w:rsidRPr="00DA32D4" w:rsidRDefault="007D5748" w:rsidP="007D5748">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B848B6A"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6B"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6C"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6D"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7D5748" w:rsidRPr="00DA32D4" w14:paraId="4B848B74" w14:textId="77777777" w:rsidTr="002B63FD">
        <w:trPr>
          <w:trHeight w:val="125"/>
          <w:jc w:val="center"/>
        </w:trPr>
        <w:tc>
          <w:tcPr>
            <w:tcW w:w="4661" w:type="dxa"/>
            <w:noWrap/>
            <w:vAlign w:val="center"/>
          </w:tcPr>
          <w:p w14:paraId="4B848B6F" w14:textId="77777777" w:rsidR="007D5748" w:rsidRPr="00DA32D4" w:rsidRDefault="007D5748" w:rsidP="007D5748">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B848B70"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71"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72"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73" w14:textId="77777777" w:rsidR="007D5748" w:rsidRPr="00DA32D4" w:rsidRDefault="007D5748" w:rsidP="007D5748">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7A" w14:textId="77777777" w:rsidTr="00F80E70">
        <w:trPr>
          <w:trHeight w:val="125"/>
          <w:jc w:val="center"/>
        </w:trPr>
        <w:tc>
          <w:tcPr>
            <w:tcW w:w="4661" w:type="dxa"/>
            <w:shd w:val="clear" w:color="auto" w:fill="C0C0C0"/>
            <w:noWrap/>
            <w:vAlign w:val="center"/>
          </w:tcPr>
          <w:p w14:paraId="4B848B75" w14:textId="77777777" w:rsidR="001E38EB" w:rsidRPr="00DA32D4" w:rsidRDefault="001E38EB" w:rsidP="001E38EB">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4B848B76" w14:textId="0071F94B"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664 200</w:t>
            </w:r>
          </w:p>
        </w:tc>
        <w:tc>
          <w:tcPr>
            <w:tcW w:w="1267" w:type="dxa"/>
            <w:shd w:val="clear" w:color="auto" w:fill="C0C0C0"/>
            <w:noWrap/>
            <w:vAlign w:val="center"/>
          </w:tcPr>
          <w:p w14:paraId="4B848B77" w14:textId="07836F78"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61 500</w:t>
            </w:r>
          </w:p>
        </w:tc>
        <w:tc>
          <w:tcPr>
            <w:tcW w:w="1267" w:type="dxa"/>
            <w:shd w:val="clear" w:color="auto" w:fill="C0C0C0"/>
            <w:noWrap/>
          </w:tcPr>
          <w:p w14:paraId="4B848B78" w14:textId="32E11CAC"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hAnsi="Times New Roman" w:cs="Times New Roman"/>
                <w:b/>
                <w:bCs/>
              </w:rPr>
              <w:t>61 500</w:t>
            </w:r>
          </w:p>
        </w:tc>
        <w:tc>
          <w:tcPr>
            <w:tcW w:w="1267" w:type="dxa"/>
            <w:shd w:val="clear" w:color="auto" w:fill="C0C0C0"/>
            <w:noWrap/>
          </w:tcPr>
          <w:p w14:paraId="4B848B79" w14:textId="3BF341D5"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hAnsi="Times New Roman" w:cs="Times New Roman"/>
                <w:b/>
                <w:bCs/>
              </w:rPr>
              <w:t>61 500</w:t>
            </w:r>
          </w:p>
        </w:tc>
      </w:tr>
      <w:tr w:rsidR="001E38EB" w:rsidRPr="00DA32D4" w14:paraId="4B848B80" w14:textId="77777777" w:rsidTr="002B63FD">
        <w:trPr>
          <w:trHeight w:val="70"/>
          <w:jc w:val="center"/>
        </w:trPr>
        <w:tc>
          <w:tcPr>
            <w:tcW w:w="4661" w:type="dxa"/>
            <w:noWrap/>
            <w:vAlign w:val="center"/>
          </w:tcPr>
          <w:p w14:paraId="4B848B7B" w14:textId="6797C629" w:rsidR="001E38EB" w:rsidRPr="00DA32D4" w:rsidRDefault="001E38EB" w:rsidP="001E38EB">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v tom: Ministerstvo cestovného ruchu a športu SR</w:t>
            </w:r>
          </w:p>
        </w:tc>
        <w:tc>
          <w:tcPr>
            <w:tcW w:w="1267" w:type="dxa"/>
            <w:noWrap/>
            <w:vAlign w:val="center"/>
          </w:tcPr>
          <w:p w14:paraId="4B848B7C" w14:textId="3128B048"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664 200</w:t>
            </w:r>
          </w:p>
        </w:tc>
        <w:tc>
          <w:tcPr>
            <w:tcW w:w="1267" w:type="dxa"/>
            <w:noWrap/>
            <w:vAlign w:val="center"/>
          </w:tcPr>
          <w:p w14:paraId="4B848B7D" w14:textId="74FFC380"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61 500</w:t>
            </w:r>
          </w:p>
        </w:tc>
        <w:tc>
          <w:tcPr>
            <w:tcW w:w="1267" w:type="dxa"/>
            <w:noWrap/>
            <w:vAlign w:val="center"/>
          </w:tcPr>
          <w:p w14:paraId="4B848B7E" w14:textId="7011118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61 500</w:t>
            </w:r>
          </w:p>
        </w:tc>
        <w:tc>
          <w:tcPr>
            <w:tcW w:w="1267" w:type="dxa"/>
            <w:noWrap/>
            <w:vAlign w:val="center"/>
          </w:tcPr>
          <w:p w14:paraId="4B848B7F" w14:textId="572D9B95"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61 500</w:t>
            </w:r>
          </w:p>
        </w:tc>
      </w:tr>
      <w:tr w:rsidR="001E38EB" w:rsidRPr="00DA32D4" w14:paraId="4B848B86" w14:textId="77777777" w:rsidTr="002B63FD">
        <w:trPr>
          <w:trHeight w:val="70"/>
          <w:jc w:val="center"/>
        </w:trPr>
        <w:tc>
          <w:tcPr>
            <w:tcW w:w="4661" w:type="dxa"/>
            <w:noWrap/>
            <w:vAlign w:val="center"/>
          </w:tcPr>
          <w:p w14:paraId="4B848B81"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4B848B82"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B848B83"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B848B84"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B848B85"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p>
        </w:tc>
      </w:tr>
      <w:tr w:rsidR="001E38EB" w:rsidRPr="00DA32D4" w14:paraId="4B848B8C" w14:textId="77777777" w:rsidTr="002B63FD">
        <w:trPr>
          <w:trHeight w:val="70"/>
          <w:jc w:val="center"/>
        </w:trPr>
        <w:tc>
          <w:tcPr>
            <w:tcW w:w="4661" w:type="dxa"/>
            <w:noWrap/>
            <w:vAlign w:val="center"/>
          </w:tcPr>
          <w:p w14:paraId="4B848B87"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ŠR</w:t>
            </w:r>
          </w:p>
        </w:tc>
        <w:tc>
          <w:tcPr>
            <w:tcW w:w="1267" w:type="dxa"/>
            <w:noWrap/>
            <w:vAlign w:val="center"/>
          </w:tcPr>
          <w:p w14:paraId="4B848B88" w14:textId="6F96C615"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sz w:val="24"/>
                <w:szCs w:val="24"/>
                <w:lang w:eastAsia="sk-SK"/>
              </w:rPr>
              <w:t>664 200</w:t>
            </w:r>
          </w:p>
        </w:tc>
        <w:tc>
          <w:tcPr>
            <w:tcW w:w="1267" w:type="dxa"/>
            <w:noWrap/>
            <w:vAlign w:val="center"/>
          </w:tcPr>
          <w:p w14:paraId="4B848B89" w14:textId="0391F4E5"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sz w:val="24"/>
                <w:szCs w:val="24"/>
                <w:lang w:eastAsia="sk-SK"/>
              </w:rPr>
              <w:t>61 500</w:t>
            </w:r>
          </w:p>
        </w:tc>
        <w:tc>
          <w:tcPr>
            <w:tcW w:w="1267" w:type="dxa"/>
            <w:noWrap/>
            <w:vAlign w:val="center"/>
          </w:tcPr>
          <w:p w14:paraId="4B848B8A" w14:textId="27013720"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sz w:val="24"/>
                <w:szCs w:val="24"/>
                <w:lang w:eastAsia="sk-SK"/>
              </w:rPr>
              <w:t>61 500</w:t>
            </w:r>
          </w:p>
        </w:tc>
        <w:tc>
          <w:tcPr>
            <w:tcW w:w="1267" w:type="dxa"/>
            <w:noWrap/>
            <w:vAlign w:val="center"/>
          </w:tcPr>
          <w:p w14:paraId="4B848B8B" w14:textId="740A3A92"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sz w:val="24"/>
                <w:szCs w:val="24"/>
                <w:lang w:eastAsia="sk-SK"/>
              </w:rPr>
              <w:t>61 500</w:t>
            </w:r>
          </w:p>
        </w:tc>
      </w:tr>
      <w:tr w:rsidR="001E38EB" w:rsidRPr="00DA32D4" w14:paraId="4B848B92" w14:textId="77777777" w:rsidTr="002B63FD">
        <w:trPr>
          <w:trHeight w:val="70"/>
          <w:jc w:val="center"/>
        </w:trPr>
        <w:tc>
          <w:tcPr>
            <w:tcW w:w="4661" w:type="dxa"/>
            <w:noWrap/>
            <w:vAlign w:val="center"/>
          </w:tcPr>
          <w:p w14:paraId="4B848B8D" w14:textId="77777777" w:rsidR="001E38EB" w:rsidRPr="00DA32D4" w:rsidRDefault="001E38EB" w:rsidP="001E38EB">
            <w:pPr>
              <w:spacing w:after="0" w:line="240" w:lineRule="auto"/>
              <w:ind w:left="259"/>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Cs/>
                <w:i/>
                <w:iCs/>
                <w:sz w:val="24"/>
                <w:szCs w:val="24"/>
                <w:lang w:eastAsia="sk-SK"/>
              </w:rPr>
              <w:t>Rozpočtové prostriedky</w:t>
            </w:r>
          </w:p>
        </w:tc>
        <w:tc>
          <w:tcPr>
            <w:tcW w:w="1267" w:type="dxa"/>
            <w:noWrap/>
            <w:vAlign w:val="center"/>
          </w:tcPr>
          <w:p w14:paraId="4B848B8E" w14:textId="20CD6E62"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sz w:val="24"/>
                <w:szCs w:val="24"/>
                <w:lang w:eastAsia="sk-SK"/>
              </w:rPr>
              <w:t>664 200</w:t>
            </w:r>
          </w:p>
        </w:tc>
        <w:tc>
          <w:tcPr>
            <w:tcW w:w="1267" w:type="dxa"/>
            <w:noWrap/>
            <w:vAlign w:val="center"/>
          </w:tcPr>
          <w:p w14:paraId="4B848B8F" w14:textId="66810642"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sz w:val="24"/>
                <w:szCs w:val="24"/>
                <w:lang w:eastAsia="sk-SK"/>
              </w:rPr>
              <w:t>61 500</w:t>
            </w:r>
          </w:p>
        </w:tc>
        <w:tc>
          <w:tcPr>
            <w:tcW w:w="1267" w:type="dxa"/>
            <w:noWrap/>
            <w:vAlign w:val="center"/>
          </w:tcPr>
          <w:p w14:paraId="4B848B90" w14:textId="188A20F9"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sz w:val="24"/>
                <w:szCs w:val="24"/>
                <w:lang w:eastAsia="sk-SK"/>
              </w:rPr>
              <w:t>61 500</w:t>
            </w:r>
          </w:p>
        </w:tc>
        <w:tc>
          <w:tcPr>
            <w:tcW w:w="1267" w:type="dxa"/>
            <w:noWrap/>
            <w:vAlign w:val="center"/>
          </w:tcPr>
          <w:p w14:paraId="4B848B91" w14:textId="132F6134"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sz w:val="24"/>
                <w:szCs w:val="24"/>
                <w:lang w:eastAsia="sk-SK"/>
              </w:rPr>
              <w:t>61 500</w:t>
            </w:r>
          </w:p>
        </w:tc>
      </w:tr>
      <w:tr w:rsidR="001E38EB" w:rsidRPr="00DA32D4" w14:paraId="4B848B98" w14:textId="77777777" w:rsidTr="002B63FD">
        <w:trPr>
          <w:trHeight w:val="70"/>
          <w:jc w:val="center"/>
        </w:trPr>
        <w:tc>
          <w:tcPr>
            <w:tcW w:w="4661" w:type="dxa"/>
            <w:noWrap/>
            <w:vAlign w:val="center"/>
          </w:tcPr>
          <w:p w14:paraId="4B848B93" w14:textId="77777777" w:rsidR="001E38EB" w:rsidRPr="00DA32D4" w:rsidRDefault="001E38EB" w:rsidP="001E38EB">
            <w:pPr>
              <w:spacing w:after="0" w:line="240" w:lineRule="auto"/>
              <w:rPr>
                <w:rFonts w:ascii="Times New Roman" w:eastAsia="Times New Roman" w:hAnsi="Times New Roman" w:cs="Times New Roman"/>
                <w:bCs/>
                <w:i/>
                <w:iCs/>
                <w:sz w:val="24"/>
                <w:szCs w:val="24"/>
                <w:lang w:eastAsia="sk-SK"/>
              </w:rPr>
            </w:pPr>
            <w:r w:rsidRPr="00DA32D4">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4B848B94" w14:textId="7777777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95" w14:textId="7777777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96" w14:textId="08288AC2"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97" w14:textId="68A8D8F2"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r>
      <w:tr w:rsidR="001E38EB" w:rsidRPr="00DA32D4" w14:paraId="4B848B9E" w14:textId="77777777" w:rsidTr="002B63FD">
        <w:trPr>
          <w:trHeight w:val="70"/>
          <w:jc w:val="center"/>
        </w:trPr>
        <w:tc>
          <w:tcPr>
            <w:tcW w:w="4661" w:type="dxa"/>
            <w:noWrap/>
            <w:vAlign w:val="center"/>
          </w:tcPr>
          <w:p w14:paraId="4B848B99" w14:textId="77777777" w:rsidR="001E38EB" w:rsidRPr="00DA32D4" w:rsidRDefault="001E38EB" w:rsidP="001E38EB">
            <w:pPr>
              <w:spacing w:after="0" w:line="240" w:lineRule="auto"/>
              <w:rPr>
                <w:rFonts w:ascii="Times New Roman" w:eastAsia="Times New Roman" w:hAnsi="Times New Roman" w:cs="Times New Roman"/>
                <w:bCs/>
                <w:i/>
                <w:iCs/>
                <w:sz w:val="24"/>
                <w:szCs w:val="24"/>
                <w:lang w:eastAsia="sk-SK"/>
              </w:rPr>
            </w:pPr>
            <w:r w:rsidRPr="00DA32D4">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4B848B9A" w14:textId="7777777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9B" w14:textId="7777777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9C" w14:textId="76D6DE61"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9D" w14:textId="4358B346"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r>
      <w:tr w:rsidR="001E38EB" w:rsidRPr="00DA32D4" w14:paraId="4B848BA4" w14:textId="77777777" w:rsidTr="002B63FD">
        <w:trPr>
          <w:trHeight w:val="125"/>
          <w:jc w:val="center"/>
        </w:trPr>
        <w:tc>
          <w:tcPr>
            <w:tcW w:w="4661" w:type="dxa"/>
            <w:noWrap/>
            <w:vAlign w:val="center"/>
          </w:tcPr>
          <w:p w14:paraId="4B848B9F"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obce</w:t>
            </w:r>
          </w:p>
        </w:tc>
        <w:tc>
          <w:tcPr>
            <w:tcW w:w="1267" w:type="dxa"/>
            <w:noWrap/>
            <w:vAlign w:val="center"/>
          </w:tcPr>
          <w:p w14:paraId="4B848BA0"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A1"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A2" w14:textId="1E0608AE"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A3" w14:textId="55BCD26A"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AB" w14:textId="77777777" w:rsidTr="002B63FD">
        <w:trPr>
          <w:trHeight w:val="125"/>
          <w:jc w:val="center"/>
        </w:trPr>
        <w:tc>
          <w:tcPr>
            <w:tcW w:w="4661" w:type="dxa"/>
            <w:noWrap/>
            <w:vAlign w:val="center"/>
          </w:tcPr>
          <w:p w14:paraId="4B848BA5" w14:textId="77777777" w:rsidR="001E38EB" w:rsidRPr="00DA32D4" w:rsidRDefault="001E38EB" w:rsidP="001E38EB">
            <w:pPr>
              <w:spacing w:after="0" w:line="240" w:lineRule="auto"/>
              <w:ind w:left="203"/>
              <w:rPr>
                <w:rFonts w:ascii="Times New Roman" w:eastAsia="Times New Roman" w:hAnsi="Times New Roman" w:cs="Times New Roman"/>
                <w:bCs/>
                <w:i/>
                <w:iCs/>
                <w:sz w:val="24"/>
                <w:szCs w:val="24"/>
                <w:lang w:eastAsia="sk-SK"/>
              </w:rPr>
            </w:pPr>
            <w:r w:rsidRPr="00DA32D4">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4B848BA6" w14:textId="77777777" w:rsidR="001E38EB" w:rsidRPr="00DA32D4" w:rsidRDefault="001E38EB" w:rsidP="001E38EB">
            <w:pPr>
              <w:spacing w:after="0" w:line="240" w:lineRule="auto"/>
              <w:ind w:left="203"/>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4B848BA7" w14:textId="7777777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A8" w14:textId="7777777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A9" w14:textId="37E0CC23"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AA" w14:textId="2166975B"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r>
      <w:tr w:rsidR="001E38EB" w:rsidRPr="00DA32D4" w14:paraId="4B848BB1" w14:textId="77777777" w:rsidTr="002B63FD">
        <w:trPr>
          <w:trHeight w:val="125"/>
          <w:jc w:val="center"/>
        </w:trPr>
        <w:tc>
          <w:tcPr>
            <w:tcW w:w="4661" w:type="dxa"/>
            <w:noWrap/>
            <w:vAlign w:val="center"/>
          </w:tcPr>
          <w:p w14:paraId="4B848BAC"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B848BAD"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AE"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AF" w14:textId="28EE2DF1"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B0" w14:textId="7F892364"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B8" w14:textId="77777777" w:rsidTr="002B63FD">
        <w:trPr>
          <w:trHeight w:val="125"/>
          <w:jc w:val="center"/>
        </w:trPr>
        <w:tc>
          <w:tcPr>
            <w:tcW w:w="4661" w:type="dxa"/>
            <w:noWrap/>
            <w:vAlign w:val="center"/>
          </w:tcPr>
          <w:p w14:paraId="4B848BB2" w14:textId="77777777" w:rsidR="001E38EB" w:rsidRPr="00DA32D4" w:rsidRDefault="001E38EB" w:rsidP="001E38EB">
            <w:pPr>
              <w:spacing w:after="0" w:line="240" w:lineRule="auto"/>
              <w:ind w:left="203"/>
              <w:rPr>
                <w:rFonts w:ascii="Times New Roman" w:eastAsia="Times New Roman" w:hAnsi="Times New Roman" w:cs="Times New Roman"/>
                <w:bCs/>
                <w:i/>
                <w:iCs/>
                <w:sz w:val="24"/>
                <w:szCs w:val="24"/>
                <w:lang w:eastAsia="sk-SK"/>
              </w:rPr>
            </w:pPr>
            <w:r w:rsidRPr="00DA32D4">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4B848BB3" w14:textId="77777777" w:rsidR="001E38EB" w:rsidRPr="00DA32D4" w:rsidRDefault="001E38EB" w:rsidP="001E38EB">
            <w:pPr>
              <w:spacing w:after="0" w:line="240" w:lineRule="auto"/>
              <w:ind w:left="203"/>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4B848BB4" w14:textId="7777777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B5" w14:textId="7777777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B6" w14:textId="4CE6C837"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c>
          <w:tcPr>
            <w:tcW w:w="1267" w:type="dxa"/>
            <w:noWrap/>
            <w:vAlign w:val="center"/>
          </w:tcPr>
          <w:p w14:paraId="4B848BB7" w14:textId="1985022D"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0</w:t>
            </w:r>
          </w:p>
        </w:tc>
      </w:tr>
      <w:tr w:rsidR="001E38EB" w:rsidRPr="00DA32D4" w14:paraId="4B848BBE" w14:textId="77777777" w:rsidTr="002B63FD">
        <w:trPr>
          <w:trHeight w:val="70"/>
          <w:jc w:val="center"/>
        </w:trPr>
        <w:tc>
          <w:tcPr>
            <w:tcW w:w="4661" w:type="dxa"/>
            <w:noWrap/>
            <w:vAlign w:val="center"/>
          </w:tcPr>
          <w:p w14:paraId="4B848BB9" w14:textId="77777777" w:rsidR="001E38EB" w:rsidRPr="00DA32D4" w:rsidRDefault="001E38EB" w:rsidP="001E38EB">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B848BBA"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BB"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BC" w14:textId="10D52D8A"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BD" w14:textId="0CF0FA94"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C4" w14:textId="77777777" w:rsidTr="002B63FD">
        <w:trPr>
          <w:trHeight w:val="70"/>
          <w:jc w:val="center"/>
        </w:trPr>
        <w:tc>
          <w:tcPr>
            <w:tcW w:w="4661" w:type="dxa"/>
            <w:shd w:val="clear" w:color="auto" w:fill="BFBFBF" w:themeFill="background1" w:themeFillShade="BF"/>
            <w:noWrap/>
            <w:vAlign w:val="center"/>
          </w:tcPr>
          <w:p w14:paraId="4B848BBF" w14:textId="77777777" w:rsidR="001E38EB" w:rsidRPr="00DA32D4" w:rsidRDefault="001E38EB" w:rsidP="001E38EB">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4B848BC0" w14:textId="77777777"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B848BC1" w14:textId="77777777"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B848BC2" w14:textId="169A2BFA"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B848BC3" w14:textId="3DD9AD15"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r>
      <w:tr w:rsidR="001E38EB" w:rsidRPr="00DA32D4" w14:paraId="4B848BCA" w14:textId="77777777" w:rsidTr="002B63FD">
        <w:trPr>
          <w:trHeight w:val="70"/>
          <w:jc w:val="center"/>
        </w:trPr>
        <w:tc>
          <w:tcPr>
            <w:tcW w:w="4661" w:type="dxa"/>
            <w:noWrap/>
            <w:vAlign w:val="center"/>
          </w:tcPr>
          <w:p w14:paraId="4B848BC5"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ŠR</w:t>
            </w:r>
          </w:p>
        </w:tc>
        <w:tc>
          <w:tcPr>
            <w:tcW w:w="1267" w:type="dxa"/>
            <w:noWrap/>
            <w:vAlign w:val="center"/>
          </w:tcPr>
          <w:p w14:paraId="4B848BC6"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C7"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C8" w14:textId="163844B0"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C9" w14:textId="2539BE7C"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D0" w14:textId="77777777" w:rsidTr="002B63FD">
        <w:trPr>
          <w:trHeight w:val="70"/>
          <w:jc w:val="center"/>
        </w:trPr>
        <w:tc>
          <w:tcPr>
            <w:tcW w:w="4661" w:type="dxa"/>
            <w:noWrap/>
            <w:vAlign w:val="center"/>
          </w:tcPr>
          <w:p w14:paraId="4B848BCB"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obce</w:t>
            </w:r>
          </w:p>
        </w:tc>
        <w:tc>
          <w:tcPr>
            <w:tcW w:w="1267" w:type="dxa"/>
            <w:noWrap/>
            <w:vAlign w:val="center"/>
          </w:tcPr>
          <w:p w14:paraId="4B848BCC"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CD"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CE" w14:textId="7DC9DBF1"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CF" w14:textId="3D2B1E68"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D6" w14:textId="77777777" w:rsidTr="002B63FD">
        <w:trPr>
          <w:trHeight w:val="70"/>
          <w:jc w:val="center"/>
        </w:trPr>
        <w:tc>
          <w:tcPr>
            <w:tcW w:w="4661" w:type="dxa"/>
            <w:noWrap/>
            <w:vAlign w:val="center"/>
          </w:tcPr>
          <w:p w14:paraId="4B848BD1"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B848BD2"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D3"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D4" w14:textId="7738C5E3"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D5" w14:textId="6844855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DC" w14:textId="77777777" w:rsidTr="002B63FD">
        <w:trPr>
          <w:trHeight w:val="70"/>
          <w:jc w:val="center"/>
        </w:trPr>
        <w:tc>
          <w:tcPr>
            <w:tcW w:w="4661" w:type="dxa"/>
            <w:noWrap/>
            <w:vAlign w:val="center"/>
          </w:tcPr>
          <w:p w14:paraId="4B848BD7"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B848BD8"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D9"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DA" w14:textId="741EC6BA"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DB" w14:textId="7E033F3E"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E2" w14:textId="77777777" w:rsidTr="002B63FD">
        <w:trPr>
          <w:trHeight w:val="70"/>
          <w:jc w:val="center"/>
        </w:trPr>
        <w:tc>
          <w:tcPr>
            <w:tcW w:w="4661" w:type="dxa"/>
            <w:shd w:val="clear" w:color="auto" w:fill="BFBFBF" w:themeFill="background1" w:themeFillShade="BF"/>
            <w:noWrap/>
            <w:vAlign w:val="center"/>
          </w:tcPr>
          <w:p w14:paraId="4B848BDD" w14:textId="77777777" w:rsidR="001E38EB" w:rsidRPr="00DA32D4" w:rsidRDefault="001E38EB" w:rsidP="001E38EB">
            <w:pPr>
              <w:spacing w:after="0" w:line="240" w:lineRule="auto"/>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4B848BDE" w14:textId="77777777" w:rsidR="001E38EB" w:rsidRPr="00DA32D4" w:rsidRDefault="001E38EB" w:rsidP="001E38EB">
            <w:pPr>
              <w:spacing w:after="0" w:line="240" w:lineRule="auto"/>
              <w:jc w:val="right"/>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4B848BDF" w14:textId="77777777" w:rsidR="001E38EB" w:rsidRPr="00DA32D4" w:rsidRDefault="001E38EB" w:rsidP="001E38EB">
            <w:pPr>
              <w:spacing w:after="0" w:line="240" w:lineRule="auto"/>
              <w:jc w:val="right"/>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4B848BE0" w14:textId="273BA4DA" w:rsidR="001E38EB" w:rsidRPr="00DA32D4" w:rsidRDefault="001E38EB" w:rsidP="001E38EB">
            <w:pPr>
              <w:spacing w:after="0" w:line="240" w:lineRule="auto"/>
              <w:jc w:val="right"/>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4B848BE1" w14:textId="15D78691" w:rsidR="001E38EB" w:rsidRPr="00DA32D4" w:rsidRDefault="001E38EB" w:rsidP="001E38EB">
            <w:pPr>
              <w:spacing w:after="0" w:line="240" w:lineRule="auto"/>
              <w:jc w:val="right"/>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0</w:t>
            </w:r>
          </w:p>
        </w:tc>
      </w:tr>
      <w:tr w:rsidR="001E38EB" w:rsidRPr="00DA32D4" w14:paraId="4B848BE8" w14:textId="77777777" w:rsidTr="002B63FD">
        <w:trPr>
          <w:trHeight w:val="70"/>
          <w:jc w:val="center"/>
        </w:trPr>
        <w:tc>
          <w:tcPr>
            <w:tcW w:w="4661" w:type="dxa"/>
            <w:noWrap/>
            <w:vAlign w:val="center"/>
          </w:tcPr>
          <w:p w14:paraId="4B848BE3"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ŠR</w:t>
            </w:r>
          </w:p>
        </w:tc>
        <w:tc>
          <w:tcPr>
            <w:tcW w:w="1267" w:type="dxa"/>
            <w:noWrap/>
            <w:vAlign w:val="center"/>
          </w:tcPr>
          <w:p w14:paraId="4B848BE4"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E5"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E6" w14:textId="68D69E25"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E7" w14:textId="5402D3D4"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EE" w14:textId="77777777" w:rsidTr="002B63FD">
        <w:trPr>
          <w:trHeight w:val="70"/>
          <w:jc w:val="center"/>
        </w:trPr>
        <w:tc>
          <w:tcPr>
            <w:tcW w:w="4661" w:type="dxa"/>
            <w:noWrap/>
            <w:vAlign w:val="center"/>
          </w:tcPr>
          <w:p w14:paraId="4B848BE9"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obce</w:t>
            </w:r>
          </w:p>
        </w:tc>
        <w:tc>
          <w:tcPr>
            <w:tcW w:w="1267" w:type="dxa"/>
            <w:noWrap/>
            <w:vAlign w:val="center"/>
          </w:tcPr>
          <w:p w14:paraId="4B848BEA"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EB"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EC" w14:textId="54B50F3F"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ED" w14:textId="1151A5B1"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F4" w14:textId="77777777" w:rsidTr="002B63FD">
        <w:trPr>
          <w:trHeight w:val="70"/>
          <w:jc w:val="center"/>
        </w:trPr>
        <w:tc>
          <w:tcPr>
            <w:tcW w:w="4661" w:type="dxa"/>
            <w:noWrap/>
            <w:vAlign w:val="center"/>
          </w:tcPr>
          <w:p w14:paraId="4B848BEF" w14:textId="77777777" w:rsidR="001E38EB" w:rsidRPr="00DA32D4" w:rsidRDefault="001E38EB" w:rsidP="001E38EB">
            <w:pPr>
              <w:spacing w:after="0" w:line="240" w:lineRule="auto"/>
              <w:rPr>
                <w:rFonts w:ascii="Times New Roman" w:eastAsia="Times New Roman" w:hAnsi="Times New Roman" w:cs="Times New Roman"/>
                <w:b/>
                <w:bCs/>
                <w:i/>
                <w:iCs/>
                <w:sz w:val="24"/>
                <w:szCs w:val="24"/>
                <w:lang w:eastAsia="sk-SK"/>
              </w:rPr>
            </w:pPr>
            <w:r w:rsidRPr="00DA32D4">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B848BF0"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F1"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F2" w14:textId="1F40085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F3" w14:textId="489D6581"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BFA" w14:textId="77777777" w:rsidTr="002B63FD">
        <w:trPr>
          <w:trHeight w:val="70"/>
          <w:jc w:val="center"/>
        </w:trPr>
        <w:tc>
          <w:tcPr>
            <w:tcW w:w="4661" w:type="dxa"/>
            <w:noWrap/>
            <w:vAlign w:val="center"/>
          </w:tcPr>
          <w:p w14:paraId="4B848BF5" w14:textId="77777777" w:rsidR="001E38EB" w:rsidRPr="00DA32D4" w:rsidRDefault="001E38EB" w:rsidP="001E38EB">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B848BF6"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F7" w14:textId="77777777"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F8" w14:textId="10A81A22"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c>
          <w:tcPr>
            <w:tcW w:w="1267" w:type="dxa"/>
            <w:noWrap/>
            <w:vAlign w:val="center"/>
          </w:tcPr>
          <w:p w14:paraId="4B848BF9" w14:textId="4EF72C61" w:rsidR="001E38EB" w:rsidRPr="00DA32D4" w:rsidRDefault="001E38EB" w:rsidP="001E38EB">
            <w:pPr>
              <w:spacing w:after="0" w:line="240" w:lineRule="auto"/>
              <w:jc w:val="right"/>
              <w:rPr>
                <w:rFonts w:ascii="Times New Roman" w:eastAsia="Times New Roman" w:hAnsi="Times New Roman" w:cs="Times New Roman"/>
                <w:b/>
                <w:bCs/>
                <w:iCs/>
                <w:sz w:val="24"/>
                <w:szCs w:val="24"/>
                <w:lang w:eastAsia="sk-SK"/>
              </w:rPr>
            </w:pPr>
            <w:r w:rsidRPr="00DA32D4">
              <w:rPr>
                <w:rFonts w:ascii="Times New Roman" w:eastAsia="Times New Roman" w:hAnsi="Times New Roman" w:cs="Times New Roman"/>
                <w:b/>
                <w:bCs/>
                <w:iCs/>
                <w:sz w:val="24"/>
                <w:szCs w:val="24"/>
                <w:lang w:eastAsia="sk-SK"/>
              </w:rPr>
              <w:t>0</w:t>
            </w:r>
          </w:p>
        </w:tc>
      </w:tr>
      <w:tr w:rsidR="001E38EB" w:rsidRPr="00DA32D4" w14:paraId="4B848C00" w14:textId="77777777" w:rsidTr="002B63FD">
        <w:trPr>
          <w:trHeight w:val="70"/>
          <w:jc w:val="center"/>
        </w:trPr>
        <w:tc>
          <w:tcPr>
            <w:tcW w:w="4661" w:type="dxa"/>
            <w:shd w:val="clear" w:color="auto" w:fill="C0C0C0"/>
            <w:noWrap/>
            <w:vAlign w:val="center"/>
          </w:tcPr>
          <w:p w14:paraId="4B848BFB" w14:textId="77777777" w:rsidR="001E38EB" w:rsidRPr="00DA32D4" w:rsidRDefault="001E38EB" w:rsidP="001E38EB">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4B848BFC" w14:textId="67D9014C"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664 200</w:t>
            </w:r>
          </w:p>
        </w:tc>
        <w:tc>
          <w:tcPr>
            <w:tcW w:w="1267" w:type="dxa"/>
            <w:shd w:val="clear" w:color="auto" w:fill="C0C0C0"/>
            <w:noWrap/>
            <w:vAlign w:val="center"/>
          </w:tcPr>
          <w:p w14:paraId="4B848BFD" w14:textId="138F2045"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61 500</w:t>
            </w:r>
          </w:p>
        </w:tc>
        <w:tc>
          <w:tcPr>
            <w:tcW w:w="1267" w:type="dxa"/>
            <w:shd w:val="clear" w:color="auto" w:fill="C0C0C0"/>
            <w:noWrap/>
            <w:vAlign w:val="center"/>
          </w:tcPr>
          <w:p w14:paraId="4B848BFE" w14:textId="2DA29545"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61 500</w:t>
            </w:r>
          </w:p>
        </w:tc>
        <w:tc>
          <w:tcPr>
            <w:tcW w:w="1267" w:type="dxa"/>
            <w:shd w:val="clear" w:color="auto" w:fill="C0C0C0"/>
            <w:noWrap/>
            <w:vAlign w:val="center"/>
          </w:tcPr>
          <w:p w14:paraId="4B848BFF" w14:textId="57A94CC0" w:rsidR="001E38EB" w:rsidRPr="00DA32D4" w:rsidRDefault="001E38EB" w:rsidP="001E38EB">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61 500</w:t>
            </w:r>
          </w:p>
        </w:tc>
      </w:tr>
      <w:tr w:rsidR="001E38EB" w:rsidRPr="00DA32D4" w14:paraId="4B848C06" w14:textId="77777777" w:rsidTr="002B63FD">
        <w:trPr>
          <w:trHeight w:val="70"/>
          <w:jc w:val="center"/>
        </w:trPr>
        <w:tc>
          <w:tcPr>
            <w:tcW w:w="4661" w:type="dxa"/>
            <w:noWrap/>
            <w:vAlign w:val="center"/>
          </w:tcPr>
          <w:p w14:paraId="4B848C01" w14:textId="47F52BA9" w:rsidR="001E38EB" w:rsidRPr="00DA32D4" w:rsidRDefault="001E38EB" w:rsidP="001E38EB">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v tom: Ministerstvo cestovného ruchu a športu SR</w:t>
            </w:r>
          </w:p>
        </w:tc>
        <w:tc>
          <w:tcPr>
            <w:tcW w:w="1267" w:type="dxa"/>
            <w:noWrap/>
            <w:vAlign w:val="center"/>
          </w:tcPr>
          <w:p w14:paraId="4B848C02" w14:textId="55400995"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664 200</w:t>
            </w:r>
          </w:p>
        </w:tc>
        <w:tc>
          <w:tcPr>
            <w:tcW w:w="1267" w:type="dxa"/>
            <w:noWrap/>
            <w:vAlign w:val="center"/>
          </w:tcPr>
          <w:p w14:paraId="4B848C03" w14:textId="49C7256D"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61 500</w:t>
            </w:r>
          </w:p>
        </w:tc>
        <w:tc>
          <w:tcPr>
            <w:tcW w:w="1267" w:type="dxa"/>
            <w:noWrap/>
            <w:vAlign w:val="center"/>
          </w:tcPr>
          <w:p w14:paraId="4B848C04" w14:textId="69F9D33F"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61 500</w:t>
            </w:r>
          </w:p>
        </w:tc>
        <w:tc>
          <w:tcPr>
            <w:tcW w:w="1267" w:type="dxa"/>
            <w:noWrap/>
            <w:vAlign w:val="center"/>
          </w:tcPr>
          <w:p w14:paraId="4B848C05" w14:textId="2E6E844D" w:rsidR="001E38EB" w:rsidRPr="00DA32D4" w:rsidRDefault="001E38EB" w:rsidP="001E38EB">
            <w:pPr>
              <w:spacing w:after="0" w:line="240" w:lineRule="auto"/>
              <w:jc w:val="right"/>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61 500</w:t>
            </w:r>
          </w:p>
        </w:tc>
      </w:tr>
      <w:tr w:rsidR="00326969" w:rsidRPr="00DA32D4" w14:paraId="4B848C0C" w14:textId="77777777" w:rsidTr="002B63FD">
        <w:trPr>
          <w:trHeight w:val="70"/>
          <w:jc w:val="center"/>
        </w:trPr>
        <w:tc>
          <w:tcPr>
            <w:tcW w:w="4661" w:type="dxa"/>
            <w:shd w:val="clear" w:color="auto" w:fill="BFBFBF" w:themeFill="background1" w:themeFillShade="BF"/>
            <w:noWrap/>
            <w:vAlign w:val="center"/>
          </w:tcPr>
          <w:p w14:paraId="4B848C07" w14:textId="77777777" w:rsidR="00326969" w:rsidRPr="00DA32D4" w:rsidRDefault="00326969" w:rsidP="00326969">
            <w:pPr>
              <w:spacing w:after="0" w:line="240" w:lineRule="auto"/>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4B848C08" w14:textId="77777777" w:rsidR="00326969" w:rsidRPr="00DA32D4" w:rsidRDefault="00326969" w:rsidP="00326969">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B848C09" w14:textId="77777777" w:rsidR="00326969" w:rsidRPr="00DA32D4" w:rsidRDefault="00326969" w:rsidP="00326969">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B848C0A" w14:textId="77777777" w:rsidR="00326969" w:rsidRPr="00DA32D4" w:rsidRDefault="00326969" w:rsidP="00326969">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B848C0B" w14:textId="77777777" w:rsidR="00326969" w:rsidRPr="00DA32D4" w:rsidRDefault="00326969" w:rsidP="00326969">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r>
      <w:tr w:rsidR="00326969" w:rsidRPr="00DA32D4" w14:paraId="4B848C12" w14:textId="77777777" w:rsidTr="002B63FD">
        <w:trPr>
          <w:trHeight w:val="70"/>
          <w:jc w:val="center"/>
        </w:trPr>
        <w:tc>
          <w:tcPr>
            <w:tcW w:w="4661" w:type="dxa"/>
            <w:shd w:val="clear" w:color="auto" w:fill="A6A6A6" w:themeFill="background1" w:themeFillShade="A6"/>
            <w:noWrap/>
            <w:vAlign w:val="center"/>
          </w:tcPr>
          <w:p w14:paraId="4B848C0D" w14:textId="77777777" w:rsidR="00326969" w:rsidRPr="00DA32D4" w:rsidRDefault="00326969" w:rsidP="00326969">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4B848C0E" w14:textId="7A66355A" w:rsidR="00326969" w:rsidRPr="00DA32D4" w:rsidRDefault="00237D03" w:rsidP="00326969">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4B848C0F" w14:textId="1A175F47" w:rsidR="00326969" w:rsidRPr="00DA32D4" w:rsidRDefault="00602C70" w:rsidP="00326969">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4B848C10" w14:textId="0C146B69" w:rsidR="00326969" w:rsidRPr="00DA32D4" w:rsidRDefault="00602C70" w:rsidP="00326969">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4B848C11" w14:textId="0F17112A" w:rsidR="00326969" w:rsidRPr="00DA32D4" w:rsidRDefault="00602C70" w:rsidP="00326969">
            <w:pPr>
              <w:spacing w:after="0" w:line="240" w:lineRule="auto"/>
              <w:jc w:val="right"/>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r>
    </w:tbl>
    <w:bookmarkEnd w:id="0"/>
    <w:p w14:paraId="4B848C13" w14:textId="77777777" w:rsidR="001F624A" w:rsidRPr="00DA32D4" w:rsidRDefault="001C721D" w:rsidP="00785085">
      <w:pPr>
        <w:spacing w:after="0"/>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0"/>
          <w:szCs w:val="20"/>
          <w:lang w:eastAsia="sk-SK"/>
        </w:rPr>
        <w:lastRenderedPageBreak/>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DA32D4" w14:paraId="4B848C19"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B848C14" w14:textId="77777777" w:rsidR="001C721D" w:rsidRPr="00DA32D4" w:rsidRDefault="001C721D" w:rsidP="001C721D">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B848C15" w14:textId="04EA9FB1" w:rsidR="001C721D" w:rsidRPr="00DA32D4" w:rsidRDefault="00433772" w:rsidP="001C721D">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2026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B848C16" w14:textId="0B3CD22D" w:rsidR="001C721D" w:rsidRPr="00DA32D4" w:rsidRDefault="00433772" w:rsidP="001C721D">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2027</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B848C17" w14:textId="5C9B7345" w:rsidR="001C721D" w:rsidRPr="00DA32D4" w:rsidRDefault="00433772" w:rsidP="001C721D">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2028</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B848C18" w14:textId="01C3B2DB" w:rsidR="001C721D" w:rsidRPr="00DA32D4" w:rsidRDefault="00433772" w:rsidP="001C721D">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2029</w:t>
            </w:r>
          </w:p>
        </w:tc>
      </w:tr>
      <w:tr w:rsidR="001C721D" w:rsidRPr="00DA32D4" w14:paraId="4B848C1F"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B848C1A" w14:textId="77777777" w:rsidR="001C721D" w:rsidRPr="00DA32D4"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DA32D4">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noWrap/>
            <w:vAlign w:val="center"/>
            <w:hideMark/>
          </w:tcPr>
          <w:p w14:paraId="4B848C1B" w14:textId="77777777" w:rsidR="001C721D" w:rsidRPr="00DA32D4"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DA32D4">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4B848C1C" w14:textId="77777777" w:rsidR="001C721D" w:rsidRPr="00DA32D4"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DA32D4">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4B848C1D" w14:textId="77777777" w:rsidR="001C721D" w:rsidRPr="00DA32D4"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DA32D4">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4B848C1E" w14:textId="77777777" w:rsidR="001C721D" w:rsidRPr="00DA32D4"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DA32D4">
              <w:rPr>
                <w:rFonts w:ascii="Times New Roman" w:eastAsia="Times New Roman" w:hAnsi="Times New Roman" w:cs="Times New Roman"/>
                <w:b/>
                <w:color w:val="000000"/>
                <w:sz w:val="24"/>
                <w:szCs w:val="24"/>
                <w:lang w:eastAsia="sk-SK"/>
              </w:rPr>
              <w:t>0</w:t>
            </w:r>
          </w:p>
        </w:tc>
      </w:tr>
      <w:tr w:rsidR="00433772" w:rsidRPr="00DA32D4" w14:paraId="4B848C25"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B848C20" w14:textId="64CA7705" w:rsidR="00433772" w:rsidRPr="00DA32D4" w:rsidRDefault="00433772" w:rsidP="00433772">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sz w:val="24"/>
                <w:szCs w:val="24"/>
                <w:lang w:eastAsia="sk-SK"/>
              </w:rPr>
              <w:t xml:space="preserve">v tom: </w:t>
            </w:r>
          </w:p>
        </w:tc>
        <w:tc>
          <w:tcPr>
            <w:tcW w:w="1134" w:type="dxa"/>
            <w:tcBorders>
              <w:top w:val="nil"/>
              <w:left w:val="nil"/>
              <w:bottom w:val="single" w:sz="4" w:space="0" w:color="auto"/>
              <w:right w:val="single" w:sz="4" w:space="0" w:color="auto"/>
            </w:tcBorders>
            <w:noWrap/>
            <w:vAlign w:val="center"/>
            <w:hideMark/>
          </w:tcPr>
          <w:p w14:paraId="4B848C21" w14:textId="200032F3" w:rsidR="00433772" w:rsidRPr="00DA32D4" w:rsidRDefault="008C7985" w:rsidP="00433772">
            <w:pPr>
              <w:spacing w:after="0" w:line="240" w:lineRule="auto"/>
              <w:jc w:val="center"/>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4B848C22" w14:textId="734DB2E2" w:rsidR="00433772" w:rsidRPr="00DA32D4" w:rsidRDefault="007B66FE" w:rsidP="00433772">
            <w:pPr>
              <w:spacing w:after="0" w:line="240" w:lineRule="auto"/>
              <w:jc w:val="center"/>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4B848C23" w14:textId="20C33E00" w:rsidR="00433772" w:rsidRPr="00DA32D4" w:rsidRDefault="007B66FE" w:rsidP="00433772">
            <w:pPr>
              <w:spacing w:after="0" w:line="240" w:lineRule="auto"/>
              <w:jc w:val="center"/>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4B848C24" w14:textId="7578FFC9" w:rsidR="00433772" w:rsidRPr="00DA32D4" w:rsidRDefault="007B66FE" w:rsidP="00433772">
            <w:pPr>
              <w:spacing w:after="0" w:line="240" w:lineRule="auto"/>
              <w:jc w:val="center"/>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sz w:val="24"/>
                <w:szCs w:val="24"/>
                <w:lang w:eastAsia="sk-SK"/>
              </w:rPr>
              <w:t>0</w:t>
            </w:r>
          </w:p>
        </w:tc>
      </w:tr>
      <w:tr w:rsidR="001C721D" w:rsidRPr="00DA32D4" w14:paraId="4B848C2B"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B848C26" w14:textId="77777777" w:rsidR="001C721D" w:rsidRPr="00DA32D4"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DA32D4">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4B848C27" w14:textId="77777777" w:rsidR="001C721D" w:rsidRPr="00DA32D4" w:rsidRDefault="001C721D" w:rsidP="001C721D">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noWrap/>
            <w:vAlign w:val="center"/>
            <w:hideMark/>
          </w:tcPr>
          <w:p w14:paraId="4B848C28" w14:textId="77777777" w:rsidR="001C721D" w:rsidRPr="00DA32D4" w:rsidRDefault="001C721D" w:rsidP="001C721D">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noWrap/>
            <w:vAlign w:val="center"/>
            <w:hideMark/>
          </w:tcPr>
          <w:p w14:paraId="4B848C29" w14:textId="77777777" w:rsidR="001C721D" w:rsidRPr="00DA32D4" w:rsidRDefault="001C721D" w:rsidP="001C721D">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noWrap/>
            <w:vAlign w:val="center"/>
            <w:hideMark/>
          </w:tcPr>
          <w:p w14:paraId="4B848C2A" w14:textId="77777777" w:rsidR="001C721D" w:rsidRPr="00DA32D4" w:rsidRDefault="001C721D" w:rsidP="001C721D">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w:t>
            </w:r>
          </w:p>
        </w:tc>
      </w:tr>
      <w:tr w:rsidR="00444DA3" w:rsidRPr="00DA32D4" w14:paraId="4B848C31" w14:textId="77777777" w:rsidTr="00B92E02">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B848C2C" w14:textId="5DA9D425" w:rsidR="00444DA3" w:rsidRPr="00DA32D4" w:rsidRDefault="00444DA3" w:rsidP="00444DA3">
            <w:pPr>
              <w:spacing w:after="0" w:line="240" w:lineRule="auto"/>
              <w:rPr>
                <w:rFonts w:ascii="Times New Roman" w:eastAsia="Times New Roman" w:hAnsi="Times New Roman" w:cs="Times New Roman"/>
                <w:b/>
                <w:bCs/>
                <w:color w:val="000000" w:themeColor="text1"/>
                <w:sz w:val="24"/>
                <w:szCs w:val="24"/>
                <w:lang w:eastAsia="sk-SK"/>
              </w:rPr>
            </w:pPr>
            <w:r w:rsidRPr="00DA32D4">
              <w:rPr>
                <w:rFonts w:ascii="Times New Roman" w:eastAsia="Times New Roman" w:hAnsi="Times New Roman" w:cs="Times New Roman"/>
                <w:b/>
                <w:bCs/>
                <w:color w:val="000000" w:themeColor="text1"/>
                <w:sz w:val="24"/>
                <w:szCs w:val="24"/>
                <w:lang w:eastAsia="sk-SK"/>
              </w:rPr>
              <w:t>vplyv na limit verejných výdavkov ŠR</w:t>
            </w:r>
            <w:r w:rsidRPr="00DA32D4">
              <w:rPr>
                <w:rFonts w:ascii="Times New Roman" w:eastAsia="Times New Roman" w:hAnsi="Times New Roman" w:cs="Times New Roman"/>
                <w:sz w:val="24"/>
                <w:szCs w:val="24"/>
                <w:lang w:eastAsia="sk-SK"/>
              </w:rPr>
              <w:t xml:space="preserve"> Ministerstvo cestovného ruchu a športu SR</w:t>
            </w:r>
          </w:p>
        </w:tc>
        <w:tc>
          <w:tcPr>
            <w:tcW w:w="1134" w:type="dxa"/>
            <w:tcBorders>
              <w:top w:val="nil"/>
              <w:left w:val="nil"/>
              <w:bottom w:val="single" w:sz="4" w:space="0" w:color="auto"/>
              <w:right w:val="single" w:sz="4" w:space="0" w:color="auto"/>
            </w:tcBorders>
            <w:noWrap/>
            <w:vAlign w:val="center"/>
            <w:hideMark/>
          </w:tcPr>
          <w:p w14:paraId="4B848C2D" w14:textId="5A775C3D" w:rsidR="00444DA3" w:rsidRPr="00DA32D4" w:rsidRDefault="00444DA3" w:rsidP="00444DA3">
            <w:pPr>
              <w:spacing w:after="0" w:line="240" w:lineRule="auto"/>
              <w:jc w:val="center"/>
              <w:rPr>
                <w:rFonts w:ascii="Times New Roman" w:eastAsia="Times New Roman" w:hAnsi="Times New Roman" w:cs="Times New Roman"/>
                <w:b/>
                <w:color w:val="000000"/>
                <w:sz w:val="24"/>
                <w:szCs w:val="24"/>
                <w:lang w:eastAsia="sk-SK"/>
              </w:rPr>
            </w:pPr>
            <w:r w:rsidRPr="00DA32D4">
              <w:rPr>
                <w:rFonts w:ascii="Times New Roman" w:eastAsia="Times New Roman" w:hAnsi="Times New Roman" w:cs="Times New Roman"/>
                <w:b/>
                <w:bCs/>
                <w:sz w:val="24"/>
                <w:szCs w:val="24"/>
                <w:lang w:eastAsia="sk-SK"/>
              </w:rPr>
              <w:t>0</w:t>
            </w:r>
          </w:p>
        </w:tc>
        <w:tc>
          <w:tcPr>
            <w:tcW w:w="1417" w:type="dxa"/>
            <w:tcBorders>
              <w:top w:val="nil"/>
              <w:left w:val="nil"/>
              <w:bottom w:val="single" w:sz="4" w:space="0" w:color="auto"/>
              <w:right w:val="single" w:sz="4" w:space="0" w:color="auto"/>
            </w:tcBorders>
            <w:noWrap/>
            <w:hideMark/>
          </w:tcPr>
          <w:p w14:paraId="4B848C2E" w14:textId="1015E36A" w:rsidR="00444DA3" w:rsidRPr="00DA32D4" w:rsidRDefault="00444DA3" w:rsidP="00444DA3">
            <w:pPr>
              <w:spacing w:after="0" w:line="240" w:lineRule="auto"/>
              <w:jc w:val="center"/>
              <w:rPr>
                <w:rFonts w:ascii="Times New Roman" w:eastAsia="Times New Roman" w:hAnsi="Times New Roman" w:cs="Times New Roman"/>
                <w:b/>
                <w:color w:val="000000"/>
                <w:sz w:val="24"/>
                <w:szCs w:val="24"/>
                <w:lang w:eastAsia="sk-SK"/>
              </w:rPr>
            </w:pPr>
            <w:r w:rsidRPr="00DA32D4">
              <w:rPr>
                <w:rFonts w:ascii="Times New Roman" w:eastAsia="Times New Roman" w:hAnsi="Times New Roman" w:cs="Times New Roman"/>
                <w:b/>
                <w:bCs/>
                <w:sz w:val="24"/>
                <w:szCs w:val="24"/>
                <w:lang w:eastAsia="sk-SK"/>
              </w:rPr>
              <w:t>0</w:t>
            </w:r>
          </w:p>
        </w:tc>
        <w:tc>
          <w:tcPr>
            <w:tcW w:w="1134" w:type="dxa"/>
            <w:tcBorders>
              <w:top w:val="nil"/>
              <w:left w:val="nil"/>
              <w:bottom w:val="single" w:sz="4" w:space="0" w:color="auto"/>
              <w:right w:val="single" w:sz="4" w:space="0" w:color="auto"/>
            </w:tcBorders>
            <w:noWrap/>
            <w:hideMark/>
          </w:tcPr>
          <w:p w14:paraId="4B848C2F" w14:textId="24897F62" w:rsidR="00444DA3" w:rsidRPr="00DA32D4" w:rsidRDefault="00444DA3" w:rsidP="00444DA3">
            <w:pPr>
              <w:spacing w:after="0" w:line="240" w:lineRule="auto"/>
              <w:jc w:val="center"/>
              <w:rPr>
                <w:rFonts w:ascii="Times New Roman" w:eastAsia="Times New Roman" w:hAnsi="Times New Roman" w:cs="Times New Roman"/>
                <w:b/>
                <w:color w:val="000000"/>
                <w:sz w:val="24"/>
                <w:szCs w:val="24"/>
                <w:lang w:eastAsia="sk-SK"/>
              </w:rPr>
            </w:pPr>
            <w:r w:rsidRPr="00DA32D4">
              <w:rPr>
                <w:rFonts w:ascii="Times New Roman" w:eastAsia="Times New Roman" w:hAnsi="Times New Roman" w:cs="Times New Roman"/>
                <w:b/>
                <w:bCs/>
                <w:sz w:val="24"/>
                <w:szCs w:val="24"/>
                <w:lang w:eastAsia="sk-SK"/>
              </w:rPr>
              <w:t>0</w:t>
            </w:r>
          </w:p>
        </w:tc>
        <w:tc>
          <w:tcPr>
            <w:tcW w:w="1418" w:type="dxa"/>
            <w:tcBorders>
              <w:top w:val="nil"/>
              <w:left w:val="nil"/>
              <w:bottom w:val="single" w:sz="4" w:space="0" w:color="auto"/>
              <w:right w:val="single" w:sz="4" w:space="0" w:color="auto"/>
            </w:tcBorders>
            <w:noWrap/>
            <w:hideMark/>
          </w:tcPr>
          <w:p w14:paraId="4B848C30" w14:textId="048ED415" w:rsidR="00444DA3" w:rsidRPr="00DA32D4" w:rsidRDefault="00444DA3" w:rsidP="00444DA3">
            <w:pPr>
              <w:spacing w:after="0" w:line="240" w:lineRule="auto"/>
              <w:jc w:val="center"/>
              <w:rPr>
                <w:rFonts w:ascii="Times New Roman" w:eastAsia="Times New Roman" w:hAnsi="Times New Roman" w:cs="Times New Roman"/>
                <w:b/>
                <w:color w:val="000000"/>
                <w:sz w:val="24"/>
                <w:szCs w:val="24"/>
                <w:lang w:eastAsia="sk-SK"/>
              </w:rPr>
            </w:pPr>
            <w:r w:rsidRPr="00DA32D4">
              <w:rPr>
                <w:rFonts w:ascii="Times New Roman" w:eastAsia="Times New Roman" w:hAnsi="Times New Roman" w:cs="Times New Roman"/>
                <w:b/>
                <w:bCs/>
                <w:sz w:val="24"/>
                <w:szCs w:val="24"/>
                <w:lang w:eastAsia="sk-SK"/>
              </w:rPr>
              <w:t>0</w:t>
            </w:r>
          </w:p>
        </w:tc>
      </w:tr>
      <w:tr w:rsidR="00444DA3" w:rsidRPr="00DA32D4" w14:paraId="4B848C37" w14:textId="77777777" w:rsidTr="00B92E02">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B848C32" w14:textId="77777777" w:rsidR="00444DA3" w:rsidRPr="00DA32D4" w:rsidRDefault="00444DA3" w:rsidP="00444DA3">
            <w:pPr>
              <w:spacing w:after="0" w:line="240" w:lineRule="auto"/>
              <w:rPr>
                <w:rFonts w:ascii="Times New Roman" w:eastAsia="Times New Roman" w:hAnsi="Times New Roman" w:cs="Times New Roman"/>
                <w:b/>
                <w:bCs/>
                <w:color w:val="000000" w:themeColor="text1"/>
                <w:sz w:val="24"/>
                <w:szCs w:val="24"/>
                <w:lang w:eastAsia="sk-SK"/>
              </w:rPr>
            </w:pPr>
            <w:r w:rsidRPr="00DA32D4">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noWrap/>
            <w:vAlign w:val="center"/>
            <w:hideMark/>
          </w:tcPr>
          <w:p w14:paraId="4B848C33" w14:textId="03A5CE0B" w:rsidR="00444DA3" w:rsidRPr="00DA32D4" w:rsidRDefault="00444DA3" w:rsidP="00444DA3">
            <w:pPr>
              <w:spacing w:after="0" w:line="240" w:lineRule="auto"/>
              <w:jc w:val="center"/>
              <w:rPr>
                <w:rFonts w:ascii="Times New Roman" w:eastAsia="Times New Roman" w:hAnsi="Times New Roman" w:cs="Times New Roman"/>
                <w:b/>
                <w:color w:val="000000"/>
                <w:lang w:eastAsia="sk-SK"/>
              </w:rPr>
            </w:pPr>
            <w:r w:rsidRPr="00DA32D4">
              <w:rPr>
                <w:rFonts w:ascii="Times New Roman" w:eastAsia="Times New Roman" w:hAnsi="Times New Roman" w:cs="Times New Roman"/>
                <w:b/>
                <w:bCs/>
                <w:lang w:eastAsia="sk-SK"/>
              </w:rPr>
              <w:t>0</w:t>
            </w:r>
          </w:p>
        </w:tc>
        <w:tc>
          <w:tcPr>
            <w:tcW w:w="1417" w:type="dxa"/>
            <w:tcBorders>
              <w:top w:val="nil"/>
              <w:left w:val="nil"/>
              <w:bottom w:val="single" w:sz="4" w:space="0" w:color="auto"/>
              <w:right w:val="single" w:sz="4" w:space="0" w:color="auto"/>
            </w:tcBorders>
            <w:noWrap/>
            <w:hideMark/>
          </w:tcPr>
          <w:p w14:paraId="4B848C34" w14:textId="5A844531" w:rsidR="00444DA3" w:rsidRPr="00DA32D4" w:rsidRDefault="00444DA3" w:rsidP="00444DA3">
            <w:pPr>
              <w:spacing w:after="0" w:line="240" w:lineRule="auto"/>
              <w:jc w:val="center"/>
              <w:rPr>
                <w:rFonts w:ascii="Times New Roman" w:eastAsia="Times New Roman" w:hAnsi="Times New Roman" w:cs="Times New Roman"/>
                <w:b/>
                <w:color w:val="000000"/>
                <w:lang w:eastAsia="sk-SK"/>
              </w:rPr>
            </w:pPr>
            <w:r w:rsidRPr="00DA32D4">
              <w:rPr>
                <w:rFonts w:ascii="Times New Roman" w:eastAsia="Times New Roman" w:hAnsi="Times New Roman" w:cs="Times New Roman"/>
                <w:b/>
                <w:bCs/>
                <w:sz w:val="24"/>
                <w:szCs w:val="24"/>
                <w:lang w:eastAsia="sk-SK"/>
              </w:rPr>
              <w:t>0</w:t>
            </w:r>
          </w:p>
        </w:tc>
        <w:tc>
          <w:tcPr>
            <w:tcW w:w="1134" w:type="dxa"/>
            <w:tcBorders>
              <w:top w:val="nil"/>
              <w:left w:val="nil"/>
              <w:bottom w:val="single" w:sz="4" w:space="0" w:color="auto"/>
              <w:right w:val="single" w:sz="4" w:space="0" w:color="auto"/>
            </w:tcBorders>
            <w:noWrap/>
            <w:hideMark/>
          </w:tcPr>
          <w:p w14:paraId="4B848C35" w14:textId="78F95899" w:rsidR="00444DA3" w:rsidRPr="00DA32D4" w:rsidRDefault="00444DA3" w:rsidP="00444DA3">
            <w:pPr>
              <w:spacing w:after="0" w:line="240" w:lineRule="auto"/>
              <w:jc w:val="center"/>
              <w:rPr>
                <w:rFonts w:ascii="Times New Roman" w:eastAsia="Times New Roman" w:hAnsi="Times New Roman" w:cs="Times New Roman"/>
                <w:b/>
                <w:color w:val="000000"/>
                <w:lang w:eastAsia="sk-SK"/>
              </w:rPr>
            </w:pPr>
            <w:r w:rsidRPr="00DA32D4">
              <w:rPr>
                <w:rFonts w:ascii="Times New Roman" w:eastAsia="Times New Roman" w:hAnsi="Times New Roman" w:cs="Times New Roman"/>
                <w:b/>
                <w:bCs/>
                <w:sz w:val="24"/>
                <w:szCs w:val="24"/>
                <w:lang w:eastAsia="sk-SK"/>
              </w:rPr>
              <w:t>0</w:t>
            </w:r>
          </w:p>
        </w:tc>
        <w:tc>
          <w:tcPr>
            <w:tcW w:w="1418" w:type="dxa"/>
            <w:tcBorders>
              <w:top w:val="nil"/>
              <w:left w:val="nil"/>
              <w:bottom w:val="single" w:sz="4" w:space="0" w:color="auto"/>
              <w:right w:val="single" w:sz="4" w:space="0" w:color="auto"/>
            </w:tcBorders>
            <w:noWrap/>
            <w:hideMark/>
          </w:tcPr>
          <w:p w14:paraId="4B848C36" w14:textId="79CE67B7" w:rsidR="00444DA3" w:rsidRPr="00DA32D4" w:rsidRDefault="00444DA3" w:rsidP="00444DA3">
            <w:pPr>
              <w:spacing w:after="0" w:line="240" w:lineRule="auto"/>
              <w:jc w:val="center"/>
              <w:rPr>
                <w:rFonts w:ascii="Times New Roman" w:eastAsia="Times New Roman" w:hAnsi="Times New Roman" w:cs="Times New Roman"/>
                <w:b/>
                <w:color w:val="000000"/>
                <w:lang w:eastAsia="sk-SK"/>
              </w:rPr>
            </w:pPr>
            <w:r w:rsidRPr="00DA32D4">
              <w:rPr>
                <w:rFonts w:ascii="Times New Roman" w:eastAsia="Times New Roman" w:hAnsi="Times New Roman" w:cs="Times New Roman"/>
                <w:b/>
                <w:bCs/>
                <w:sz w:val="24"/>
                <w:szCs w:val="24"/>
                <w:lang w:eastAsia="sk-SK"/>
              </w:rPr>
              <w:t>0</w:t>
            </w:r>
          </w:p>
        </w:tc>
      </w:tr>
      <w:tr w:rsidR="002135D4" w:rsidRPr="00DA32D4" w14:paraId="4B848C3D"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4B848C38" w14:textId="77777777" w:rsidR="002135D4" w:rsidRPr="00DA32D4"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DA32D4">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noWrap/>
            <w:vAlign w:val="center"/>
          </w:tcPr>
          <w:p w14:paraId="4B848C39" w14:textId="77777777" w:rsidR="002135D4" w:rsidRPr="00DA32D4"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noWrap/>
            <w:vAlign w:val="center"/>
          </w:tcPr>
          <w:p w14:paraId="4B848C3A" w14:textId="77777777" w:rsidR="002135D4" w:rsidRPr="00DA32D4"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noWrap/>
            <w:vAlign w:val="center"/>
          </w:tcPr>
          <w:p w14:paraId="4B848C3B" w14:textId="77777777" w:rsidR="002135D4" w:rsidRPr="00DA32D4"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noWrap/>
            <w:vAlign w:val="center"/>
          </w:tcPr>
          <w:p w14:paraId="4B848C3C" w14:textId="77777777" w:rsidR="002135D4" w:rsidRPr="00DA32D4"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4B848C3E" w14:textId="77777777" w:rsidR="003F35B7" w:rsidRPr="00DA32D4" w:rsidRDefault="003F35B7" w:rsidP="005307FC">
      <w:pPr>
        <w:rPr>
          <w:rFonts w:ascii="Times New Roman" w:eastAsia="Times New Roman" w:hAnsi="Times New Roman" w:cs="Times New Roman"/>
          <w:b/>
          <w:bCs/>
          <w:sz w:val="24"/>
          <w:szCs w:val="24"/>
          <w:lang w:eastAsia="sk-SK"/>
        </w:rPr>
      </w:pPr>
    </w:p>
    <w:p w14:paraId="4B848C3F" w14:textId="77777777" w:rsidR="007D5748" w:rsidRPr="00DA32D4" w:rsidRDefault="007D5748" w:rsidP="005307FC">
      <w:pP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4B848C40" w14:textId="77777777" w:rsidR="007D5748" w:rsidRPr="00DA32D4" w:rsidRDefault="007D5748" w:rsidP="007D5748">
      <w:pPr>
        <w:spacing w:after="0" w:line="240" w:lineRule="auto"/>
        <w:jc w:val="both"/>
        <w:rPr>
          <w:rFonts w:ascii="Times New Roman" w:eastAsia="Times New Roman" w:hAnsi="Times New Roman" w:cs="Times New Roman"/>
          <w:b/>
          <w:bCs/>
          <w:sz w:val="12"/>
          <w:szCs w:val="24"/>
          <w:lang w:eastAsia="sk-SK"/>
        </w:rPr>
      </w:pPr>
    </w:p>
    <w:p w14:paraId="4B848C41" w14:textId="77777777" w:rsidR="007D5748" w:rsidRPr="00DA32D4"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2E62B9F1" w14:textId="48A38DAD" w:rsidR="00B70090" w:rsidRPr="00DA32D4" w:rsidRDefault="00B70090" w:rsidP="000B5647">
      <w:pPr>
        <w:spacing w:after="240"/>
        <w:ind w:firstLine="708"/>
        <w:jc w:val="both"/>
        <w:rPr>
          <w:rFonts w:ascii="Times New Roman" w:hAnsi="Times New Roman" w:cs="Times New Roman"/>
          <w:b/>
          <w:bCs/>
          <w:strike/>
          <w:sz w:val="24"/>
          <w:szCs w:val="24"/>
        </w:rPr>
      </w:pPr>
      <w:r w:rsidRPr="00DA32D4">
        <w:rPr>
          <w:rFonts w:ascii="Times New Roman" w:hAnsi="Times New Roman" w:cs="Times New Roman"/>
          <w:sz w:val="24"/>
          <w:szCs w:val="24"/>
        </w:rPr>
        <w:t xml:space="preserve">Ministerstvo cestovného ruchu a športu Slovenskej republiky (ďalej len „ministerstvo“) predkladá </w:t>
      </w:r>
      <w:r w:rsidR="000B5647" w:rsidRPr="00DA32D4">
        <w:rPr>
          <w:rFonts w:ascii="Times New Roman" w:hAnsi="Times New Roman" w:cs="Times New Roman"/>
          <w:sz w:val="24"/>
          <w:szCs w:val="24"/>
        </w:rPr>
        <w:t>návrh zákona o</w:t>
      </w:r>
      <w:r w:rsidR="002B32EA" w:rsidRPr="00DA32D4">
        <w:rPr>
          <w:rFonts w:ascii="Times New Roman" w:hAnsi="Times New Roman" w:cs="Times New Roman"/>
          <w:sz w:val="24"/>
          <w:szCs w:val="24"/>
        </w:rPr>
        <w:t xml:space="preserve"> registri </w:t>
      </w:r>
      <w:r w:rsidR="00DC7E33" w:rsidRPr="00DA32D4">
        <w:rPr>
          <w:rFonts w:ascii="Times New Roman" w:hAnsi="Times New Roman" w:cs="Times New Roman"/>
          <w:sz w:val="24"/>
          <w:szCs w:val="24"/>
        </w:rPr>
        <w:t>jednotiek pre poskytovanie služieb</w:t>
      </w:r>
      <w:r w:rsidR="00A1292E" w:rsidRPr="00DA32D4">
        <w:rPr>
          <w:rFonts w:ascii="Times New Roman" w:hAnsi="Times New Roman" w:cs="Times New Roman"/>
          <w:sz w:val="24"/>
          <w:szCs w:val="24"/>
        </w:rPr>
        <w:t xml:space="preserve"> krátkodobého prenájmu ubytovania </w:t>
      </w:r>
      <w:r w:rsidR="00270D23" w:rsidRPr="00DA32D4">
        <w:rPr>
          <w:rFonts w:ascii="Times New Roman" w:hAnsi="Times New Roman" w:cs="Times New Roman"/>
          <w:sz w:val="24"/>
          <w:szCs w:val="24"/>
        </w:rPr>
        <w:t xml:space="preserve">a o doplnení  zákona č. 264/2022 Z. z. o mediálnych službách </w:t>
      </w:r>
      <w:r w:rsidR="00CC2DCF" w:rsidRPr="00DA32D4">
        <w:rPr>
          <w:rFonts w:ascii="Times New Roman" w:hAnsi="Times New Roman" w:cs="Times New Roman"/>
          <w:sz w:val="24"/>
          <w:szCs w:val="24"/>
        </w:rPr>
        <w:t>a o zmene a doplnení niektorých zákonov (zákon o mediálnych službách)</w:t>
      </w:r>
      <w:r w:rsidR="00051DFB" w:rsidRPr="00DA32D4">
        <w:rPr>
          <w:rFonts w:ascii="Times New Roman" w:hAnsi="Times New Roman" w:cs="Times New Roman"/>
          <w:sz w:val="24"/>
          <w:szCs w:val="24"/>
        </w:rPr>
        <w:t xml:space="preserve"> v znení neskorších predpisov</w:t>
      </w:r>
      <w:r w:rsidR="000B5647" w:rsidRPr="00DA32D4">
        <w:rPr>
          <w:rFonts w:ascii="Times New Roman" w:hAnsi="Times New Roman" w:cs="Times New Roman"/>
          <w:b/>
          <w:bCs/>
          <w:sz w:val="24"/>
          <w:szCs w:val="24"/>
        </w:rPr>
        <w:t xml:space="preserve"> </w:t>
      </w:r>
      <w:r w:rsidRPr="00DA32D4">
        <w:rPr>
          <w:rFonts w:ascii="Times New Roman" w:hAnsi="Times New Roman" w:cs="Times New Roman"/>
          <w:sz w:val="24"/>
          <w:szCs w:val="24"/>
        </w:rPr>
        <w:t xml:space="preserve">(ďalej len „návrh zákona“), ktorým sa implementuje nariadenie Európskeho parlamentu a Rady (EÚ) 2024/1028 z 11. apríla 2024 o zbere a poskytovaní údajov týkajúcich sa služieb krátkodobého prenájmu ubytovania a o zmene nariadenia (EÚ) 2018/1724 (Ú. v. EÚ L, </w:t>
      </w:r>
      <w:r w:rsidR="00840AFA" w:rsidRPr="00DA32D4">
        <w:rPr>
          <w:rFonts w:ascii="Times New Roman" w:hAnsi="Times New Roman" w:cs="Times New Roman"/>
          <w:sz w:val="24"/>
          <w:szCs w:val="24"/>
        </w:rPr>
        <w:t>2024/1028</w:t>
      </w:r>
      <w:r w:rsidR="004A69C9" w:rsidRPr="00DA32D4">
        <w:rPr>
          <w:rFonts w:ascii="Times New Roman" w:hAnsi="Times New Roman" w:cs="Times New Roman"/>
          <w:sz w:val="24"/>
          <w:szCs w:val="24"/>
        </w:rPr>
        <w:t xml:space="preserve">, </w:t>
      </w:r>
      <w:r w:rsidRPr="00DA32D4">
        <w:rPr>
          <w:rFonts w:ascii="Times New Roman" w:hAnsi="Times New Roman" w:cs="Times New Roman"/>
          <w:sz w:val="24"/>
          <w:szCs w:val="24"/>
        </w:rPr>
        <w:t>29.4.2024)“.</w:t>
      </w:r>
    </w:p>
    <w:p w14:paraId="1C8410F8" w14:textId="7AE463E3" w:rsidR="00B70090" w:rsidRPr="00DA32D4" w:rsidRDefault="00B70090" w:rsidP="00B70090">
      <w:pPr>
        <w:spacing w:after="0"/>
        <w:ind w:firstLine="708"/>
        <w:jc w:val="both"/>
        <w:rPr>
          <w:rFonts w:ascii="Times New Roman" w:hAnsi="Times New Roman" w:cs="Times New Roman"/>
          <w:sz w:val="24"/>
          <w:szCs w:val="24"/>
        </w:rPr>
      </w:pPr>
      <w:r w:rsidRPr="00DA32D4">
        <w:rPr>
          <w:rFonts w:ascii="Times New Roman" w:hAnsi="Times New Roman" w:cs="Times New Roman"/>
          <w:sz w:val="24"/>
          <w:szCs w:val="24"/>
        </w:rPr>
        <w:t>Návrh zákona upravuje pravidlá zberu a poskytovania údajov v oblasti služieb krátkodobého prenájmu s cieľom zabezpečiť spravodlivé, jednoznačné a transparentné poskytovanie služieb krátkodobého prenájmu ubytovania v rámci vnútorného trhu ako súčasť vyváženého ekosystému cestovného ruchu, ktorý poskytuje príležitosti pre platformy a zároveň rešpektuje ciele verejných politík. Súčasťou návrhu zákona je zriadenie elektronického registra  jednotiek pre poskytovanie ubytovania a stanovuje postup registrácie na získanie registračného čísla jednotky pre poskytovanie ubytovania. Návrh zákona upravuje povinnosti hostiteľov a online platforiem sprostredkujúcich krátkodobé prenájmy a vytvára sankčný mechanizmus na zabezpečenie plnenia týchto povinností. Súčasťou návrhu</w:t>
      </w:r>
      <w:r w:rsidR="009E6D7B" w:rsidRPr="00DA32D4">
        <w:rPr>
          <w:rFonts w:ascii="Times New Roman" w:hAnsi="Times New Roman" w:cs="Times New Roman"/>
          <w:sz w:val="24"/>
          <w:szCs w:val="24"/>
        </w:rPr>
        <w:t xml:space="preserve"> zákona </w:t>
      </w:r>
      <w:r w:rsidRPr="00DA32D4">
        <w:rPr>
          <w:rFonts w:ascii="Times New Roman" w:hAnsi="Times New Roman" w:cs="Times New Roman"/>
          <w:sz w:val="24"/>
          <w:szCs w:val="24"/>
        </w:rPr>
        <w:t>je aj zriadenie jednotného digitálneho kontaktného miesta podľa čl. 10 nariadenia (EÚ) 2024/1028.</w:t>
      </w:r>
    </w:p>
    <w:p w14:paraId="118BB956" w14:textId="36F4209A" w:rsidR="00B70090" w:rsidRPr="00DA32D4" w:rsidRDefault="00B70090" w:rsidP="00B70090">
      <w:pPr>
        <w:pStyle w:val="Normlnywebov"/>
        <w:spacing w:line="276" w:lineRule="auto"/>
        <w:ind w:firstLine="708"/>
        <w:jc w:val="both"/>
      </w:pPr>
      <w:r w:rsidRPr="00DA32D4">
        <w:t xml:space="preserve">Návrh zákona má pozitívny aj negatívny vplyv na rozpočet verejnej správy, nemá vplyv na limity výdavkov verejnej správy, má pozitívny aj negatívny vplyv na podnikateľské prostredie, pozitívne sociálne vplyvy, nemá vplyv na životné prostredie, má pozitívny vplyv na informatizáciu spoločnosti, </w:t>
      </w:r>
      <w:r w:rsidR="00F25B56" w:rsidRPr="00DA32D4">
        <w:t>negatívny</w:t>
      </w:r>
      <w:r w:rsidRPr="00DA32D4">
        <w:t xml:space="preserve"> vplyv na služby verejnej správy pre občana a nemá vplyv na manželstvo, rodičovstvo a</w:t>
      </w:r>
      <w:r w:rsidR="0080794C" w:rsidRPr="00DA32D4">
        <w:t> </w:t>
      </w:r>
      <w:r w:rsidRPr="00DA32D4">
        <w:t>rodinu</w:t>
      </w:r>
      <w:r w:rsidR="0080794C" w:rsidRPr="00DA32D4">
        <w:t>.</w:t>
      </w:r>
    </w:p>
    <w:p w14:paraId="4C67D985" w14:textId="55069E63" w:rsidR="0080794C" w:rsidRPr="00DA32D4" w:rsidRDefault="0080794C" w:rsidP="00B70090">
      <w:pPr>
        <w:pStyle w:val="Normlnywebov"/>
        <w:spacing w:line="276" w:lineRule="auto"/>
        <w:ind w:firstLine="708"/>
        <w:jc w:val="both"/>
        <w:rPr>
          <w:b/>
          <w:bCs/>
        </w:rPr>
      </w:pPr>
      <w:r w:rsidRPr="00DA32D4">
        <w:rPr>
          <w:b/>
          <w:bCs/>
        </w:rPr>
        <w:lastRenderedPageBreak/>
        <w:t>Negatívne vplyvy na rozpočet verejnej správy budú zabezpečené v rámci schválených limitov rozpočtu kapitoly Ministerstva cestovného ruchu a športu SR.</w:t>
      </w:r>
    </w:p>
    <w:p w14:paraId="3851D768" w14:textId="77777777" w:rsidR="00B70090" w:rsidRPr="00DA32D4" w:rsidRDefault="00B70090" w:rsidP="00B70090">
      <w:pPr>
        <w:pStyle w:val="Normlnywebov"/>
        <w:spacing w:line="276" w:lineRule="auto"/>
        <w:ind w:firstLine="708"/>
        <w:jc w:val="both"/>
      </w:pPr>
      <w:r w:rsidRPr="00DA32D4">
        <w:t>Návrh zákona je v súlade s Ústavou Slovenskej republiky, ústavnými zákonmi, s nálezmi Ústavného súdu Slovenskej republiky, zákonmi a inými všeobecne záväznými právnymi predpismi, medzinárodnými zmluvami a dokumentmi, ktorými je Slovenská republika viazaná, ako aj v súlade s právom Európskej únie.</w:t>
      </w:r>
    </w:p>
    <w:p w14:paraId="4B848C44" w14:textId="77777777" w:rsidR="007D5748" w:rsidRPr="00DA32D4"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4B848C45" w14:textId="77777777" w:rsidR="007D5748" w:rsidRPr="00DA32D4"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4B848C46"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2.2. Popis a charakteristika návrhu</w:t>
      </w:r>
    </w:p>
    <w:p w14:paraId="4B848C47"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48" w14:textId="77777777" w:rsidR="007D5748" w:rsidRPr="00DA32D4" w:rsidRDefault="007D5748" w:rsidP="007D5748">
      <w:pPr>
        <w:spacing w:after="0" w:line="240" w:lineRule="auto"/>
        <w:jc w:val="both"/>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2.2.1. Popis návrhu:</w:t>
      </w:r>
    </w:p>
    <w:p w14:paraId="4B848C49" w14:textId="77777777" w:rsidR="007D5748" w:rsidRPr="00DA32D4" w:rsidRDefault="007D5748" w:rsidP="007D5748">
      <w:pPr>
        <w:spacing w:after="0" w:line="240" w:lineRule="auto"/>
        <w:jc w:val="both"/>
        <w:rPr>
          <w:rFonts w:ascii="Times New Roman" w:eastAsia="Times New Roman" w:hAnsi="Times New Roman" w:cs="Times New Roman"/>
          <w:b/>
          <w:bCs/>
          <w:sz w:val="24"/>
          <w:szCs w:val="24"/>
          <w:lang w:eastAsia="sk-SK"/>
        </w:rPr>
      </w:pPr>
    </w:p>
    <w:p w14:paraId="4B848C4A" w14:textId="77777777" w:rsidR="007D5748" w:rsidRPr="00DA32D4"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Akú problematiku návrh rieši? Kto bude návrh implementovať? Kde sa budú služby poskytovať?</w:t>
      </w:r>
    </w:p>
    <w:p w14:paraId="4B848C4B"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4C" w14:textId="170856F9" w:rsidR="007D5748" w:rsidRPr="00DA32D4" w:rsidRDefault="00326969" w:rsidP="00C46498">
      <w:pPr>
        <w:spacing w:after="240"/>
        <w:ind w:firstLine="708"/>
        <w:jc w:val="both"/>
        <w:rPr>
          <w:rFonts w:ascii="Times New Roman" w:hAnsi="Times New Roman" w:cs="Times New Roman"/>
          <w:strike/>
          <w:sz w:val="24"/>
          <w:szCs w:val="24"/>
        </w:rPr>
      </w:pPr>
      <w:r w:rsidRPr="00DA32D4">
        <w:rPr>
          <w:rFonts w:ascii="Times New Roman" w:eastAsia="Times New Roman" w:hAnsi="Times New Roman" w:cs="Times New Roman"/>
          <w:sz w:val="24"/>
          <w:szCs w:val="24"/>
          <w:lang w:eastAsia="sk-SK"/>
        </w:rPr>
        <w:t xml:space="preserve">Cieľom predloženého </w:t>
      </w:r>
      <w:r w:rsidR="00C46498" w:rsidRPr="00DA32D4">
        <w:rPr>
          <w:rFonts w:ascii="Times New Roman" w:hAnsi="Times New Roman" w:cs="Times New Roman"/>
          <w:sz w:val="24"/>
          <w:szCs w:val="24"/>
        </w:rPr>
        <w:t>návrh</w:t>
      </w:r>
      <w:r w:rsidR="00C519A4" w:rsidRPr="00DA32D4">
        <w:rPr>
          <w:rFonts w:ascii="Times New Roman" w:hAnsi="Times New Roman" w:cs="Times New Roman"/>
          <w:sz w:val="24"/>
          <w:szCs w:val="24"/>
        </w:rPr>
        <w:t>u</w:t>
      </w:r>
      <w:r w:rsidR="00C46498" w:rsidRPr="00DA32D4">
        <w:rPr>
          <w:rFonts w:ascii="Times New Roman" w:hAnsi="Times New Roman" w:cs="Times New Roman"/>
          <w:sz w:val="24"/>
          <w:szCs w:val="24"/>
        </w:rPr>
        <w:t xml:space="preserve"> zákona </w:t>
      </w:r>
      <w:r w:rsidRPr="00DA32D4">
        <w:rPr>
          <w:rFonts w:ascii="Times New Roman" w:eastAsia="Times New Roman" w:hAnsi="Times New Roman" w:cs="Times New Roman"/>
          <w:sz w:val="24"/>
          <w:szCs w:val="24"/>
          <w:lang w:eastAsia="sk-SK"/>
        </w:rPr>
        <w:t xml:space="preserve">je zaviesť legislatívny rámec </w:t>
      </w:r>
      <w:r w:rsidR="00815AFC" w:rsidRPr="00DA32D4">
        <w:rPr>
          <w:rFonts w:ascii="Times New Roman" w:eastAsia="Times New Roman" w:hAnsi="Times New Roman" w:cs="Times New Roman"/>
          <w:sz w:val="24"/>
          <w:szCs w:val="24"/>
          <w:lang w:eastAsia="sk-SK"/>
        </w:rPr>
        <w:t xml:space="preserve">povinností hostiteľov a online platforiem pri poskytovaní služieb krátkodobého prenájmu podľa nariadenia Európskeho parlamentu a Rady (EÚ) 2024/1028 z 11. apríla 2024 </w:t>
      </w:r>
      <w:r w:rsidR="00E92676" w:rsidRPr="00DA32D4">
        <w:rPr>
          <w:rFonts w:ascii="Times New Roman" w:eastAsia="Times New Roman" w:hAnsi="Times New Roman" w:cs="Times New Roman"/>
          <w:sz w:val="24"/>
          <w:szCs w:val="24"/>
          <w:lang w:eastAsia="sk-SK"/>
        </w:rPr>
        <w:t>o</w:t>
      </w:r>
      <w:r w:rsidR="00815AFC" w:rsidRPr="00DA32D4">
        <w:rPr>
          <w:rFonts w:ascii="Times New Roman" w:eastAsia="Times New Roman" w:hAnsi="Times New Roman" w:cs="Times New Roman"/>
          <w:sz w:val="24"/>
          <w:szCs w:val="24"/>
          <w:lang w:eastAsia="sk-SK"/>
        </w:rPr>
        <w:t xml:space="preserve"> zbere a poskytovaní údajov týkajúcich sa služieb krátkodobého prenájmu ubytovania a o zmene nariadenia 2018/1724. </w:t>
      </w:r>
    </w:p>
    <w:p w14:paraId="4B848C4D"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4E"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2.2.2. Charakteristika návrhu:</w:t>
      </w:r>
    </w:p>
    <w:p w14:paraId="4B848C4F"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50"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b/>
          <w:sz w:val="24"/>
          <w:szCs w:val="24"/>
          <w:bdr w:val="single" w:sz="4" w:space="0" w:color="auto"/>
          <w:lang w:eastAsia="sk-SK"/>
        </w:rPr>
        <w:t xml:space="preserve">     </w:t>
      </w:r>
      <w:r w:rsidRPr="00DA32D4">
        <w:rPr>
          <w:rFonts w:ascii="Times New Roman" w:eastAsia="Times New Roman" w:hAnsi="Times New Roman" w:cs="Times New Roman"/>
          <w:b/>
          <w:sz w:val="24"/>
          <w:szCs w:val="24"/>
          <w:lang w:eastAsia="sk-SK"/>
        </w:rPr>
        <w:t xml:space="preserve">  </w:t>
      </w:r>
      <w:r w:rsidRPr="00DA32D4">
        <w:rPr>
          <w:rFonts w:ascii="Times New Roman" w:eastAsia="Times New Roman" w:hAnsi="Times New Roman" w:cs="Times New Roman"/>
          <w:sz w:val="24"/>
          <w:szCs w:val="24"/>
          <w:lang w:eastAsia="sk-SK"/>
        </w:rPr>
        <w:t>zmena sadzby</w:t>
      </w:r>
    </w:p>
    <w:p w14:paraId="4B848C51"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bdr w:val="single" w:sz="4" w:space="0" w:color="auto"/>
          <w:lang w:eastAsia="sk-SK"/>
        </w:rPr>
        <w:t xml:space="preserve">     </w:t>
      </w:r>
      <w:r w:rsidRPr="00DA32D4">
        <w:rPr>
          <w:rFonts w:ascii="Times New Roman" w:eastAsia="Times New Roman" w:hAnsi="Times New Roman" w:cs="Times New Roman"/>
          <w:sz w:val="24"/>
          <w:szCs w:val="24"/>
          <w:lang w:eastAsia="sk-SK"/>
        </w:rPr>
        <w:t xml:space="preserve">  zmena v nároku</w:t>
      </w:r>
    </w:p>
    <w:p w14:paraId="4B848C52" w14:textId="777C4AE0"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bdr w:val="single" w:sz="4" w:space="0" w:color="auto"/>
          <w:lang w:eastAsia="sk-SK"/>
        </w:rPr>
        <w:t xml:space="preserve">  </w:t>
      </w:r>
      <w:r w:rsidR="00815AFC" w:rsidRPr="00DA32D4">
        <w:rPr>
          <w:rFonts w:ascii="Times New Roman" w:eastAsia="Times New Roman" w:hAnsi="Times New Roman" w:cs="Times New Roman"/>
          <w:sz w:val="24"/>
          <w:szCs w:val="24"/>
          <w:bdr w:val="single" w:sz="4" w:space="0" w:color="auto"/>
          <w:lang w:eastAsia="sk-SK"/>
        </w:rPr>
        <w:t>X</w:t>
      </w:r>
      <w:r w:rsidRPr="00DA32D4">
        <w:rPr>
          <w:rFonts w:ascii="Times New Roman" w:eastAsia="Times New Roman" w:hAnsi="Times New Roman" w:cs="Times New Roman"/>
          <w:sz w:val="24"/>
          <w:szCs w:val="24"/>
          <w:bdr w:val="single" w:sz="4" w:space="0" w:color="auto"/>
          <w:lang w:eastAsia="sk-SK"/>
        </w:rPr>
        <w:t xml:space="preserve">  </w:t>
      </w:r>
      <w:r w:rsidRPr="00DA32D4">
        <w:rPr>
          <w:rFonts w:ascii="Times New Roman" w:eastAsia="Times New Roman" w:hAnsi="Times New Roman" w:cs="Times New Roman"/>
          <w:sz w:val="24"/>
          <w:szCs w:val="24"/>
          <w:lang w:eastAsia="sk-SK"/>
        </w:rPr>
        <w:t xml:space="preserve">  nová služba alebo nariadenie (alebo ich zrušenie)</w:t>
      </w:r>
    </w:p>
    <w:p w14:paraId="4B848C53"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bdr w:val="single" w:sz="4" w:space="0" w:color="auto"/>
          <w:lang w:eastAsia="sk-SK"/>
        </w:rPr>
        <w:t xml:space="preserve">     </w:t>
      </w:r>
      <w:r w:rsidRPr="00DA32D4">
        <w:rPr>
          <w:rFonts w:ascii="Times New Roman" w:eastAsia="Times New Roman" w:hAnsi="Times New Roman" w:cs="Times New Roman"/>
          <w:sz w:val="24"/>
          <w:szCs w:val="24"/>
          <w:lang w:eastAsia="sk-SK"/>
        </w:rPr>
        <w:t xml:space="preserve">  kombinovaný návrh</w:t>
      </w:r>
    </w:p>
    <w:p w14:paraId="4B848C54"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bdr w:val="single" w:sz="4" w:space="0" w:color="auto"/>
          <w:lang w:eastAsia="sk-SK"/>
        </w:rPr>
        <w:t xml:space="preserve">     </w:t>
      </w:r>
      <w:r w:rsidRPr="00DA32D4">
        <w:rPr>
          <w:rFonts w:ascii="Times New Roman" w:eastAsia="Times New Roman" w:hAnsi="Times New Roman" w:cs="Times New Roman"/>
          <w:sz w:val="24"/>
          <w:szCs w:val="24"/>
          <w:lang w:eastAsia="sk-SK"/>
        </w:rPr>
        <w:t xml:space="preserve">  iné </w:t>
      </w:r>
    </w:p>
    <w:p w14:paraId="4B848C55"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5F" w14:textId="77777777" w:rsidR="00C64BDB" w:rsidRPr="00DA32D4" w:rsidRDefault="00C64BDB" w:rsidP="007D5748">
      <w:pPr>
        <w:spacing w:after="0" w:line="240" w:lineRule="auto"/>
        <w:rPr>
          <w:rFonts w:ascii="Times New Roman" w:eastAsia="Times New Roman" w:hAnsi="Times New Roman" w:cs="Times New Roman"/>
          <w:sz w:val="24"/>
          <w:szCs w:val="24"/>
          <w:lang w:eastAsia="sk-SK"/>
        </w:rPr>
      </w:pPr>
    </w:p>
    <w:p w14:paraId="4B848C60"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b/>
          <w:bCs/>
          <w:sz w:val="24"/>
          <w:szCs w:val="24"/>
          <w:lang w:eastAsia="sk-SK"/>
        </w:rPr>
        <w:t>2.2.3. Predpoklady vývoja objemu aktivít:</w:t>
      </w:r>
    </w:p>
    <w:p w14:paraId="4B848C61"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62" w14:textId="77777777" w:rsidR="007D5748" w:rsidRPr="00DA32D4"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4B848C63" w14:textId="77777777" w:rsidR="007D5748" w:rsidRPr="00DA32D4" w:rsidRDefault="007D5748" w:rsidP="007D5748">
      <w:pPr>
        <w:spacing w:after="0" w:line="240" w:lineRule="auto"/>
        <w:jc w:val="right"/>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DA32D4" w14:paraId="4B848C66" w14:textId="77777777" w:rsidTr="002B63FD">
        <w:trPr>
          <w:cantSplit/>
          <w:trHeight w:val="70"/>
        </w:trPr>
        <w:tc>
          <w:tcPr>
            <w:tcW w:w="4530" w:type="dxa"/>
            <w:vMerge w:val="restart"/>
            <w:shd w:val="clear" w:color="auto" w:fill="BFBFBF" w:themeFill="background1" w:themeFillShade="BF"/>
            <w:vAlign w:val="center"/>
          </w:tcPr>
          <w:p w14:paraId="4B848C64" w14:textId="77777777" w:rsidR="007D5748" w:rsidRPr="00DA32D4"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4B848C65" w14:textId="77777777" w:rsidR="007D5748" w:rsidRPr="00DA32D4"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Odhadované objemy</w:t>
            </w:r>
          </w:p>
        </w:tc>
      </w:tr>
      <w:tr w:rsidR="007D5748" w:rsidRPr="00DA32D4" w14:paraId="4B848C6C" w14:textId="77777777" w:rsidTr="002B63FD">
        <w:trPr>
          <w:cantSplit/>
          <w:trHeight w:val="70"/>
        </w:trPr>
        <w:tc>
          <w:tcPr>
            <w:tcW w:w="4530" w:type="dxa"/>
            <w:vMerge/>
            <w:shd w:val="clear" w:color="auto" w:fill="BFBFBF" w:themeFill="background1" w:themeFillShade="BF"/>
          </w:tcPr>
          <w:p w14:paraId="4B848C67" w14:textId="77777777" w:rsidR="007D5748" w:rsidRPr="00DA32D4"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4B848C68" w14:textId="77777777" w:rsidR="007D5748" w:rsidRPr="00DA32D4"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4B848C69" w14:textId="77777777" w:rsidR="007D5748" w:rsidRPr="00DA32D4"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4B848C6A" w14:textId="77777777" w:rsidR="007D5748" w:rsidRPr="00DA32D4"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4B848C6B" w14:textId="77777777" w:rsidR="007D5748" w:rsidRPr="00DA32D4"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r + 3</w:t>
            </w:r>
          </w:p>
        </w:tc>
      </w:tr>
      <w:tr w:rsidR="007D5748" w:rsidRPr="00DA32D4" w14:paraId="4B848C72" w14:textId="77777777" w:rsidTr="002B63FD">
        <w:trPr>
          <w:trHeight w:val="70"/>
        </w:trPr>
        <w:tc>
          <w:tcPr>
            <w:tcW w:w="4530" w:type="dxa"/>
          </w:tcPr>
          <w:p w14:paraId="4B848C6D" w14:textId="77777777" w:rsidR="007D5748" w:rsidRPr="00DA32D4"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Indikátor ABC</w:t>
            </w:r>
          </w:p>
        </w:tc>
        <w:tc>
          <w:tcPr>
            <w:tcW w:w="1134" w:type="dxa"/>
          </w:tcPr>
          <w:p w14:paraId="4B848C6E"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6F"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70"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71"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DA32D4" w14:paraId="4B848C78" w14:textId="77777777" w:rsidTr="002B63FD">
        <w:trPr>
          <w:trHeight w:val="70"/>
        </w:trPr>
        <w:tc>
          <w:tcPr>
            <w:tcW w:w="4530" w:type="dxa"/>
          </w:tcPr>
          <w:p w14:paraId="4B848C73" w14:textId="77777777" w:rsidR="007D5748" w:rsidRPr="00DA32D4"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Indikátor KLM</w:t>
            </w:r>
          </w:p>
        </w:tc>
        <w:tc>
          <w:tcPr>
            <w:tcW w:w="1134" w:type="dxa"/>
          </w:tcPr>
          <w:p w14:paraId="4B848C74"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75"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76"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77"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DA32D4" w14:paraId="4B848C7E" w14:textId="77777777" w:rsidTr="002B63FD">
        <w:trPr>
          <w:trHeight w:val="70"/>
        </w:trPr>
        <w:tc>
          <w:tcPr>
            <w:tcW w:w="4530" w:type="dxa"/>
          </w:tcPr>
          <w:p w14:paraId="4B848C79" w14:textId="77777777" w:rsidR="007D5748" w:rsidRPr="00DA32D4"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Indikátor XYZ</w:t>
            </w:r>
          </w:p>
        </w:tc>
        <w:tc>
          <w:tcPr>
            <w:tcW w:w="1134" w:type="dxa"/>
          </w:tcPr>
          <w:p w14:paraId="4B848C7A"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7B"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7C"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48C7D" w14:textId="77777777" w:rsidR="007D5748" w:rsidRPr="00DA32D4"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4B848C7F"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80"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81"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2.2.4. Výpočty vplyvov na verejné financie</w:t>
      </w:r>
    </w:p>
    <w:p w14:paraId="4B848C82"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p w14:paraId="4B848C83" w14:textId="77777777" w:rsidR="007D5748" w:rsidRPr="00DA32D4"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14:paraId="25F37AB8" w14:textId="77777777" w:rsidR="00815AFC" w:rsidRPr="00DA32D4" w:rsidRDefault="00815AFC" w:rsidP="007D5748">
      <w:pPr>
        <w:spacing w:after="0" w:line="240" w:lineRule="auto"/>
        <w:ind w:firstLine="708"/>
        <w:jc w:val="both"/>
        <w:rPr>
          <w:rFonts w:ascii="Times New Roman" w:eastAsia="Times New Roman" w:hAnsi="Times New Roman" w:cs="Times New Roman"/>
          <w:sz w:val="24"/>
          <w:szCs w:val="24"/>
          <w:lang w:eastAsia="sk-SK"/>
        </w:rPr>
      </w:pPr>
    </w:p>
    <w:p w14:paraId="4B848C84" w14:textId="0B9233F8" w:rsidR="007D5748" w:rsidRPr="00DA32D4" w:rsidRDefault="00815AFC" w:rsidP="00F579B5">
      <w:pPr>
        <w:spacing w:after="0"/>
        <w:ind w:firstLine="708"/>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Predložený návrh </w:t>
      </w:r>
      <w:r w:rsidR="007E45EB" w:rsidRPr="00DA32D4">
        <w:rPr>
          <w:rFonts w:ascii="Times New Roman" w:eastAsia="Times New Roman" w:hAnsi="Times New Roman" w:cs="Times New Roman"/>
          <w:sz w:val="24"/>
          <w:szCs w:val="24"/>
          <w:lang w:eastAsia="sk-SK"/>
        </w:rPr>
        <w:t xml:space="preserve">zákona </w:t>
      </w:r>
      <w:r w:rsidRPr="00DA32D4">
        <w:rPr>
          <w:rFonts w:ascii="Times New Roman" w:eastAsia="Times New Roman" w:hAnsi="Times New Roman" w:cs="Times New Roman"/>
          <w:sz w:val="24"/>
          <w:szCs w:val="24"/>
          <w:lang w:eastAsia="sk-SK"/>
        </w:rPr>
        <w:t xml:space="preserve">okrem  legislatívneho rámca povinností hostiteľov a online platforiem pri poskytovaní služieb krátkodobého prenájmu podľa nariadenia Európskeho parlamentu a Rady (EÚ) 2024/1028 z 11. apríla 2024 </w:t>
      </w:r>
      <w:r w:rsidR="00E92676" w:rsidRPr="00DA32D4">
        <w:rPr>
          <w:rFonts w:ascii="Times New Roman" w:eastAsia="Times New Roman" w:hAnsi="Times New Roman" w:cs="Times New Roman"/>
          <w:sz w:val="24"/>
          <w:szCs w:val="24"/>
          <w:lang w:eastAsia="sk-SK"/>
        </w:rPr>
        <w:t>o</w:t>
      </w:r>
      <w:r w:rsidRPr="00DA32D4">
        <w:rPr>
          <w:rFonts w:ascii="Times New Roman" w:eastAsia="Times New Roman" w:hAnsi="Times New Roman" w:cs="Times New Roman"/>
          <w:sz w:val="24"/>
          <w:szCs w:val="24"/>
          <w:lang w:eastAsia="sk-SK"/>
        </w:rPr>
        <w:t> zbere a poskytovaní údajov týkajúcich sa služieb krátkodobého prenájmu ubytovania a o zmene nariadenia 2018/1724</w:t>
      </w:r>
      <w:r w:rsidR="00E92676" w:rsidRPr="00DA32D4">
        <w:rPr>
          <w:rFonts w:ascii="Times New Roman" w:eastAsia="Times New Roman" w:hAnsi="Times New Roman" w:cs="Times New Roman"/>
          <w:sz w:val="24"/>
          <w:szCs w:val="24"/>
          <w:lang w:eastAsia="sk-SK"/>
        </w:rPr>
        <w:t xml:space="preserve"> </w:t>
      </w:r>
      <w:r w:rsidR="00F579B5" w:rsidRPr="00DA32D4">
        <w:rPr>
          <w:rFonts w:ascii="Times New Roman" w:eastAsia="Times New Roman" w:hAnsi="Times New Roman" w:cs="Times New Roman"/>
          <w:sz w:val="24"/>
          <w:szCs w:val="24"/>
          <w:lang w:eastAsia="sk-SK"/>
        </w:rPr>
        <w:t>u</w:t>
      </w:r>
      <w:r w:rsidRPr="00DA32D4">
        <w:rPr>
          <w:rFonts w:ascii="Times New Roman" w:eastAsia="Times New Roman" w:hAnsi="Times New Roman" w:cs="Times New Roman"/>
          <w:sz w:val="24"/>
          <w:szCs w:val="24"/>
          <w:lang w:eastAsia="sk-SK"/>
        </w:rPr>
        <w:t xml:space="preserve">rčuje pravidlá zberu a poskytovania údajov v oblasti uvedených služieb, ako aj zriaďuje sa register jednotiek pre poskytovanie ubytovania. Tento register umožní lepšiu  identifikáciu hostiteľov poskytujúcich </w:t>
      </w:r>
      <w:r w:rsidR="00493835" w:rsidRPr="00DA32D4">
        <w:rPr>
          <w:rFonts w:ascii="Times New Roman" w:eastAsia="Times New Roman" w:hAnsi="Times New Roman" w:cs="Times New Roman"/>
          <w:sz w:val="24"/>
          <w:szCs w:val="24"/>
          <w:lang w:eastAsia="sk-SK"/>
        </w:rPr>
        <w:t>krátkodobý</w:t>
      </w:r>
      <w:r w:rsidRPr="00DA32D4">
        <w:rPr>
          <w:rFonts w:ascii="Times New Roman" w:eastAsia="Times New Roman" w:hAnsi="Times New Roman" w:cs="Times New Roman"/>
          <w:sz w:val="24"/>
          <w:szCs w:val="24"/>
          <w:lang w:eastAsia="sk-SK"/>
        </w:rPr>
        <w:t xml:space="preserve"> prenájom</w:t>
      </w:r>
      <w:r w:rsidR="00493835" w:rsidRPr="00DA32D4">
        <w:rPr>
          <w:rFonts w:ascii="Times New Roman" w:eastAsia="Times New Roman" w:hAnsi="Times New Roman" w:cs="Times New Roman"/>
          <w:sz w:val="24"/>
          <w:szCs w:val="24"/>
          <w:lang w:eastAsia="sk-SK"/>
        </w:rPr>
        <w:t xml:space="preserve"> ubytovania za odmenu na profesionálnom alebo neprofesionálnom základe prostredníctvom online platformy pre krátkodobé prenájmy a</w:t>
      </w:r>
      <w:r w:rsidR="00E92676" w:rsidRPr="00DA32D4">
        <w:rPr>
          <w:rFonts w:ascii="Times New Roman" w:eastAsia="Times New Roman" w:hAnsi="Times New Roman" w:cs="Times New Roman"/>
          <w:sz w:val="24"/>
          <w:szCs w:val="24"/>
          <w:lang w:eastAsia="sk-SK"/>
        </w:rPr>
        <w:t> </w:t>
      </w:r>
      <w:r w:rsidR="00493835" w:rsidRPr="00DA32D4">
        <w:rPr>
          <w:rFonts w:ascii="Times New Roman" w:eastAsia="Times New Roman" w:hAnsi="Times New Roman" w:cs="Times New Roman"/>
          <w:sz w:val="24"/>
          <w:szCs w:val="24"/>
          <w:lang w:eastAsia="sk-SK"/>
        </w:rPr>
        <w:t>zabezpečí</w:t>
      </w:r>
      <w:r w:rsidR="00E92676" w:rsidRPr="00DA32D4">
        <w:rPr>
          <w:rFonts w:ascii="Times New Roman" w:eastAsia="Times New Roman" w:hAnsi="Times New Roman" w:cs="Times New Roman"/>
          <w:sz w:val="24"/>
          <w:szCs w:val="24"/>
          <w:lang w:eastAsia="sk-SK"/>
        </w:rPr>
        <w:t xml:space="preserve"> tak</w:t>
      </w:r>
      <w:r w:rsidR="00493835" w:rsidRPr="00DA32D4">
        <w:rPr>
          <w:rFonts w:ascii="Times New Roman" w:eastAsia="Times New Roman" w:hAnsi="Times New Roman" w:cs="Times New Roman"/>
          <w:sz w:val="24"/>
          <w:szCs w:val="24"/>
          <w:lang w:eastAsia="sk-SK"/>
        </w:rPr>
        <w:t xml:space="preserve"> zber údajov o všetkých službách krátkodobého prenájmu ubytovania. </w:t>
      </w:r>
    </w:p>
    <w:p w14:paraId="0CA61C10" w14:textId="73DDC83B" w:rsidR="00E92676" w:rsidRPr="00DA32D4" w:rsidRDefault="00E92676" w:rsidP="00F579B5">
      <w:pPr>
        <w:spacing w:after="0"/>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Aplikácia návrhu zákona v praxi bude mať pozitívny dopad v oblasti príjmov štátneho rozpočtu, a to predovšetkým na výber dane z príjmu. Kvantifikáciu príjmov do štátneho rozpočtu nie je aktuálne možné presne určiť</w:t>
      </w:r>
      <w:r w:rsidR="00895A5E" w:rsidRPr="00DA32D4">
        <w:rPr>
          <w:rFonts w:ascii="Times New Roman" w:eastAsia="Times New Roman" w:hAnsi="Times New Roman" w:cs="Times New Roman"/>
          <w:sz w:val="24"/>
          <w:szCs w:val="24"/>
          <w:lang w:eastAsia="sk-SK"/>
        </w:rPr>
        <w:t xml:space="preserve">. Zdaňovanie príjmov fyzických  osôb dosiahnutých z podnikania a príjmov dosiahnutých z prenájmu pri podaní daňového priznania z príjmov fyzických osôb nerozlišuje krátkodobý prenájom. </w:t>
      </w:r>
    </w:p>
    <w:p w14:paraId="1A7E27EE" w14:textId="37DDCE2A" w:rsidR="00895A5E" w:rsidRPr="00DA32D4" w:rsidRDefault="00895A5E" w:rsidP="00F579B5">
      <w:pPr>
        <w:spacing w:after="0"/>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V rámci predbežného pripomienkového konania a diskusií s odbornou verejnosťou ako aj s  dotknutými subjektami, vychádzali sme z už získaných poznatkov a informácií. Pre ilustráciu uvádzame údaje , ktoré nám poskytla Asociácia organizácií cestovného ruchu:</w:t>
      </w:r>
    </w:p>
    <w:p w14:paraId="32E5A1E9" w14:textId="375D0E1B" w:rsidR="00895A5E" w:rsidRPr="00DA32D4" w:rsidRDefault="00895A5E" w:rsidP="00F579B5">
      <w:pPr>
        <w:spacing w:after="0"/>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b/>
          <w:bCs/>
          <w:sz w:val="24"/>
          <w:szCs w:val="24"/>
          <w:lang w:eastAsia="sk-SK"/>
        </w:rPr>
        <w:t>V roku 2024 Asociácia organizácií cestovného ruchu  zrealizovala zber dát o ubytovacích službách poskytovaných prostredníctvom online platforiem (jednotky/</w:t>
      </w:r>
      <w:proofErr w:type="spellStart"/>
      <w:r w:rsidRPr="00DA32D4">
        <w:rPr>
          <w:rFonts w:ascii="Times New Roman" w:eastAsia="Times New Roman" w:hAnsi="Times New Roman" w:cs="Times New Roman"/>
          <w:b/>
          <w:bCs/>
          <w:sz w:val="24"/>
          <w:szCs w:val="24"/>
          <w:lang w:eastAsia="sk-SK"/>
        </w:rPr>
        <w:t>listenings</w:t>
      </w:r>
      <w:proofErr w:type="spellEnd"/>
      <w:r w:rsidRPr="00DA32D4">
        <w:rPr>
          <w:rFonts w:ascii="Times New Roman" w:eastAsia="Times New Roman" w:hAnsi="Times New Roman" w:cs="Times New Roman"/>
          <w:b/>
          <w:bCs/>
          <w:sz w:val="24"/>
          <w:szCs w:val="24"/>
          <w:lang w:eastAsia="sk-SK"/>
        </w:rPr>
        <w:t xml:space="preserve"> ponúkané na platformách zdieľaného ubytovania z </w:t>
      </w:r>
      <w:proofErr w:type="spellStart"/>
      <w:r w:rsidRPr="00DA32D4">
        <w:rPr>
          <w:rFonts w:ascii="Times New Roman" w:eastAsia="Times New Roman" w:hAnsi="Times New Roman" w:cs="Times New Roman"/>
          <w:b/>
          <w:bCs/>
          <w:sz w:val="24"/>
          <w:szCs w:val="24"/>
          <w:lang w:eastAsia="sk-SK"/>
        </w:rPr>
        <w:t>datasetu</w:t>
      </w:r>
      <w:proofErr w:type="spellEnd"/>
      <w:r w:rsidRPr="00DA32D4">
        <w:rPr>
          <w:rFonts w:ascii="Times New Roman" w:eastAsia="Times New Roman" w:hAnsi="Times New Roman" w:cs="Times New Roman"/>
          <w:b/>
          <w:bCs/>
          <w:sz w:val="24"/>
          <w:szCs w:val="24"/>
          <w:lang w:eastAsia="sk-SK"/>
        </w:rPr>
        <w:t xml:space="preserve"> </w:t>
      </w:r>
      <w:proofErr w:type="spellStart"/>
      <w:r w:rsidRPr="00DA32D4">
        <w:rPr>
          <w:rFonts w:ascii="Times New Roman" w:eastAsia="Times New Roman" w:hAnsi="Times New Roman" w:cs="Times New Roman"/>
          <w:b/>
          <w:bCs/>
          <w:sz w:val="24"/>
          <w:szCs w:val="24"/>
          <w:lang w:eastAsia="sk-SK"/>
        </w:rPr>
        <w:t>AiR</w:t>
      </w:r>
      <w:proofErr w:type="spellEnd"/>
      <w:r w:rsidRPr="00DA32D4">
        <w:rPr>
          <w:rFonts w:ascii="Times New Roman" w:eastAsia="Times New Roman" w:hAnsi="Times New Roman" w:cs="Times New Roman"/>
          <w:b/>
          <w:bCs/>
          <w:sz w:val="24"/>
          <w:szCs w:val="24"/>
          <w:lang w:eastAsia="sk-SK"/>
        </w:rPr>
        <w:t xml:space="preserve"> DNA), ktoré následne porovnali s údajmi o počte ubytovacích zariadení evidovaných ŠÚSR. </w:t>
      </w:r>
    </w:p>
    <w:p w14:paraId="2E814502" w14:textId="24A88531" w:rsidR="00895A5E" w:rsidRPr="00DA32D4" w:rsidRDefault="00895A5E" w:rsidP="00F579B5">
      <w:pPr>
        <w:spacing w:after="0"/>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Aj napriek tomu, že sú prostredníctvom online platforiem ponúkané aj služby ubytovacích zariadení evidovaných v štatistickom registri </w:t>
      </w:r>
      <w:r w:rsidR="008D5588" w:rsidRPr="00DA32D4">
        <w:rPr>
          <w:rFonts w:ascii="Times New Roman" w:eastAsia="Times New Roman" w:hAnsi="Times New Roman" w:cs="Times New Roman"/>
          <w:sz w:val="24"/>
          <w:szCs w:val="24"/>
          <w:lang w:eastAsia="sk-SK"/>
        </w:rPr>
        <w:t xml:space="preserve">účtovných závierok </w:t>
      </w:r>
      <w:r w:rsidRPr="00DA32D4">
        <w:rPr>
          <w:rFonts w:ascii="Times New Roman" w:eastAsia="Times New Roman" w:hAnsi="Times New Roman" w:cs="Times New Roman"/>
          <w:sz w:val="24"/>
          <w:szCs w:val="24"/>
          <w:lang w:eastAsia="sk-SK"/>
        </w:rPr>
        <w:t>, rozdiely medzi počtom zariadení evidovaných v štatistickom registri a na o</w:t>
      </w:r>
      <w:r w:rsidR="00C145C6" w:rsidRPr="00DA32D4">
        <w:rPr>
          <w:rFonts w:ascii="Times New Roman" w:eastAsia="Times New Roman" w:hAnsi="Times New Roman" w:cs="Times New Roman"/>
          <w:sz w:val="24"/>
          <w:szCs w:val="24"/>
          <w:lang w:eastAsia="sk-SK"/>
        </w:rPr>
        <w:t>n</w:t>
      </w:r>
      <w:r w:rsidRPr="00DA32D4">
        <w:rPr>
          <w:rFonts w:ascii="Times New Roman" w:eastAsia="Times New Roman" w:hAnsi="Times New Roman" w:cs="Times New Roman"/>
          <w:sz w:val="24"/>
          <w:szCs w:val="24"/>
          <w:lang w:eastAsia="sk-SK"/>
        </w:rPr>
        <w:t xml:space="preserve">line platformách bol niekoľkonásobný. </w:t>
      </w:r>
    </w:p>
    <w:p w14:paraId="1832E618" w14:textId="30411DA4" w:rsidR="00895A5E" w:rsidRPr="00DA32D4" w:rsidRDefault="00895A5E" w:rsidP="00F579B5">
      <w:pPr>
        <w:spacing w:after="0"/>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Pri každej jednotke (</w:t>
      </w:r>
      <w:proofErr w:type="spellStart"/>
      <w:r w:rsidRPr="00DA32D4">
        <w:rPr>
          <w:rFonts w:ascii="Times New Roman" w:eastAsia="Times New Roman" w:hAnsi="Times New Roman" w:cs="Times New Roman"/>
          <w:sz w:val="24"/>
          <w:szCs w:val="24"/>
          <w:lang w:eastAsia="sk-SK"/>
        </w:rPr>
        <w:t>listening</w:t>
      </w:r>
      <w:proofErr w:type="spellEnd"/>
      <w:r w:rsidRPr="00DA32D4">
        <w:rPr>
          <w:rFonts w:ascii="Times New Roman" w:eastAsia="Times New Roman" w:hAnsi="Times New Roman" w:cs="Times New Roman"/>
          <w:sz w:val="24"/>
          <w:szCs w:val="24"/>
          <w:lang w:eastAsia="sk-SK"/>
        </w:rPr>
        <w:t>) bolo pri zaradení do zoznamu v rámci analýzy brané do úvahy, či ponúkaná jednotka na online platforme spĺňa znaky poskytovania služieb vykazujúcej znaky živnostenského podnikania aj prechodného ubytovania na dohodnutú dobu za účelom cestovného ruchu, nie účelom zabezpečenia trvalého bývania. Tento zber údajov pokryl takmer celé územie Slovenska.</w:t>
      </w:r>
    </w:p>
    <w:p w14:paraId="61B1AC84" w14:textId="6F4E9EE1" w:rsidR="00895A5E" w:rsidRPr="00DA32D4" w:rsidRDefault="008D5588" w:rsidP="00F579B5">
      <w:pPr>
        <w:spacing w:after="0"/>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Výber porovnania počtu jednotiek na online platformách a evidovaných v štatistickom registri ubytovacích zariadení, ktoré uvedené charakteristiky spĺňali:</w:t>
      </w:r>
    </w:p>
    <w:p w14:paraId="7560DC46" w14:textId="77777777" w:rsidR="00433772" w:rsidRPr="00DA32D4" w:rsidRDefault="00433772" w:rsidP="00895A5E">
      <w:pPr>
        <w:spacing w:after="0" w:line="240" w:lineRule="auto"/>
        <w:jc w:val="both"/>
        <w:rPr>
          <w:rFonts w:ascii="Times New Roman" w:eastAsia="Times New Roman" w:hAnsi="Times New Roman" w:cs="Times New Roman"/>
          <w:noProof/>
          <w:sz w:val="24"/>
          <w:szCs w:val="24"/>
          <w:lang w:eastAsia="sk-SK"/>
        </w:rPr>
      </w:pPr>
    </w:p>
    <w:tbl>
      <w:tblPr>
        <w:tblW w:w="5000" w:type="pct"/>
        <w:tblCellMar>
          <w:left w:w="70" w:type="dxa"/>
          <w:right w:w="70" w:type="dxa"/>
        </w:tblCellMar>
        <w:tblLook w:val="04A0" w:firstRow="1" w:lastRow="0" w:firstColumn="1" w:lastColumn="0" w:noHBand="0" w:noVBand="1"/>
      </w:tblPr>
      <w:tblGrid>
        <w:gridCol w:w="1634"/>
        <w:gridCol w:w="1707"/>
        <w:gridCol w:w="2052"/>
        <w:gridCol w:w="1000"/>
        <w:gridCol w:w="1048"/>
        <w:gridCol w:w="1621"/>
      </w:tblGrid>
      <w:tr w:rsidR="00433772" w:rsidRPr="00DA32D4" w14:paraId="68C4D2A9" w14:textId="77777777" w:rsidTr="00433772">
        <w:trPr>
          <w:trHeight w:val="600"/>
        </w:trPr>
        <w:tc>
          <w:tcPr>
            <w:tcW w:w="1854" w:type="pct"/>
            <w:tcBorders>
              <w:top w:val="single" w:sz="4" w:space="0" w:color="auto"/>
              <w:left w:val="single" w:sz="4" w:space="0" w:color="auto"/>
              <w:bottom w:val="nil"/>
              <w:right w:val="nil"/>
            </w:tcBorders>
            <w:shd w:val="clear" w:color="000000" w:fill="E8E8E8"/>
            <w:noWrap/>
            <w:vAlign w:val="center"/>
            <w:hideMark/>
          </w:tcPr>
          <w:p w14:paraId="6332BE89"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 xml:space="preserve">KRAJ </w:t>
            </w:r>
          </w:p>
        </w:tc>
        <w:tc>
          <w:tcPr>
            <w:tcW w:w="822" w:type="pct"/>
            <w:tcBorders>
              <w:top w:val="single" w:sz="4" w:space="0" w:color="auto"/>
              <w:left w:val="single" w:sz="4" w:space="0" w:color="auto"/>
              <w:bottom w:val="nil"/>
              <w:right w:val="single" w:sz="4" w:space="0" w:color="auto"/>
            </w:tcBorders>
            <w:shd w:val="clear" w:color="000000" w:fill="E8E8E8"/>
            <w:noWrap/>
            <w:vAlign w:val="center"/>
            <w:hideMark/>
          </w:tcPr>
          <w:p w14:paraId="2CC47AA4"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OBEC</w:t>
            </w:r>
          </w:p>
        </w:tc>
        <w:tc>
          <w:tcPr>
            <w:tcW w:w="822" w:type="pct"/>
            <w:tcBorders>
              <w:top w:val="single" w:sz="4" w:space="0" w:color="auto"/>
              <w:left w:val="nil"/>
              <w:bottom w:val="nil"/>
              <w:right w:val="single" w:sz="4" w:space="0" w:color="auto"/>
            </w:tcBorders>
            <w:shd w:val="clear" w:color="000000" w:fill="E8E8E8"/>
            <w:noWrap/>
            <w:vAlign w:val="center"/>
            <w:hideMark/>
          </w:tcPr>
          <w:p w14:paraId="08A1BC80"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ŠÚSR</w:t>
            </w:r>
          </w:p>
        </w:tc>
        <w:tc>
          <w:tcPr>
            <w:tcW w:w="419" w:type="pct"/>
            <w:tcBorders>
              <w:top w:val="single" w:sz="4" w:space="0" w:color="auto"/>
              <w:left w:val="nil"/>
              <w:bottom w:val="nil"/>
              <w:right w:val="single" w:sz="4" w:space="0" w:color="auto"/>
            </w:tcBorders>
            <w:shd w:val="clear" w:color="000000" w:fill="E8E8E8"/>
            <w:noWrap/>
            <w:vAlign w:val="center"/>
            <w:hideMark/>
          </w:tcPr>
          <w:p w14:paraId="3FC92296"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proofErr w:type="spellStart"/>
            <w:r w:rsidRPr="00DA32D4">
              <w:rPr>
                <w:rFonts w:ascii="Times New Roman" w:eastAsia="Times New Roman" w:hAnsi="Times New Roman" w:cs="Times New Roman"/>
                <w:b/>
                <w:bCs/>
                <w:color w:val="000000"/>
                <w:sz w:val="24"/>
                <w:szCs w:val="24"/>
                <w:lang w:eastAsia="sk-SK"/>
              </w:rPr>
              <w:t>AirDNA</w:t>
            </w:r>
            <w:proofErr w:type="spellEnd"/>
          </w:p>
        </w:tc>
        <w:tc>
          <w:tcPr>
            <w:tcW w:w="419" w:type="pct"/>
            <w:tcBorders>
              <w:top w:val="single" w:sz="4" w:space="0" w:color="auto"/>
              <w:left w:val="nil"/>
              <w:bottom w:val="nil"/>
              <w:right w:val="single" w:sz="4" w:space="0" w:color="auto"/>
            </w:tcBorders>
            <w:shd w:val="clear" w:color="000000" w:fill="E8E8E8"/>
            <w:noWrap/>
            <w:vAlign w:val="center"/>
            <w:hideMark/>
          </w:tcPr>
          <w:p w14:paraId="2240B527"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ROZDIEL</w:t>
            </w:r>
          </w:p>
        </w:tc>
        <w:tc>
          <w:tcPr>
            <w:tcW w:w="663" w:type="pct"/>
            <w:tcBorders>
              <w:top w:val="single" w:sz="4" w:space="0" w:color="auto"/>
              <w:left w:val="nil"/>
              <w:bottom w:val="nil"/>
              <w:right w:val="single" w:sz="4" w:space="0" w:color="auto"/>
            </w:tcBorders>
            <w:shd w:val="clear" w:color="000000" w:fill="E8E8E8"/>
            <w:vAlign w:val="center"/>
            <w:hideMark/>
          </w:tcPr>
          <w:p w14:paraId="277258C9"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ROZDIEL (násobok)</w:t>
            </w:r>
          </w:p>
        </w:tc>
      </w:tr>
      <w:tr w:rsidR="00433772" w:rsidRPr="00DA32D4" w14:paraId="38BE9B71" w14:textId="77777777" w:rsidTr="00433772">
        <w:trPr>
          <w:trHeight w:val="300"/>
        </w:trPr>
        <w:tc>
          <w:tcPr>
            <w:tcW w:w="1854" w:type="pct"/>
            <w:tcBorders>
              <w:top w:val="nil"/>
              <w:left w:val="single" w:sz="4" w:space="0" w:color="auto"/>
              <w:bottom w:val="single" w:sz="4" w:space="0" w:color="auto"/>
              <w:right w:val="nil"/>
            </w:tcBorders>
            <w:shd w:val="clear" w:color="000000" w:fill="E8E8E8"/>
            <w:noWrap/>
            <w:vAlign w:val="center"/>
            <w:hideMark/>
          </w:tcPr>
          <w:p w14:paraId="61D28DB6"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 </w:t>
            </w:r>
          </w:p>
        </w:tc>
        <w:tc>
          <w:tcPr>
            <w:tcW w:w="822" w:type="pct"/>
            <w:tcBorders>
              <w:top w:val="nil"/>
              <w:left w:val="single" w:sz="4" w:space="0" w:color="auto"/>
              <w:bottom w:val="single" w:sz="4" w:space="0" w:color="auto"/>
              <w:right w:val="single" w:sz="4" w:space="0" w:color="auto"/>
            </w:tcBorders>
            <w:shd w:val="clear" w:color="000000" w:fill="E8E8E8"/>
            <w:noWrap/>
            <w:vAlign w:val="center"/>
            <w:hideMark/>
          </w:tcPr>
          <w:p w14:paraId="659363AB"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 </w:t>
            </w:r>
          </w:p>
        </w:tc>
        <w:tc>
          <w:tcPr>
            <w:tcW w:w="822" w:type="pct"/>
            <w:tcBorders>
              <w:top w:val="nil"/>
              <w:left w:val="nil"/>
              <w:bottom w:val="single" w:sz="4" w:space="0" w:color="auto"/>
              <w:right w:val="single" w:sz="4" w:space="0" w:color="auto"/>
            </w:tcBorders>
            <w:shd w:val="clear" w:color="000000" w:fill="E8E8E8"/>
            <w:noWrap/>
            <w:vAlign w:val="center"/>
            <w:hideMark/>
          </w:tcPr>
          <w:p w14:paraId="62638E2E"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(1. - 4.Q.)</w:t>
            </w:r>
          </w:p>
        </w:tc>
        <w:tc>
          <w:tcPr>
            <w:tcW w:w="419" w:type="pct"/>
            <w:tcBorders>
              <w:top w:val="nil"/>
              <w:left w:val="nil"/>
              <w:bottom w:val="single" w:sz="4" w:space="0" w:color="auto"/>
              <w:right w:val="single" w:sz="4" w:space="0" w:color="auto"/>
            </w:tcBorders>
            <w:shd w:val="clear" w:color="000000" w:fill="E8E8E8"/>
            <w:noWrap/>
            <w:vAlign w:val="center"/>
            <w:hideMark/>
          </w:tcPr>
          <w:p w14:paraId="20526C9B"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 </w:t>
            </w:r>
          </w:p>
        </w:tc>
        <w:tc>
          <w:tcPr>
            <w:tcW w:w="419" w:type="pct"/>
            <w:tcBorders>
              <w:top w:val="nil"/>
              <w:left w:val="nil"/>
              <w:bottom w:val="single" w:sz="4" w:space="0" w:color="auto"/>
              <w:right w:val="single" w:sz="4" w:space="0" w:color="auto"/>
            </w:tcBorders>
            <w:shd w:val="clear" w:color="000000" w:fill="E8E8E8"/>
            <w:noWrap/>
            <w:vAlign w:val="center"/>
            <w:hideMark/>
          </w:tcPr>
          <w:p w14:paraId="151D2D62"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 </w:t>
            </w:r>
          </w:p>
        </w:tc>
        <w:tc>
          <w:tcPr>
            <w:tcW w:w="663" w:type="pct"/>
            <w:tcBorders>
              <w:top w:val="nil"/>
              <w:left w:val="nil"/>
              <w:bottom w:val="single" w:sz="4" w:space="0" w:color="auto"/>
              <w:right w:val="single" w:sz="4" w:space="0" w:color="auto"/>
            </w:tcBorders>
            <w:shd w:val="clear" w:color="000000" w:fill="E8E8E8"/>
            <w:noWrap/>
            <w:vAlign w:val="center"/>
            <w:hideMark/>
          </w:tcPr>
          <w:p w14:paraId="1B62CF7C"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 </w:t>
            </w:r>
          </w:p>
        </w:tc>
      </w:tr>
      <w:tr w:rsidR="00433772" w:rsidRPr="00DA32D4" w14:paraId="6AC46AA3"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035E1E43" w14:textId="77777777" w:rsidR="00433772" w:rsidRPr="00DA32D4" w:rsidRDefault="00433772" w:rsidP="00433772">
            <w:pPr>
              <w:spacing w:after="0" w:line="240" w:lineRule="auto"/>
              <w:rPr>
                <w:rFonts w:ascii="Times New Roman" w:eastAsia="Times New Roman" w:hAnsi="Times New Roman" w:cs="Times New Roman"/>
                <w:color w:val="000000"/>
                <w:lang w:eastAsia="sk-SK"/>
              </w:rPr>
            </w:pPr>
            <w:r w:rsidRPr="00DA32D4">
              <w:rPr>
                <w:rFonts w:ascii="Times New Roman" w:eastAsia="Times New Roman" w:hAnsi="Times New Roman" w:cs="Times New Roman"/>
                <w:color w:val="000000"/>
                <w:lang w:eastAsia="sk-SK"/>
              </w:rPr>
              <w:t>Banskobystrický kraj</w:t>
            </w:r>
          </w:p>
        </w:tc>
        <w:tc>
          <w:tcPr>
            <w:tcW w:w="822" w:type="pct"/>
            <w:tcBorders>
              <w:top w:val="nil"/>
              <w:left w:val="nil"/>
              <w:bottom w:val="single" w:sz="4" w:space="0" w:color="auto"/>
              <w:right w:val="single" w:sz="4" w:space="0" w:color="auto"/>
            </w:tcBorders>
            <w:noWrap/>
            <w:vAlign w:val="bottom"/>
            <w:hideMark/>
          </w:tcPr>
          <w:p w14:paraId="4CBBAC82"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Zvolen</w:t>
            </w:r>
          </w:p>
        </w:tc>
        <w:tc>
          <w:tcPr>
            <w:tcW w:w="822" w:type="pct"/>
            <w:tcBorders>
              <w:top w:val="nil"/>
              <w:left w:val="nil"/>
              <w:bottom w:val="single" w:sz="4" w:space="0" w:color="auto"/>
              <w:right w:val="single" w:sz="4" w:space="0" w:color="auto"/>
            </w:tcBorders>
            <w:noWrap/>
            <w:vAlign w:val="bottom"/>
            <w:hideMark/>
          </w:tcPr>
          <w:p w14:paraId="56D5CB98"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19 </w:t>
            </w:r>
          </w:p>
        </w:tc>
        <w:tc>
          <w:tcPr>
            <w:tcW w:w="419" w:type="pct"/>
            <w:tcBorders>
              <w:top w:val="nil"/>
              <w:left w:val="nil"/>
              <w:bottom w:val="single" w:sz="4" w:space="0" w:color="auto"/>
              <w:right w:val="single" w:sz="4" w:space="0" w:color="auto"/>
            </w:tcBorders>
            <w:noWrap/>
            <w:vAlign w:val="bottom"/>
            <w:hideMark/>
          </w:tcPr>
          <w:p w14:paraId="62F0744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35 </w:t>
            </w:r>
          </w:p>
        </w:tc>
        <w:tc>
          <w:tcPr>
            <w:tcW w:w="419" w:type="pct"/>
            <w:tcBorders>
              <w:top w:val="nil"/>
              <w:left w:val="nil"/>
              <w:bottom w:val="single" w:sz="4" w:space="0" w:color="auto"/>
              <w:right w:val="single" w:sz="4" w:space="0" w:color="auto"/>
            </w:tcBorders>
            <w:noWrap/>
            <w:vAlign w:val="bottom"/>
            <w:hideMark/>
          </w:tcPr>
          <w:p w14:paraId="3DAA0E3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16 </w:t>
            </w:r>
          </w:p>
        </w:tc>
        <w:tc>
          <w:tcPr>
            <w:tcW w:w="663" w:type="pct"/>
            <w:tcBorders>
              <w:top w:val="nil"/>
              <w:left w:val="nil"/>
              <w:bottom w:val="single" w:sz="4" w:space="0" w:color="auto"/>
              <w:right w:val="single" w:sz="4" w:space="0" w:color="auto"/>
            </w:tcBorders>
            <w:noWrap/>
            <w:vAlign w:val="bottom"/>
            <w:hideMark/>
          </w:tcPr>
          <w:p w14:paraId="3FEFBA2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1,84 </w:t>
            </w:r>
          </w:p>
        </w:tc>
      </w:tr>
      <w:tr w:rsidR="00433772" w:rsidRPr="00DA32D4" w14:paraId="7EDF108D"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0C3BE994" w14:textId="77777777" w:rsidR="00433772" w:rsidRPr="00DA32D4" w:rsidRDefault="00433772" w:rsidP="00433772">
            <w:pPr>
              <w:spacing w:after="0" w:line="240" w:lineRule="auto"/>
              <w:rPr>
                <w:rFonts w:ascii="Times New Roman" w:eastAsia="Times New Roman" w:hAnsi="Times New Roman" w:cs="Times New Roman"/>
                <w:color w:val="000000"/>
                <w:lang w:eastAsia="sk-SK"/>
              </w:rPr>
            </w:pPr>
            <w:r w:rsidRPr="00DA32D4">
              <w:rPr>
                <w:rFonts w:ascii="Times New Roman" w:eastAsia="Times New Roman" w:hAnsi="Times New Roman" w:cs="Times New Roman"/>
                <w:color w:val="000000"/>
                <w:lang w:eastAsia="sk-SK"/>
              </w:rPr>
              <w:t>Banskobystrický kraj</w:t>
            </w:r>
          </w:p>
        </w:tc>
        <w:tc>
          <w:tcPr>
            <w:tcW w:w="822" w:type="pct"/>
            <w:tcBorders>
              <w:top w:val="nil"/>
              <w:left w:val="nil"/>
              <w:bottom w:val="single" w:sz="4" w:space="0" w:color="auto"/>
              <w:right w:val="single" w:sz="4" w:space="0" w:color="auto"/>
            </w:tcBorders>
            <w:noWrap/>
            <w:vAlign w:val="bottom"/>
            <w:hideMark/>
          </w:tcPr>
          <w:p w14:paraId="717C77B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Banská Štiavnica</w:t>
            </w:r>
          </w:p>
        </w:tc>
        <w:tc>
          <w:tcPr>
            <w:tcW w:w="822" w:type="pct"/>
            <w:tcBorders>
              <w:top w:val="nil"/>
              <w:left w:val="nil"/>
              <w:bottom w:val="single" w:sz="4" w:space="0" w:color="auto"/>
              <w:right w:val="single" w:sz="4" w:space="0" w:color="auto"/>
            </w:tcBorders>
            <w:noWrap/>
            <w:vAlign w:val="bottom"/>
            <w:hideMark/>
          </w:tcPr>
          <w:p w14:paraId="4F09234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81 </w:t>
            </w:r>
          </w:p>
        </w:tc>
        <w:tc>
          <w:tcPr>
            <w:tcW w:w="419" w:type="pct"/>
            <w:tcBorders>
              <w:top w:val="nil"/>
              <w:left w:val="nil"/>
              <w:bottom w:val="single" w:sz="4" w:space="0" w:color="auto"/>
              <w:right w:val="single" w:sz="4" w:space="0" w:color="auto"/>
            </w:tcBorders>
            <w:noWrap/>
            <w:vAlign w:val="bottom"/>
            <w:hideMark/>
          </w:tcPr>
          <w:p w14:paraId="2C9B7AC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130 </w:t>
            </w:r>
          </w:p>
        </w:tc>
        <w:tc>
          <w:tcPr>
            <w:tcW w:w="419" w:type="pct"/>
            <w:tcBorders>
              <w:top w:val="nil"/>
              <w:left w:val="nil"/>
              <w:bottom w:val="single" w:sz="4" w:space="0" w:color="auto"/>
              <w:right w:val="single" w:sz="4" w:space="0" w:color="auto"/>
            </w:tcBorders>
            <w:noWrap/>
            <w:vAlign w:val="bottom"/>
            <w:hideMark/>
          </w:tcPr>
          <w:p w14:paraId="63C1837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49 </w:t>
            </w:r>
          </w:p>
        </w:tc>
        <w:tc>
          <w:tcPr>
            <w:tcW w:w="663" w:type="pct"/>
            <w:tcBorders>
              <w:top w:val="nil"/>
              <w:left w:val="nil"/>
              <w:bottom w:val="single" w:sz="4" w:space="0" w:color="auto"/>
              <w:right w:val="single" w:sz="4" w:space="0" w:color="auto"/>
            </w:tcBorders>
            <w:noWrap/>
            <w:vAlign w:val="bottom"/>
            <w:hideMark/>
          </w:tcPr>
          <w:p w14:paraId="11DDA3B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1,60 </w:t>
            </w:r>
          </w:p>
        </w:tc>
      </w:tr>
      <w:tr w:rsidR="00433772" w:rsidRPr="00DA32D4" w14:paraId="25955804"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4E8AE656" w14:textId="77777777" w:rsidR="00433772" w:rsidRPr="00DA32D4" w:rsidRDefault="00433772" w:rsidP="00433772">
            <w:pPr>
              <w:spacing w:after="0" w:line="240" w:lineRule="auto"/>
              <w:rPr>
                <w:rFonts w:ascii="Times New Roman" w:eastAsia="Times New Roman" w:hAnsi="Times New Roman" w:cs="Times New Roman"/>
                <w:color w:val="000000"/>
                <w:lang w:eastAsia="sk-SK"/>
              </w:rPr>
            </w:pPr>
            <w:r w:rsidRPr="00DA32D4">
              <w:rPr>
                <w:rFonts w:ascii="Times New Roman" w:eastAsia="Times New Roman" w:hAnsi="Times New Roman" w:cs="Times New Roman"/>
                <w:color w:val="000000"/>
                <w:lang w:eastAsia="sk-SK"/>
              </w:rPr>
              <w:t>Banskobystrický kraj</w:t>
            </w:r>
          </w:p>
        </w:tc>
        <w:tc>
          <w:tcPr>
            <w:tcW w:w="822" w:type="pct"/>
            <w:tcBorders>
              <w:top w:val="nil"/>
              <w:left w:val="nil"/>
              <w:bottom w:val="single" w:sz="4" w:space="0" w:color="auto"/>
              <w:right w:val="single" w:sz="4" w:space="0" w:color="auto"/>
            </w:tcBorders>
            <w:noWrap/>
            <w:vAlign w:val="bottom"/>
            <w:hideMark/>
          </w:tcPr>
          <w:p w14:paraId="41B3477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Donovaly</w:t>
            </w:r>
          </w:p>
        </w:tc>
        <w:tc>
          <w:tcPr>
            <w:tcW w:w="822" w:type="pct"/>
            <w:tcBorders>
              <w:top w:val="nil"/>
              <w:left w:val="nil"/>
              <w:bottom w:val="single" w:sz="4" w:space="0" w:color="auto"/>
              <w:right w:val="single" w:sz="4" w:space="0" w:color="auto"/>
            </w:tcBorders>
            <w:noWrap/>
            <w:vAlign w:val="bottom"/>
            <w:hideMark/>
          </w:tcPr>
          <w:p w14:paraId="15CA3C8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62 </w:t>
            </w:r>
          </w:p>
        </w:tc>
        <w:tc>
          <w:tcPr>
            <w:tcW w:w="419" w:type="pct"/>
            <w:tcBorders>
              <w:top w:val="nil"/>
              <w:left w:val="nil"/>
              <w:bottom w:val="single" w:sz="4" w:space="0" w:color="auto"/>
              <w:right w:val="single" w:sz="4" w:space="0" w:color="auto"/>
            </w:tcBorders>
            <w:noWrap/>
            <w:vAlign w:val="bottom"/>
            <w:hideMark/>
          </w:tcPr>
          <w:p w14:paraId="0A80269D"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95 </w:t>
            </w:r>
          </w:p>
        </w:tc>
        <w:tc>
          <w:tcPr>
            <w:tcW w:w="419" w:type="pct"/>
            <w:tcBorders>
              <w:top w:val="nil"/>
              <w:left w:val="nil"/>
              <w:bottom w:val="single" w:sz="4" w:space="0" w:color="auto"/>
              <w:right w:val="single" w:sz="4" w:space="0" w:color="auto"/>
            </w:tcBorders>
            <w:noWrap/>
            <w:vAlign w:val="bottom"/>
            <w:hideMark/>
          </w:tcPr>
          <w:p w14:paraId="71561146"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33 </w:t>
            </w:r>
          </w:p>
        </w:tc>
        <w:tc>
          <w:tcPr>
            <w:tcW w:w="663" w:type="pct"/>
            <w:tcBorders>
              <w:top w:val="nil"/>
              <w:left w:val="nil"/>
              <w:bottom w:val="single" w:sz="4" w:space="0" w:color="auto"/>
              <w:right w:val="single" w:sz="4" w:space="0" w:color="auto"/>
            </w:tcBorders>
            <w:noWrap/>
            <w:vAlign w:val="bottom"/>
            <w:hideMark/>
          </w:tcPr>
          <w:p w14:paraId="0DE1AC22"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1,53 </w:t>
            </w:r>
          </w:p>
        </w:tc>
      </w:tr>
      <w:tr w:rsidR="00433772" w:rsidRPr="00DA32D4" w14:paraId="3A343CB5"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6D5E45C0" w14:textId="77777777" w:rsidR="00433772" w:rsidRPr="00DA32D4" w:rsidRDefault="00433772" w:rsidP="00433772">
            <w:pPr>
              <w:spacing w:after="0" w:line="240" w:lineRule="auto"/>
              <w:rPr>
                <w:rFonts w:ascii="Times New Roman" w:eastAsia="Times New Roman" w:hAnsi="Times New Roman" w:cs="Times New Roman"/>
                <w:color w:val="000000"/>
                <w:lang w:eastAsia="sk-SK"/>
              </w:rPr>
            </w:pPr>
            <w:r w:rsidRPr="00DA32D4">
              <w:rPr>
                <w:rFonts w:ascii="Times New Roman" w:eastAsia="Times New Roman" w:hAnsi="Times New Roman" w:cs="Times New Roman"/>
                <w:color w:val="000000"/>
                <w:lang w:eastAsia="sk-SK"/>
              </w:rPr>
              <w:t xml:space="preserve">Banskobystrický kraj  </w:t>
            </w:r>
          </w:p>
        </w:tc>
        <w:tc>
          <w:tcPr>
            <w:tcW w:w="822" w:type="pct"/>
            <w:tcBorders>
              <w:top w:val="nil"/>
              <w:left w:val="nil"/>
              <w:bottom w:val="single" w:sz="4" w:space="0" w:color="auto"/>
              <w:right w:val="single" w:sz="4" w:space="0" w:color="auto"/>
            </w:tcBorders>
            <w:noWrap/>
            <w:vAlign w:val="bottom"/>
            <w:hideMark/>
          </w:tcPr>
          <w:p w14:paraId="54A6CEB6"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Banská Bystrica</w:t>
            </w:r>
          </w:p>
        </w:tc>
        <w:tc>
          <w:tcPr>
            <w:tcW w:w="822" w:type="pct"/>
            <w:tcBorders>
              <w:top w:val="nil"/>
              <w:left w:val="nil"/>
              <w:bottom w:val="single" w:sz="4" w:space="0" w:color="auto"/>
              <w:right w:val="single" w:sz="4" w:space="0" w:color="auto"/>
            </w:tcBorders>
            <w:noWrap/>
            <w:vAlign w:val="bottom"/>
            <w:hideMark/>
          </w:tcPr>
          <w:p w14:paraId="1E54EE9E"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42 </w:t>
            </w:r>
          </w:p>
        </w:tc>
        <w:tc>
          <w:tcPr>
            <w:tcW w:w="419" w:type="pct"/>
            <w:tcBorders>
              <w:top w:val="nil"/>
              <w:left w:val="nil"/>
              <w:bottom w:val="single" w:sz="4" w:space="0" w:color="auto"/>
              <w:right w:val="single" w:sz="4" w:space="0" w:color="auto"/>
            </w:tcBorders>
            <w:noWrap/>
            <w:vAlign w:val="bottom"/>
            <w:hideMark/>
          </w:tcPr>
          <w:p w14:paraId="3B52D65A"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198 </w:t>
            </w:r>
          </w:p>
        </w:tc>
        <w:tc>
          <w:tcPr>
            <w:tcW w:w="419" w:type="pct"/>
            <w:tcBorders>
              <w:top w:val="nil"/>
              <w:left w:val="nil"/>
              <w:bottom w:val="single" w:sz="4" w:space="0" w:color="auto"/>
              <w:right w:val="single" w:sz="4" w:space="0" w:color="auto"/>
            </w:tcBorders>
            <w:noWrap/>
            <w:vAlign w:val="bottom"/>
            <w:hideMark/>
          </w:tcPr>
          <w:p w14:paraId="73F601F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156 </w:t>
            </w:r>
          </w:p>
        </w:tc>
        <w:tc>
          <w:tcPr>
            <w:tcW w:w="663" w:type="pct"/>
            <w:tcBorders>
              <w:top w:val="nil"/>
              <w:left w:val="nil"/>
              <w:bottom w:val="single" w:sz="4" w:space="0" w:color="auto"/>
              <w:right w:val="single" w:sz="4" w:space="0" w:color="auto"/>
            </w:tcBorders>
            <w:noWrap/>
            <w:vAlign w:val="bottom"/>
            <w:hideMark/>
          </w:tcPr>
          <w:p w14:paraId="3FB5BD8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4,71 </w:t>
            </w:r>
          </w:p>
        </w:tc>
      </w:tr>
      <w:tr w:rsidR="00433772" w:rsidRPr="00DA32D4" w14:paraId="083436BF"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0109B7B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Bratislavský kraj</w:t>
            </w:r>
          </w:p>
        </w:tc>
        <w:tc>
          <w:tcPr>
            <w:tcW w:w="822" w:type="pct"/>
            <w:tcBorders>
              <w:top w:val="nil"/>
              <w:left w:val="nil"/>
              <w:bottom w:val="single" w:sz="4" w:space="0" w:color="auto"/>
              <w:right w:val="single" w:sz="4" w:space="0" w:color="auto"/>
            </w:tcBorders>
            <w:noWrap/>
            <w:vAlign w:val="bottom"/>
            <w:hideMark/>
          </w:tcPr>
          <w:p w14:paraId="6CDA61D0"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Senec</w:t>
            </w:r>
          </w:p>
        </w:tc>
        <w:tc>
          <w:tcPr>
            <w:tcW w:w="822" w:type="pct"/>
            <w:tcBorders>
              <w:top w:val="nil"/>
              <w:left w:val="nil"/>
              <w:bottom w:val="single" w:sz="4" w:space="0" w:color="auto"/>
              <w:right w:val="single" w:sz="4" w:space="0" w:color="auto"/>
            </w:tcBorders>
            <w:noWrap/>
            <w:vAlign w:val="bottom"/>
            <w:hideMark/>
          </w:tcPr>
          <w:p w14:paraId="10E7637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30 </w:t>
            </w:r>
          </w:p>
        </w:tc>
        <w:tc>
          <w:tcPr>
            <w:tcW w:w="419" w:type="pct"/>
            <w:tcBorders>
              <w:top w:val="nil"/>
              <w:left w:val="nil"/>
              <w:bottom w:val="single" w:sz="4" w:space="0" w:color="auto"/>
              <w:right w:val="single" w:sz="4" w:space="0" w:color="auto"/>
            </w:tcBorders>
            <w:noWrap/>
            <w:vAlign w:val="bottom"/>
            <w:hideMark/>
          </w:tcPr>
          <w:p w14:paraId="17DEED9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51 </w:t>
            </w:r>
          </w:p>
        </w:tc>
        <w:tc>
          <w:tcPr>
            <w:tcW w:w="419" w:type="pct"/>
            <w:tcBorders>
              <w:top w:val="nil"/>
              <w:left w:val="nil"/>
              <w:bottom w:val="single" w:sz="4" w:space="0" w:color="auto"/>
              <w:right w:val="single" w:sz="4" w:space="0" w:color="auto"/>
            </w:tcBorders>
            <w:noWrap/>
            <w:vAlign w:val="bottom"/>
            <w:hideMark/>
          </w:tcPr>
          <w:p w14:paraId="5E4DD09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21 </w:t>
            </w:r>
          </w:p>
        </w:tc>
        <w:tc>
          <w:tcPr>
            <w:tcW w:w="663" w:type="pct"/>
            <w:tcBorders>
              <w:top w:val="nil"/>
              <w:left w:val="nil"/>
              <w:bottom w:val="single" w:sz="4" w:space="0" w:color="auto"/>
              <w:right w:val="single" w:sz="4" w:space="0" w:color="auto"/>
            </w:tcBorders>
            <w:noWrap/>
            <w:vAlign w:val="bottom"/>
            <w:hideMark/>
          </w:tcPr>
          <w:p w14:paraId="6A48DC3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1,70 </w:t>
            </w:r>
          </w:p>
        </w:tc>
      </w:tr>
      <w:tr w:rsidR="00433772" w:rsidRPr="00DA32D4" w14:paraId="6ADF8119"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5624E2ED"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lastRenderedPageBreak/>
              <w:t>Košický kraj</w:t>
            </w:r>
          </w:p>
        </w:tc>
        <w:tc>
          <w:tcPr>
            <w:tcW w:w="822" w:type="pct"/>
            <w:tcBorders>
              <w:top w:val="nil"/>
              <w:left w:val="nil"/>
              <w:bottom w:val="single" w:sz="4" w:space="0" w:color="auto"/>
              <w:right w:val="single" w:sz="4" w:space="0" w:color="auto"/>
            </w:tcBorders>
            <w:noWrap/>
            <w:vAlign w:val="bottom"/>
            <w:hideMark/>
          </w:tcPr>
          <w:p w14:paraId="6022780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Spišská Nová Ves</w:t>
            </w:r>
          </w:p>
        </w:tc>
        <w:tc>
          <w:tcPr>
            <w:tcW w:w="822" w:type="pct"/>
            <w:tcBorders>
              <w:top w:val="nil"/>
              <w:left w:val="nil"/>
              <w:bottom w:val="single" w:sz="4" w:space="0" w:color="auto"/>
              <w:right w:val="single" w:sz="4" w:space="0" w:color="auto"/>
            </w:tcBorders>
            <w:noWrap/>
            <w:vAlign w:val="bottom"/>
            <w:hideMark/>
          </w:tcPr>
          <w:p w14:paraId="2562E3BB"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15 </w:t>
            </w:r>
          </w:p>
        </w:tc>
        <w:tc>
          <w:tcPr>
            <w:tcW w:w="419" w:type="pct"/>
            <w:tcBorders>
              <w:top w:val="nil"/>
              <w:left w:val="nil"/>
              <w:bottom w:val="single" w:sz="4" w:space="0" w:color="auto"/>
              <w:right w:val="single" w:sz="4" w:space="0" w:color="auto"/>
            </w:tcBorders>
            <w:noWrap/>
            <w:vAlign w:val="bottom"/>
            <w:hideMark/>
          </w:tcPr>
          <w:p w14:paraId="5DC7523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22 </w:t>
            </w:r>
          </w:p>
        </w:tc>
        <w:tc>
          <w:tcPr>
            <w:tcW w:w="419" w:type="pct"/>
            <w:tcBorders>
              <w:top w:val="nil"/>
              <w:left w:val="nil"/>
              <w:bottom w:val="single" w:sz="4" w:space="0" w:color="auto"/>
              <w:right w:val="single" w:sz="4" w:space="0" w:color="auto"/>
            </w:tcBorders>
            <w:noWrap/>
            <w:vAlign w:val="bottom"/>
            <w:hideMark/>
          </w:tcPr>
          <w:p w14:paraId="42A9637E"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7 </w:t>
            </w:r>
          </w:p>
        </w:tc>
        <w:tc>
          <w:tcPr>
            <w:tcW w:w="663" w:type="pct"/>
            <w:tcBorders>
              <w:top w:val="nil"/>
              <w:left w:val="nil"/>
              <w:bottom w:val="single" w:sz="4" w:space="0" w:color="auto"/>
              <w:right w:val="single" w:sz="4" w:space="0" w:color="auto"/>
            </w:tcBorders>
            <w:noWrap/>
            <w:vAlign w:val="bottom"/>
            <w:hideMark/>
          </w:tcPr>
          <w:p w14:paraId="775AA100"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1,47 </w:t>
            </w:r>
          </w:p>
        </w:tc>
      </w:tr>
      <w:tr w:rsidR="00433772" w:rsidRPr="00DA32D4" w14:paraId="0692A1D0"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1B687EEA"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Košický kraj </w:t>
            </w:r>
          </w:p>
        </w:tc>
        <w:tc>
          <w:tcPr>
            <w:tcW w:w="822" w:type="pct"/>
            <w:tcBorders>
              <w:top w:val="nil"/>
              <w:left w:val="nil"/>
              <w:bottom w:val="single" w:sz="4" w:space="0" w:color="auto"/>
              <w:right w:val="single" w:sz="4" w:space="0" w:color="auto"/>
            </w:tcBorders>
            <w:noWrap/>
            <w:vAlign w:val="bottom"/>
            <w:hideMark/>
          </w:tcPr>
          <w:p w14:paraId="12D9A0F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Košice</w:t>
            </w:r>
          </w:p>
        </w:tc>
        <w:tc>
          <w:tcPr>
            <w:tcW w:w="822" w:type="pct"/>
            <w:tcBorders>
              <w:top w:val="nil"/>
              <w:left w:val="nil"/>
              <w:bottom w:val="single" w:sz="4" w:space="0" w:color="auto"/>
              <w:right w:val="single" w:sz="4" w:space="0" w:color="auto"/>
            </w:tcBorders>
            <w:noWrap/>
            <w:vAlign w:val="bottom"/>
            <w:hideMark/>
          </w:tcPr>
          <w:p w14:paraId="4200E1E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176 </w:t>
            </w:r>
          </w:p>
        </w:tc>
        <w:tc>
          <w:tcPr>
            <w:tcW w:w="419" w:type="pct"/>
            <w:tcBorders>
              <w:top w:val="nil"/>
              <w:left w:val="nil"/>
              <w:bottom w:val="single" w:sz="4" w:space="0" w:color="auto"/>
              <w:right w:val="single" w:sz="4" w:space="0" w:color="auto"/>
            </w:tcBorders>
            <w:noWrap/>
            <w:vAlign w:val="bottom"/>
            <w:hideMark/>
          </w:tcPr>
          <w:p w14:paraId="36E7EB6F"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601 </w:t>
            </w:r>
          </w:p>
        </w:tc>
        <w:tc>
          <w:tcPr>
            <w:tcW w:w="419" w:type="pct"/>
            <w:tcBorders>
              <w:top w:val="nil"/>
              <w:left w:val="nil"/>
              <w:bottom w:val="single" w:sz="4" w:space="0" w:color="auto"/>
              <w:right w:val="single" w:sz="4" w:space="0" w:color="auto"/>
            </w:tcBorders>
            <w:noWrap/>
            <w:vAlign w:val="bottom"/>
            <w:hideMark/>
          </w:tcPr>
          <w:p w14:paraId="7A3FCCD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425 </w:t>
            </w:r>
          </w:p>
        </w:tc>
        <w:tc>
          <w:tcPr>
            <w:tcW w:w="663" w:type="pct"/>
            <w:tcBorders>
              <w:top w:val="nil"/>
              <w:left w:val="nil"/>
              <w:bottom w:val="single" w:sz="4" w:space="0" w:color="auto"/>
              <w:right w:val="single" w:sz="4" w:space="0" w:color="auto"/>
            </w:tcBorders>
            <w:noWrap/>
            <w:vAlign w:val="bottom"/>
            <w:hideMark/>
          </w:tcPr>
          <w:p w14:paraId="7CA2A4A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3,41 </w:t>
            </w:r>
          </w:p>
        </w:tc>
      </w:tr>
      <w:tr w:rsidR="00433772" w:rsidRPr="00DA32D4" w14:paraId="72E22674"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42565CA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Nitriansky kraj </w:t>
            </w:r>
          </w:p>
        </w:tc>
        <w:tc>
          <w:tcPr>
            <w:tcW w:w="822" w:type="pct"/>
            <w:tcBorders>
              <w:top w:val="nil"/>
              <w:left w:val="nil"/>
              <w:bottom w:val="single" w:sz="4" w:space="0" w:color="auto"/>
              <w:right w:val="single" w:sz="4" w:space="0" w:color="auto"/>
            </w:tcBorders>
            <w:noWrap/>
            <w:vAlign w:val="bottom"/>
            <w:hideMark/>
          </w:tcPr>
          <w:p w14:paraId="062CBC46"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Nitra</w:t>
            </w:r>
          </w:p>
        </w:tc>
        <w:tc>
          <w:tcPr>
            <w:tcW w:w="822" w:type="pct"/>
            <w:tcBorders>
              <w:top w:val="nil"/>
              <w:left w:val="nil"/>
              <w:bottom w:val="single" w:sz="4" w:space="0" w:color="auto"/>
              <w:right w:val="single" w:sz="4" w:space="0" w:color="auto"/>
            </w:tcBorders>
            <w:noWrap/>
            <w:vAlign w:val="bottom"/>
            <w:hideMark/>
          </w:tcPr>
          <w:p w14:paraId="7D3F81D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40 </w:t>
            </w:r>
          </w:p>
        </w:tc>
        <w:tc>
          <w:tcPr>
            <w:tcW w:w="419" w:type="pct"/>
            <w:tcBorders>
              <w:top w:val="nil"/>
              <w:left w:val="nil"/>
              <w:bottom w:val="single" w:sz="4" w:space="0" w:color="auto"/>
              <w:right w:val="single" w:sz="4" w:space="0" w:color="auto"/>
            </w:tcBorders>
            <w:noWrap/>
            <w:vAlign w:val="bottom"/>
            <w:hideMark/>
          </w:tcPr>
          <w:p w14:paraId="0865596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92 </w:t>
            </w:r>
          </w:p>
        </w:tc>
        <w:tc>
          <w:tcPr>
            <w:tcW w:w="419" w:type="pct"/>
            <w:tcBorders>
              <w:top w:val="nil"/>
              <w:left w:val="nil"/>
              <w:bottom w:val="single" w:sz="4" w:space="0" w:color="auto"/>
              <w:right w:val="single" w:sz="4" w:space="0" w:color="auto"/>
            </w:tcBorders>
            <w:noWrap/>
            <w:vAlign w:val="bottom"/>
            <w:hideMark/>
          </w:tcPr>
          <w:p w14:paraId="332433D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52 </w:t>
            </w:r>
          </w:p>
        </w:tc>
        <w:tc>
          <w:tcPr>
            <w:tcW w:w="663" w:type="pct"/>
            <w:tcBorders>
              <w:top w:val="nil"/>
              <w:left w:val="nil"/>
              <w:bottom w:val="single" w:sz="4" w:space="0" w:color="auto"/>
              <w:right w:val="single" w:sz="4" w:space="0" w:color="auto"/>
            </w:tcBorders>
            <w:noWrap/>
            <w:vAlign w:val="bottom"/>
            <w:hideMark/>
          </w:tcPr>
          <w:p w14:paraId="0EE4998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2,30 </w:t>
            </w:r>
          </w:p>
        </w:tc>
      </w:tr>
      <w:tr w:rsidR="00433772" w:rsidRPr="00DA32D4" w14:paraId="1926B04E"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68EA379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Prešovský kraj</w:t>
            </w:r>
          </w:p>
        </w:tc>
        <w:tc>
          <w:tcPr>
            <w:tcW w:w="822" w:type="pct"/>
            <w:tcBorders>
              <w:top w:val="nil"/>
              <w:left w:val="nil"/>
              <w:bottom w:val="single" w:sz="4" w:space="0" w:color="auto"/>
              <w:right w:val="single" w:sz="4" w:space="0" w:color="auto"/>
            </w:tcBorders>
            <w:noWrap/>
            <w:vAlign w:val="bottom"/>
            <w:hideMark/>
          </w:tcPr>
          <w:p w14:paraId="7C644518"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Poprad</w:t>
            </w:r>
          </w:p>
        </w:tc>
        <w:tc>
          <w:tcPr>
            <w:tcW w:w="822" w:type="pct"/>
            <w:tcBorders>
              <w:top w:val="nil"/>
              <w:left w:val="nil"/>
              <w:bottom w:val="single" w:sz="4" w:space="0" w:color="auto"/>
              <w:right w:val="single" w:sz="4" w:space="0" w:color="auto"/>
            </w:tcBorders>
            <w:noWrap/>
            <w:vAlign w:val="bottom"/>
            <w:hideMark/>
          </w:tcPr>
          <w:p w14:paraId="2DBB995D"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81 </w:t>
            </w:r>
          </w:p>
        </w:tc>
        <w:tc>
          <w:tcPr>
            <w:tcW w:w="419" w:type="pct"/>
            <w:tcBorders>
              <w:top w:val="nil"/>
              <w:left w:val="nil"/>
              <w:bottom w:val="single" w:sz="4" w:space="0" w:color="auto"/>
              <w:right w:val="single" w:sz="4" w:space="0" w:color="auto"/>
            </w:tcBorders>
            <w:noWrap/>
            <w:vAlign w:val="bottom"/>
            <w:hideMark/>
          </w:tcPr>
          <w:p w14:paraId="10F7512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179 </w:t>
            </w:r>
          </w:p>
        </w:tc>
        <w:tc>
          <w:tcPr>
            <w:tcW w:w="419" w:type="pct"/>
            <w:tcBorders>
              <w:top w:val="nil"/>
              <w:left w:val="nil"/>
              <w:bottom w:val="single" w:sz="4" w:space="0" w:color="auto"/>
              <w:right w:val="single" w:sz="4" w:space="0" w:color="auto"/>
            </w:tcBorders>
            <w:noWrap/>
            <w:vAlign w:val="bottom"/>
            <w:hideMark/>
          </w:tcPr>
          <w:p w14:paraId="7AF08912"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98 </w:t>
            </w:r>
          </w:p>
        </w:tc>
        <w:tc>
          <w:tcPr>
            <w:tcW w:w="663" w:type="pct"/>
            <w:tcBorders>
              <w:top w:val="nil"/>
              <w:left w:val="nil"/>
              <w:bottom w:val="single" w:sz="4" w:space="0" w:color="auto"/>
              <w:right w:val="single" w:sz="4" w:space="0" w:color="auto"/>
            </w:tcBorders>
            <w:noWrap/>
            <w:vAlign w:val="bottom"/>
            <w:hideMark/>
          </w:tcPr>
          <w:p w14:paraId="78C7842D"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2,21 </w:t>
            </w:r>
          </w:p>
        </w:tc>
      </w:tr>
      <w:tr w:rsidR="00433772" w:rsidRPr="00DA32D4" w14:paraId="65F4D26E"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7C4660D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Prešovský kraj</w:t>
            </w:r>
          </w:p>
        </w:tc>
        <w:tc>
          <w:tcPr>
            <w:tcW w:w="822" w:type="pct"/>
            <w:tcBorders>
              <w:top w:val="nil"/>
              <w:left w:val="nil"/>
              <w:bottom w:val="single" w:sz="4" w:space="0" w:color="auto"/>
              <w:right w:val="single" w:sz="4" w:space="0" w:color="auto"/>
            </w:tcBorders>
            <w:noWrap/>
            <w:vAlign w:val="bottom"/>
            <w:hideMark/>
          </w:tcPr>
          <w:p w14:paraId="32FE4DB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Kežmarok</w:t>
            </w:r>
          </w:p>
        </w:tc>
        <w:tc>
          <w:tcPr>
            <w:tcW w:w="822" w:type="pct"/>
            <w:tcBorders>
              <w:top w:val="nil"/>
              <w:left w:val="nil"/>
              <w:bottom w:val="single" w:sz="4" w:space="0" w:color="auto"/>
              <w:right w:val="single" w:sz="4" w:space="0" w:color="auto"/>
            </w:tcBorders>
            <w:noWrap/>
            <w:vAlign w:val="bottom"/>
            <w:hideMark/>
          </w:tcPr>
          <w:p w14:paraId="60F8E42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17 </w:t>
            </w:r>
          </w:p>
        </w:tc>
        <w:tc>
          <w:tcPr>
            <w:tcW w:w="419" w:type="pct"/>
            <w:tcBorders>
              <w:top w:val="nil"/>
              <w:left w:val="nil"/>
              <w:bottom w:val="single" w:sz="4" w:space="0" w:color="auto"/>
              <w:right w:val="single" w:sz="4" w:space="0" w:color="auto"/>
            </w:tcBorders>
            <w:noWrap/>
            <w:vAlign w:val="bottom"/>
            <w:hideMark/>
          </w:tcPr>
          <w:p w14:paraId="4755E1F2"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33 </w:t>
            </w:r>
          </w:p>
        </w:tc>
        <w:tc>
          <w:tcPr>
            <w:tcW w:w="419" w:type="pct"/>
            <w:tcBorders>
              <w:top w:val="nil"/>
              <w:left w:val="nil"/>
              <w:bottom w:val="single" w:sz="4" w:space="0" w:color="auto"/>
              <w:right w:val="single" w:sz="4" w:space="0" w:color="auto"/>
            </w:tcBorders>
            <w:noWrap/>
            <w:vAlign w:val="bottom"/>
            <w:hideMark/>
          </w:tcPr>
          <w:p w14:paraId="44C9CDB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16 </w:t>
            </w:r>
          </w:p>
        </w:tc>
        <w:tc>
          <w:tcPr>
            <w:tcW w:w="663" w:type="pct"/>
            <w:tcBorders>
              <w:top w:val="nil"/>
              <w:left w:val="nil"/>
              <w:bottom w:val="single" w:sz="4" w:space="0" w:color="auto"/>
              <w:right w:val="single" w:sz="4" w:space="0" w:color="auto"/>
            </w:tcBorders>
            <w:noWrap/>
            <w:vAlign w:val="bottom"/>
            <w:hideMark/>
          </w:tcPr>
          <w:p w14:paraId="0CE5C64B"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1,94 </w:t>
            </w:r>
          </w:p>
        </w:tc>
      </w:tr>
      <w:tr w:rsidR="00433772" w:rsidRPr="00DA32D4" w14:paraId="35D799B6"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7C39C616"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Prešovský kraj</w:t>
            </w:r>
          </w:p>
        </w:tc>
        <w:tc>
          <w:tcPr>
            <w:tcW w:w="822" w:type="pct"/>
            <w:tcBorders>
              <w:top w:val="nil"/>
              <w:left w:val="nil"/>
              <w:bottom w:val="single" w:sz="4" w:space="0" w:color="auto"/>
              <w:right w:val="single" w:sz="4" w:space="0" w:color="auto"/>
            </w:tcBorders>
            <w:noWrap/>
            <w:vAlign w:val="bottom"/>
            <w:hideMark/>
          </w:tcPr>
          <w:p w14:paraId="4F712B0F"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Prešov</w:t>
            </w:r>
          </w:p>
        </w:tc>
        <w:tc>
          <w:tcPr>
            <w:tcW w:w="822" w:type="pct"/>
            <w:tcBorders>
              <w:top w:val="nil"/>
              <w:left w:val="nil"/>
              <w:bottom w:val="single" w:sz="4" w:space="0" w:color="auto"/>
              <w:right w:val="single" w:sz="4" w:space="0" w:color="auto"/>
            </w:tcBorders>
            <w:noWrap/>
            <w:vAlign w:val="bottom"/>
            <w:hideMark/>
          </w:tcPr>
          <w:p w14:paraId="438DBC0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45 </w:t>
            </w:r>
          </w:p>
        </w:tc>
        <w:tc>
          <w:tcPr>
            <w:tcW w:w="419" w:type="pct"/>
            <w:tcBorders>
              <w:top w:val="nil"/>
              <w:left w:val="nil"/>
              <w:bottom w:val="single" w:sz="4" w:space="0" w:color="auto"/>
              <w:right w:val="single" w:sz="4" w:space="0" w:color="auto"/>
            </w:tcBorders>
            <w:noWrap/>
            <w:vAlign w:val="bottom"/>
            <w:hideMark/>
          </w:tcPr>
          <w:p w14:paraId="2F737A1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82 </w:t>
            </w:r>
          </w:p>
        </w:tc>
        <w:tc>
          <w:tcPr>
            <w:tcW w:w="419" w:type="pct"/>
            <w:tcBorders>
              <w:top w:val="nil"/>
              <w:left w:val="nil"/>
              <w:bottom w:val="single" w:sz="4" w:space="0" w:color="auto"/>
              <w:right w:val="single" w:sz="4" w:space="0" w:color="auto"/>
            </w:tcBorders>
            <w:noWrap/>
            <w:vAlign w:val="bottom"/>
            <w:hideMark/>
          </w:tcPr>
          <w:p w14:paraId="7C1F8F8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37 </w:t>
            </w:r>
          </w:p>
        </w:tc>
        <w:tc>
          <w:tcPr>
            <w:tcW w:w="663" w:type="pct"/>
            <w:tcBorders>
              <w:top w:val="nil"/>
              <w:left w:val="nil"/>
              <w:bottom w:val="single" w:sz="4" w:space="0" w:color="auto"/>
              <w:right w:val="single" w:sz="4" w:space="0" w:color="auto"/>
            </w:tcBorders>
            <w:noWrap/>
            <w:vAlign w:val="bottom"/>
            <w:hideMark/>
          </w:tcPr>
          <w:p w14:paraId="61D14F2F"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1,82 </w:t>
            </w:r>
          </w:p>
        </w:tc>
      </w:tr>
      <w:tr w:rsidR="00433772" w:rsidRPr="00DA32D4" w14:paraId="44F90FD5"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2B30BA9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Prešovský kraj</w:t>
            </w:r>
          </w:p>
        </w:tc>
        <w:tc>
          <w:tcPr>
            <w:tcW w:w="822" w:type="pct"/>
            <w:tcBorders>
              <w:top w:val="nil"/>
              <w:left w:val="nil"/>
              <w:bottom w:val="single" w:sz="4" w:space="0" w:color="auto"/>
              <w:right w:val="single" w:sz="4" w:space="0" w:color="auto"/>
            </w:tcBorders>
            <w:noWrap/>
            <w:vAlign w:val="bottom"/>
            <w:hideMark/>
          </w:tcPr>
          <w:p w14:paraId="077282FB"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Vysoké Tatry</w:t>
            </w:r>
          </w:p>
        </w:tc>
        <w:tc>
          <w:tcPr>
            <w:tcW w:w="822" w:type="pct"/>
            <w:tcBorders>
              <w:top w:val="nil"/>
              <w:left w:val="nil"/>
              <w:bottom w:val="single" w:sz="4" w:space="0" w:color="auto"/>
              <w:right w:val="single" w:sz="4" w:space="0" w:color="auto"/>
            </w:tcBorders>
            <w:noWrap/>
            <w:vAlign w:val="bottom"/>
            <w:hideMark/>
          </w:tcPr>
          <w:p w14:paraId="4F17880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210 </w:t>
            </w:r>
          </w:p>
        </w:tc>
        <w:tc>
          <w:tcPr>
            <w:tcW w:w="419" w:type="pct"/>
            <w:tcBorders>
              <w:top w:val="nil"/>
              <w:left w:val="nil"/>
              <w:bottom w:val="single" w:sz="4" w:space="0" w:color="auto"/>
              <w:right w:val="single" w:sz="4" w:space="0" w:color="auto"/>
            </w:tcBorders>
            <w:noWrap/>
            <w:vAlign w:val="bottom"/>
            <w:hideMark/>
          </w:tcPr>
          <w:p w14:paraId="54CAAB98"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278 </w:t>
            </w:r>
          </w:p>
        </w:tc>
        <w:tc>
          <w:tcPr>
            <w:tcW w:w="419" w:type="pct"/>
            <w:tcBorders>
              <w:top w:val="nil"/>
              <w:left w:val="nil"/>
              <w:bottom w:val="single" w:sz="4" w:space="0" w:color="auto"/>
              <w:right w:val="single" w:sz="4" w:space="0" w:color="auto"/>
            </w:tcBorders>
            <w:noWrap/>
            <w:vAlign w:val="bottom"/>
            <w:hideMark/>
          </w:tcPr>
          <w:p w14:paraId="7E25B66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68 </w:t>
            </w:r>
          </w:p>
        </w:tc>
        <w:tc>
          <w:tcPr>
            <w:tcW w:w="663" w:type="pct"/>
            <w:tcBorders>
              <w:top w:val="nil"/>
              <w:left w:val="nil"/>
              <w:bottom w:val="single" w:sz="4" w:space="0" w:color="auto"/>
              <w:right w:val="single" w:sz="4" w:space="0" w:color="auto"/>
            </w:tcBorders>
            <w:noWrap/>
            <w:vAlign w:val="bottom"/>
            <w:hideMark/>
          </w:tcPr>
          <w:p w14:paraId="07D301CF"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1,32 </w:t>
            </w:r>
          </w:p>
        </w:tc>
      </w:tr>
      <w:tr w:rsidR="00433772" w:rsidRPr="00DA32D4" w14:paraId="0CC8A799"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21E1299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Trenčiansky kraj</w:t>
            </w:r>
          </w:p>
        </w:tc>
        <w:tc>
          <w:tcPr>
            <w:tcW w:w="822" w:type="pct"/>
            <w:tcBorders>
              <w:top w:val="nil"/>
              <w:left w:val="nil"/>
              <w:bottom w:val="single" w:sz="4" w:space="0" w:color="auto"/>
              <w:right w:val="single" w:sz="4" w:space="0" w:color="auto"/>
            </w:tcBorders>
            <w:noWrap/>
            <w:vAlign w:val="bottom"/>
            <w:hideMark/>
          </w:tcPr>
          <w:p w14:paraId="5606073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Bojnice</w:t>
            </w:r>
          </w:p>
        </w:tc>
        <w:tc>
          <w:tcPr>
            <w:tcW w:w="822" w:type="pct"/>
            <w:tcBorders>
              <w:top w:val="nil"/>
              <w:left w:val="nil"/>
              <w:bottom w:val="single" w:sz="4" w:space="0" w:color="auto"/>
              <w:right w:val="single" w:sz="4" w:space="0" w:color="auto"/>
            </w:tcBorders>
            <w:noWrap/>
            <w:vAlign w:val="bottom"/>
            <w:hideMark/>
          </w:tcPr>
          <w:p w14:paraId="4050602A"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30 </w:t>
            </w:r>
          </w:p>
        </w:tc>
        <w:tc>
          <w:tcPr>
            <w:tcW w:w="419" w:type="pct"/>
            <w:tcBorders>
              <w:top w:val="nil"/>
              <w:left w:val="nil"/>
              <w:bottom w:val="single" w:sz="4" w:space="0" w:color="auto"/>
              <w:right w:val="single" w:sz="4" w:space="0" w:color="auto"/>
            </w:tcBorders>
            <w:noWrap/>
            <w:vAlign w:val="bottom"/>
            <w:hideMark/>
          </w:tcPr>
          <w:p w14:paraId="6685FD2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50 </w:t>
            </w:r>
          </w:p>
        </w:tc>
        <w:tc>
          <w:tcPr>
            <w:tcW w:w="419" w:type="pct"/>
            <w:tcBorders>
              <w:top w:val="nil"/>
              <w:left w:val="nil"/>
              <w:bottom w:val="single" w:sz="4" w:space="0" w:color="auto"/>
              <w:right w:val="single" w:sz="4" w:space="0" w:color="auto"/>
            </w:tcBorders>
            <w:noWrap/>
            <w:vAlign w:val="bottom"/>
            <w:hideMark/>
          </w:tcPr>
          <w:p w14:paraId="3D4DAF7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20 </w:t>
            </w:r>
          </w:p>
        </w:tc>
        <w:tc>
          <w:tcPr>
            <w:tcW w:w="663" w:type="pct"/>
            <w:tcBorders>
              <w:top w:val="nil"/>
              <w:left w:val="nil"/>
              <w:bottom w:val="single" w:sz="4" w:space="0" w:color="auto"/>
              <w:right w:val="single" w:sz="4" w:space="0" w:color="auto"/>
            </w:tcBorders>
            <w:noWrap/>
            <w:vAlign w:val="bottom"/>
            <w:hideMark/>
          </w:tcPr>
          <w:p w14:paraId="68512A1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1,67 </w:t>
            </w:r>
          </w:p>
        </w:tc>
      </w:tr>
      <w:tr w:rsidR="00433772" w:rsidRPr="00DA32D4" w14:paraId="4B074270"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08D25A00"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Trenčiansky kraj </w:t>
            </w:r>
          </w:p>
        </w:tc>
        <w:tc>
          <w:tcPr>
            <w:tcW w:w="822" w:type="pct"/>
            <w:tcBorders>
              <w:top w:val="nil"/>
              <w:left w:val="nil"/>
              <w:bottom w:val="single" w:sz="4" w:space="0" w:color="auto"/>
              <w:right w:val="single" w:sz="4" w:space="0" w:color="auto"/>
            </w:tcBorders>
            <w:noWrap/>
            <w:vAlign w:val="bottom"/>
            <w:hideMark/>
          </w:tcPr>
          <w:p w14:paraId="08D35512"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Trenčín</w:t>
            </w:r>
          </w:p>
        </w:tc>
        <w:tc>
          <w:tcPr>
            <w:tcW w:w="822" w:type="pct"/>
            <w:tcBorders>
              <w:top w:val="nil"/>
              <w:left w:val="nil"/>
              <w:bottom w:val="single" w:sz="4" w:space="0" w:color="auto"/>
              <w:right w:val="single" w:sz="4" w:space="0" w:color="auto"/>
            </w:tcBorders>
            <w:noWrap/>
            <w:vAlign w:val="bottom"/>
            <w:hideMark/>
          </w:tcPr>
          <w:p w14:paraId="2E73475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41 </w:t>
            </w:r>
          </w:p>
        </w:tc>
        <w:tc>
          <w:tcPr>
            <w:tcW w:w="419" w:type="pct"/>
            <w:tcBorders>
              <w:top w:val="nil"/>
              <w:left w:val="nil"/>
              <w:bottom w:val="single" w:sz="4" w:space="0" w:color="auto"/>
              <w:right w:val="single" w:sz="4" w:space="0" w:color="auto"/>
            </w:tcBorders>
            <w:noWrap/>
            <w:vAlign w:val="bottom"/>
            <w:hideMark/>
          </w:tcPr>
          <w:p w14:paraId="1783B59C"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120 </w:t>
            </w:r>
          </w:p>
        </w:tc>
        <w:tc>
          <w:tcPr>
            <w:tcW w:w="419" w:type="pct"/>
            <w:tcBorders>
              <w:top w:val="nil"/>
              <w:left w:val="nil"/>
              <w:bottom w:val="single" w:sz="4" w:space="0" w:color="auto"/>
              <w:right w:val="single" w:sz="4" w:space="0" w:color="auto"/>
            </w:tcBorders>
            <w:noWrap/>
            <w:vAlign w:val="bottom"/>
            <w:hideMark/>
          </w:tcPr>
          <w:p w14:paraId="32DAEA9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79 </w:t>
            </w:r>
          </w:p>
        </w:tc>
        <w:tc>
          <w:tcPr>
            <w:tcW w:w="663" w:type="pct"/>
            <w:tcBorders>
              <w:top w:val="nil"/>
              <w:left w:val="nil"/>
              <w:bottom w:val="single" w:sz="4" w:space="0" w:color="auto"/>
              <w:right w:val="single" w:sz="4" w:space="0" w:color="auto"/>
            </w:tcBorders>
            <w:noWrap/>
            <w:vAlign w:val="bottom"/>
            <w:hideMark/>
          </w:tcPr>
          <w:p w14:paraId="1365FF7E"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2,93 </w:t>
            </w:r>
          </w:p>
        </w:tc>
      </w:tr>
      <w:tr w:rsidR="00433772" w:rsidRPr="00DA32D4" w14:paraId="02DB1F71"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708CAF55"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Trnavský kraj</w:t>
            </w:r>
          </w:p>
        </w:tc>
        <w:tc>
          <w:tcPr>
            <w:tcW w:w="822" w:type="pct"/>
            <w:tcBorders>
              <w:top w:val="nil"/>
              <w:left w:val="nil"/>
              <w:bottom w:val="single" w:sz="4" w:space="0" w:color="auto"/>
              <w:right w:val="single" w:sz="4" w:space="0" w:color="auto"/>
            </w:tcBorders>
            <w:noWrap/>
            <w:vAlign w:val="bottom"/>
            <w:hideMark/>
          </w:tcPr>
          <w:p w14:paraId="602F384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Piešťany</w:t>
            </w:r>
          </w:p>
        </w:tc>
        <w:tc>
          <w:tcPr>
            <w:tcW w:w="822" w:type="pct"/>
            <w:tcBorders>
              <w:top w:val="nil"/>
              <w:left w:val="nil"/>
              <w:bottom w:val="single" w:sz="4" w:space="0" w:color="auto"/>
              <w:right w:val="single" w:sz="4" w:space="0" w:color="auto"/>
            </w:tcBorders>
            <w:noWrap/>
            <w:vAlign w:val="bottom"/>
            <w:hideMark/>
          </w:tcPr>
          <w:p w14:paraId="0E8DF08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39 </w:t>
            </w:r>
          </w:p>
        </w:tc>
        <w:tc>
          <w:tcPr>
            <w:tcW w:w="419" w:type="pct"/>
            <w:tcBorders>
              <w:top w:val="nil"/>
              <w:left w:val="nil"/>
              <w:bottom w:val="single" w:sz="4" w:space="0" w:color="auto"/>
              <w:right w:val="single" w:sz="4" w:space="0" w:color="auto"/>
            </w:tcBorders>
            <w:noWrap/>
            <w:vAlign w:val="bottom"/>
            <w:hideMark/>
          </w:tcPr>
          <w:p w14:paraId="76504500"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122 </w:t>
            </w:r>
          </w:p>
        </w:tc>
        <w:tc>
          <w:tcPr>
            <w:tcW w:w="419" w:type="pct"/>
            <w:tcBorders>
              <w:top w:val="nil"/>
              <w:left w:val="nil"/>
              <w:bottom w:val="single" w:sz="4" w:space="0" w:color="auto"/>
              <w:right w:val="single" w:sz="4" w:space="0" w:color="auto"/>
            </w:tcBorders>
            <w:noWrap/>
            <w:vAlign w:val="bottom"/>
            <w:hideMark/>
          </w:tcPr>
          <w:p w14:paraId="0073FD6D"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83 </w:t>
            </w:r>
          </w:p>
        </w:tc>
        <w:tc>
          <w:tcPr>
            <w:tcW w:w="663" w:type="pct"/>
            <w:tcBorders>
              <w:top w:val="nil"/>
              <w:left w:val="nil"/>
              <w:bottom w:val="single" w:sz="4" w:space="0" w:color="auto"/>
              <w:right w:val="single" w:sz="4" w:space="0" w:color="auto"/>
            </w:tcBorders>
            <w:noWrap/>
            <w:vAlign w:val="bottom"/>
            <w:hideMark/>
          </w:tcPr>
          <w:p w14:paraId="7CCDEBC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3,13 </w:t>
            </w:r>
          </w:p>
        </w:tc>
      </w:tr>
      <w:tr w:rsidR="00433772" w:rsidRPr="00DA32D4" w14:paraId="62BE7DDB"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2B51F18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Žilinský kraj</w:t>
            </w:r>
          </w:p>
        </w:tc>
        <w:tc>
          <w:tcPr>
            <w:tcW w:w="822" w:type="pct"/>
            <w:tcBorders>
              <w:top w:val="nil"/>
              <w:left w:val="nil"/>
              <w:bottom w:val="single" w:sz="4" w:space="0" w:color="auto"/>
              <w:right w:val="single" w:sz="4" w:space="0" w:color="auto"/>
            </w:tcBorders>
            <w:noWrap/>
            <w:vAlign w:val="bottom"/>
            <w:hideMark/>
          </w:tcPr>
          <w:p w14:paraId="01AB290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Liptovský Mikuláš</w:t>
            </w:r>
          </w:p>
        </w:tc>
        <w:tc>
          <w:tcPr>
            <w:tcW w:w="822" w:type="pct"/>
            <w:tcBorders>
              <w:top w:val="nil"/>
              <w:left w:val="nil"/>
              <w:bottom w:val="single" w:sz="4" w:space="0" w:color="auto"/>
              <w:right w:val="single" w:sz="4" w:space="0" w:color="auto"/>
            </w:tcBorders>
            <w:noWrap/>
            <w:vAlign w:val="bottom"/>
            <w:hideMark/>
          </w:tcPr>
          <w:p w14:paraId="1E51B462"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105 </w:t>
            </w:r>
          </w:p>
        </w:tc>
        <w:tc>
          <w:tcPr>
            <w:tcW w:w="419" w:type="pct"/>
            <w:tcBorders>
              <w:top w:val="nil"/>
              <w:left w:val="nil"/>
              <w:bottom w:val="single" w:sz="4" w:space="0" w:color="auto"/>
              <w:right w:val="single" w:sz="4" w:space="0" w:color="auto"/>
            </w:tcBorders>
            <w:noWrap/>
            <w:vAlign w:val="bottom"/>
            <w:hideMark/>
          </w:tcPr>
          <w:p w14:paraId="3F81C7FB"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238 </w:t>
            </w:r>
          </w:p>
        </w:tc>
        <w:tc>
          <w:tcPr>
            <w:tcW w:w="419" w:type="pct"/>
            <w:tcBorders>
              <w:top w:val="nil"/>
              <w:left w:val="nil"/>
              <w:bottom w:val="single" w:sz="4" w:space="0" w:color="auto"/>
              <w:right w:val="single" w:sz="4" w:space="0" w:color="auto"/>
            </w:tcBorders>
            <w:noWrap/>
            <w:vAlign w:val="bottom"/>
            <w:hideMark/>
          </w:tcPr>
          <w:p w14:paraId="70E1B16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133 </w:t>
            </w:r>
          </w:p>
        </w:tc>
        <w:tc>
          <w:tcPr>
            <w:tcW w:w="663" w:type="pct"/>
            <w:tcBorders>
              <w:top w:val="nil"/>
              <w:left w:val="nil"/>
              <w:bottom w:val="single" w:sz="4" w:space="0" w:color="auto"/>
              <w:right w:val="single" w:sz="4" w:space="0" w:color="auto"/>
            </w:tcBorders>
            <w:noWrap/>
            <w:vAlign w:val="bottom"/>
            <w:hideMark/>
          </w:tcPr>
          <w:p w14:paraId="1D5F0E90"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2,27 </w:t>
            </w:r>
          </w:p>
        </w:tc>
      </w:tr>
      <w:tr w:rsidR="00433772" w:rsidRPr="00DA32D4" w14:paraId="6FBA0FCE"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40EF28B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Žilinský kraj</w:t>
            </w:r>
          </w:p>
        </w:tc>
        <w:tc>
          <w:tcPr>
            <w:tcW w:w="822" w:type="pct"/>
            <w:tcBorders>
              <w:top w:val="nil"/>
              <w:left w:val="nil"/>
              <w:bottom w:val="single" w:sz="4" w:space="0" w:color="auto"/>
              <w:right w:val="single" w:sz="4" w:space="0" w:color="auto"/>
            </w:tcBorders>
            <w:noWrap/>
            <w:vAlign w:val="bottom"/>
            <w:hideMark/>
          </w:tcPr>
          <w:p w14:paraId="31F95BAE"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Rajecké Teplice</w:t>
            </w:r>
          </w:p>
        </w:tc>
        <w:tc>
          <w:tcPr>
            <w:tcW w:w="822" w:type="pct"/>
            <w:tcBorders>
              <w:top w:val="nil"/>
              <w:left w:val="nil"/>
              <w:bottom w:val="single" w:sz="4" w:space="0" w:color="auto"/>
              <w:right w:val="single" w:sz="4" w:space="0" w:color="auto"/>
            </w:tcBorders>
            <w:noWrap/>
            <w:vAlign w:val="bottom"/>
            <w:hideMark/>
          </w:tcPr>
          <w:p w14:paraId="463EF75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24 </w:t>
            </w:r>
          </w:p>
        </w:tc>
        <w:tc>
          <w:tcPr>
            <w:tcW w:w="419" w:type="pct"/>
            <w:tcBorders>
              <w:top w:val="nil"/>
              <w:left w:val="nil"/>
              <w:bottom w:val="single" w:sz="4" w:space="0" w:color="auto"/>
              <w:right w:val="single" w:sz="4" w:space="0" w:color="auto"/>
            </w:tcBorders>
            <w:noWrap/>
            <w:vAlign w:val="bottom"/>
            <w:hideMark/>
          </w:tcPr>
          <w:p w14:paraId="78A3388A"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31 </w:t>
            </w:r>
          </w:p>
        </w:tc>
        <w:tc>
          <w:tcPr>
            <w:tcW w:w="419" w:type="pct"/>
            <w:tcBorders>
              <w:top w:val="nil"/>
              <w:left w:val="nil"/>
              <w:bottom w:val="single" w:sz="4" w:space="0" w:color="auto"/>
              <w:right w:val="single" w:sz="4" w:space="0" w:color="auto"/>
            </w:tcBorders>
            <w:noWrap/>
            <w:vAlign w:val="bottom"/>
            <w:hideMark/>
          </w:tcPr>
          <w:p w14:paraId="28BCFCF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7 </w:t>
            </w:r>
          </w:p>
        </w:tc>
        <w:tc>
          <w:tcPr>
            <w:tcW w:w="663" w:type="pct"/>
            <w:tcBorders>
              <w:top w:val="nil"/>
              <w:left w:val="nil"/>
              <w:bottom w:val="single" w:sz="4" w:space="0" w:color="auto"/>
              <w:right w:val="single" w:sz="4" w:space="0" w:color="auto"/>
            </w:tcBorders>
            <w:noWrap/>
            <w:vAlign w:val="bottom"/>
            <w:hideMark/>
          </w:tcPr>
          <w:p w14:paraId="7541933A"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1,29 </w:t>
            </w:r>
          </w:p>
        </w:tc>
      </w:tr>
      <w:tr w:rsidR="00433772" w:rsidRPr="00DA32D4" w14:paraId="6756340D"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4FFD35DD"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Žilinský kraj</w:t>
            </w:r>
          </w:p>
        </w:tc>
        <w:tc>
          <w:tcPr>
            <w:tcW w:w="822" w:type="pct"/>
            <w:tcBorders>
              <w:top w:val="nil"/>
              <w:left w:val="nil"/>
              <w:bottom w:val="single" w:sz="4" w:space="0" w:color="auto"/>
              <w:right w:val="single" w:sz="4" w:space="0" w:color="auto"/>
            </w:tcBorders>
            <w:noWrap/>
            <w:vAlign w:val="bottom"/>
            <w:hideMark/>
          </w:tcPr>
          <w:p w14:paraId="40084C02"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Liptovský Ján</w:t>
            </w:r>
          </w:p>
        </w:tc>
        <w:tc>
          <w:tcPr>
            <w:tcW w:w="822" w:type="pct"/>
            <w:tcBorders>
              <w:top w:val="nil"/>
              <w:left w:val="nil"/>
              <w:bottom w:val="single" w:sz="4" w:space="0" w:color="auto"/>
              <w:right w:val="single" w:sz="4" w:space="0" w:color="auto"/>
            </w:tcBorders>
            <w:noWrap/>
            <w:vAlign w:val="bottom"/>
            <w:hideMark/>
          </w:tcPr>
          <w:p w14:paraId="1958B1B6"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34 </w:t>
            </w:r>
          </w:p>
        </w:tc>
        <w:tc>
          <w:tcPr>
            <w:tcW w:w="419" w:type="pct"/>
            <w:tcBorders>
              <w:top w:val="nil"/>
              <w:left w:val="nil"/>
              <w:bottom w:val="single" w:sz="4" w:space="0" w:color="auto"/>
              <w:right w:val="single" w:sz="4" w:space="0" w:color="auto"/>
            </w:tcBorders>
            <w:noWrap/>
            <w:vAlign w:val="bottom"/>
            <w:hideMark/>
          </w:tcPr>
          <w:p w14:paraId="7AA6437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37 </w:t>
            </w:r>
          </w:p>
        </w:tc>
        <w:tc>
          <w:tcPr>
            <w:tcW w:w="419" w:type="pct"/>
            <w:tcBorders>
              <w:top w:val="nil"/>
              <w:left w:val="nil"/>
              <w:bottom w:val="single" w:sz="4" w:space="0" w:color="auto"/>
              <w:right w:val="single" w:sz="4" w:space="0" w:color="auto"/>
            </w:tcBorders>
            <w:noWrap/>
            <w:vAlign w:val="bottom"/>
            <w:hideMark/>
          </w:tcPr>
          <w:p w14:paraId="57764C52"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 </w:t>
            </w:r>
          </w:p>
        </w:tc>
        <w:tc>
          <w:tcPr>
            <w:tcW w:w="663" w:type="pct"/>
            <w:tcBorders>
              <w:top w:val="nil"/>
              <w:left w:val="nil"/>
              <w:bottom w:val="single" w:sz="4" w:space="0" w:color="auto"/>
              <w:right w:val="single" w:sz="4" w:space="0" w:color="auto"/>
            </w:tcBorders>
            <w:noWrap/>
            <w:vAlign w:val="bottom"/>
            <w:hideMark/>
          </w:tcPr>
          <w:p w14:paraId="705AD2CF"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1,09 </w:t>
            </w:r>
          </w:p>
        </w:tc>
      </w:tr>
      <w:tr w:rsidR="00433772" w:rsidRPr="00DA32D4" w14:paraId="27171BF9"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7117C37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Žilinský kraj</w:t>
            </w:r>
          </w:p>
        </w:tc>
        <w:tc>
          <w:tcPr>
            <w:tcW w:w="822" w:type="pct"/>
            <w:tcBorders>
              <w:top w:val="nil"/>
              <w:left w:val="nil"/>
              <w:bottom w:val="single" w:sz="4" w:space="0" w:color="auto"/>
              <w:right w:val="single" w:sz="4" w:space="0" w:color="auto"/>
            </w:tcBorders>
            <w:noWrap/>
            <w:vAlign w:val="bottom"/>
            <w:hideMark/>
          </w:tcPr>
          <w:p w14:paraId="37B1B565"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Demänovská Dolina</w:t>
            </w:r>
          </w:p>
        </w:tc>
        <w:tc>
          <w:tcPr>
            <w:tcW w:w="822" w:type="pct"/>
            <w:tcBorders>
              <w:top w:val="nil"/>
              <w:left w:val="nil"/>
              <w:bottom w:val="single" w:sz="4" w:space="0" w:color="auto"/>
              <w:right w:val="single" w:sz="4" w:space="0" w:color="auto"/>
            </w:tcBorders>
            <w:noWrap/>
            <w:vAlign w:val="bottom"/>
            <w:hideMark/>
          </w:tcPr>
          <w:p w14:paraId="3788BA8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104 </w:t>
            </w:r>
          </w:p>
        </w:tc>
        <w:tc>
          <w:tcPr>
            <w:tcW w:w="419" w:type="pct"/>
            <w:tcBorders>
              <w:top w:val="nil"/>
              <w:left w:val="nil"/>
              <w:bottom w:val="single" w:sz="4" w:space="0" w:color="auto"/>
              <w:right w:val="single" w:sz="4" w:space="0" w:color="auto"/>
            </w:tcBorders>
            <w:noWrap/>
            <w:vAlign w:val="bottom"/>
            <w:hideMark/>
          </w:tcPr>
          <w:p w14:paraId="1368E141"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55 </w:t>
            </w:r>
          </w:p>
        </w:tc>
        <w:tc>
          <w:tcPr>
            <w:tcW w:w="419" w:type="pct"/>
            <w:tcBorders>
              <w:top w:val="nil"/>
              <w:left w:val="nil"/>
              <w:bottom w:val="single" w:sz="4" w:space="0" w:color="auto"/>
              <w:right w:val="single" w:sz="4" w:space="0" w:color="auto"/>
            </w:tcBorders>
            <w:noWrap/>
            <w:vAlign w:val="bottom"/>
            <w:hideMark/>
          </w:tcPr>
          <w:p w14:paraId="3996390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49 </w:t>
            </w:r>
          </w:p>
        </w:tc>
        <w:tc>
          <w:tcPr>
            <w:tcW w:w="663" w:type="pct"/>
            <w:tcBorders>
              <w:top w:val="nil"/>
              <w:left w:val="nil"/>
              <w:bottom w:val="single" w:sz="4" w:space="0" w:color="auto"/>
              <w:right w:val="single" w:sz="4" w:space="0" w:color="auto"/>
            </w:tcBorders>
            <w:noWrap/>
            <w:vAlign w:val="bottom"/>
            <w:hideMark/>
          </w:tcPr>
          <w:p w14:paraId="5316A725"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0,53 </w:t>
            </w:r>
          </w:p>
        </w:tc>
      </w:tr>
      <w:tr w:rsidR="00433772" w:rsidRPr="00DA32D4" w14:paraId="04AE855C"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3C98D7A7"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Žilinský kraj </w:t>
            </w:r>
          </w:p>
        </w:tc>
        <w:tc>
          <w:tcPr>
            <w:tcW w:w="822" w:type="pct"/>
            <w:tcBorders>
              <w:top w:val="nil"/>
              <w:left w:val="nil"/>
              <w:bottom w:val="single" w:sz="4" w:space="0" w:color="auto"/>
              <w:right w:val="single" w:sz="4" w:space="0" w:color="auto"/>
            </w:tcBorders>
            <w:noWrap/>
            <w:vAlign w:val="bottom"/>
            <w:hideMark/>
          </w:tcPr>
          <w:p w14:paraId="4E960459"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Martin</w:t>
            </w:r>
          </w:p>
        </w:tc>
        <w:tc>
          <w:tcPr>
            <w:tcW w:w="822" w:type="pct"/>
            <w:tcBorders>
              <w:top w:val="nil"/>
              <w:left w:val="nil"/>
              <w:bottom w:val="single" w:sz="4" w:space="0" w:color="auto"/>
              <w:right w:val="single" w:sz="4" w:space="0" w:color="auto"/>
            </w:tcBorders>
            <w:noWrap/>
            <w:vAlign w:val="bottom"/>
            <w:hideMark/>
          </w:tcPr>
          <w:p w14:paraId="6C31ACA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35 </w:t>
            </w:r>
          </w:p>
        </w:tc>
        <w:tc>
          <w:tcPr>
            <w:tcW w:w="419" w:type="pct"/>
            <w:tcBorders>
              <w:top w:val="nil"/>
              <w:left w:val="nil"/>
              <w:bottom w:val="single" w:sz="4" w:space="0" w:color="auto"/>
              <w:right w:val="single" w:sz="4" w:space="0" w:color="auto"/>
            </w:tcBorders>
            <w:noWrap/>
            <w:vAlign w:val="bottom"/>
            <w:hideMark/>
          </w:tcPr>
          <w:p w14:paraId="48B8CF0B"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109 </w:t>
            </w:r>
          </w:p>
        </w:tc>
        <w:tc>
          <w:tcPr>
            <w:tcW w:w="419" w:type="pct"/>
            <w:tcBorders>
              <w:top w:val="nil"/>
              <w:left w:val="nil"/>
              <w:bottom w:val="single" w:sz="4" w:space="0" w:color="auto"/>
              <w:right w:val="single" w:sz="4" w:space="0" w:color="auto"/>
            </w:tcBorders>
            <w:noWrap/>
            <w:vAlign w:val="bottom"/>
            <w:hideMark/>
          </w:tcPr>
          <w:p w14:paraId="74EBAD23"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74 </w:t>
            </w:r>
          </w:p>
        </w:tc>
        <w:tc>
          <w:tcPr>
            <w:tcW w:w="663" w:type="pct"/>
            <w:tcBorders>
              <w:top w:val="nil"/>
              <w:left w:val="nil"/>
              <w:bottom w:val="single" w:sz="4" w:space="0" w:color="auto"/>
              <w:right w:val="single" w:sz="4" w:space="0" w:color="auto"/>
            </w:tcBorders>
            <w:noWrap/>
            <w:vAlign w:val="bottom"/>
            <w:hideMark/>
          </w:tcPr>
          <w:p w14:paraId="105E173F"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3,11 </w:t>
            </w:r>
          </w:p>
        </w:tc>
      </w:tr>
      <w:tr w:rsidR="00433772" w:rsidRPr="00DA32D4" w14:paraId="1DF45CE3" w14:textId="77777777" w:rsidTr="00433772">
        <w:trPr>
          <w:trHeight w:val="300"/>
        </w:trPr>
        <w:tc>
          <w:tcPr>
            <w:tcW w:w="1854" w:type="pct"/>
            <w:tcBorders>
              <w:top w:val="nil"/>
              <w:left w:val="single" w:sz="4" w:space="0" w:color="auto"/>
              <w:bottom w:val="single" w:sz="4" w:space="0" w:color="auto"/>
              <w:right w:val="single" w:sz="4" w:space="0" w:color="auto"/>
            </w:tcBorders>
            <w:noWrap/>
            <w:vAlign w:val="bottom"/>
            <w:hideMark/>
          </w:tcPr>
          <w:p w14:paraId="363EDA1D"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Žilinský kraj </w:t>
            </w:r>
          </w:p>
        </w:tc>
        <w:tc>
          <w:tcPr>
            <w:tcW w:w="822" w:type="pct"/>
            <w:tcBorders>
              <w:top w:val="nil"/>
              <w:left w:val="nil"/>
              <w:bottom w:val="single" w:sz="4" w:space="0" w:color="auto"/>
              <w:right w:val="single" w:sz="4" w:space="0" w:color="auto"/>
            </w:tcBorders>
            <w:noWrap/>
            <w:vAlign w:val="bottom"/>
            <w:hideMark/>
          </w:tcPr>
          <w:p w14:paraId="24424D26"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Žilina</w:t>
            </w:r>
          </w:p>
        </w:tc>
        <w:tc>
          <w:tcPr>
            <w:tcW w:w="822" w:type="pct"/>
            <w:tcBorders>
              <w:top w:val="nil"/>
              <w:left w:val="nil"/>
              <w:bottom w:val="single" w:sz="4" w:space="0" w:color="auto"/>
              <w:right w:val="single" w:sz="4" w:space="0" w:color="auto"/>
            </w:tcBorders>
            <w:noWrap/>
            <w:vAlign w:val="bottom"/>
            <w:hideMark/>
          </w:tcPr>
          <w:p w14:paraId="1E9670A4"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47 </w:t>
            </w:r>
          </w:p>
        </w:tc>
        <w:tc>
          <w:tcPr>
            <w:tcW w:w="419" w:type="pct"/>
            <w:tcBorders>
              <w:top w:val="nil"/>
              <w:left w:val="nil"/>
              <w:bottom w:val="single" w:sz="4" w:space="0" w:color="auto"/>
              <w:right w:val="single" w:sz="4" w:space="0" w:color="auto"/>
            </w:tcBorders>
            <w:noWrap/>
            <w:vAlign w:val="bottom"/>
            <w:hideMark/>
          </w:tcPr>
          <w:p w14:paraId="0C6C0226"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131 </w:t>
            </w:r>
          </w:p>
        </w:tc>
        <w:tc>
          <w:tcPr>
            <w:tcW w:w="419" w:type="pct"/>
            <w:tcBorders>
              <w:top w:val="nil"/>
              <w:left w:val="nil"/>
              <w:bottom w:val="single" w:sz="4" w:space="0" w:color="auto"/>
              <w:right w:val="single" w:sz="4" w:space="0" w:color="auto"/>
            </w:tcBorders>
            <w:noWrap/>
            <w:vAlign w:val="bottom"/>
            <w:hideMark/>
          </w:tcPr>
          <w:p w14:paraId="269B129F"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84 </w:t>
            </w:r>
          </w:p>
        </w:tc>
        <w:tc>
          <w:tcPr>
            <w:tcW w:w="663" w:type="pct"/>
            <w:tcBorders>
              <w:top w:val="nil"/>
              <w:left w:val="nil"/>
              <w:bottom w:val="single" w:sz="4" w:space="0" w:color="auto"/>
              <w:right w:val="single" w:sz="4" w:space="0" w:color="auto"/>
            </w:tcBorders>
            <w:noWrap/>
            <w:vAlign w:val="bottom"/>
            <w:hideMark/>
          </w:tcPr>
          <w:p w14:paraId="262614B0" w14:textId="77777777" w:rsidR="00433772" w:rsidRPr="00DA32D4" w:rsidRDefault="00433772" w:rsidP="00433772">
            <w:pPr>
              <w:spacing w:after="0" w:line="240" w:lineRule="auto"/>
              <w:rPr>
                <w:rFonts w:ascii="Times New Roman" w:eastAsia="Times New Roman" w:hAnsi="Times New Roman" w:cs="Times New Roman"/>
                <w:color w:val="000000"/>
                <w:sz w:val="24"/>
                <w:szCs w:val="24"/>
                <w:lang w:eastAsia="sk-SK"/>
              </w:rPr>
            </w:pPr>
            <w:r w:rsidRPr="00DA32D4">
              <w:rPr>
                <w:rFonts w:ascii="Times New Roman" w:eastAsia="Times New Roman" w:hAnsi="Times New Roman" w:cs="Times New Roman"/>
                <w:color w:val="000000"/>
                <w:sz w:val="24"/>
                <w:szCs w:val="24"/>
                <w:lang w:eastAsia="sk-SK"/>
              </w:rPr>
              <w:t xml:space="preserve">                        2,79 </w:t>
            </w:r>
          </w:p>
        </w:tc>
      </w:tr>
      <w:tr w:rsidR="00433772" w:rsidRPr="00DA32D4" w14:paraId="08F8E6C4" w14:textId="77777777" w:rsidTr="00433772">
        <w:trPr>
          <w:trHeight w:val="300"/>
        </w:trPr>
        <w:tc>
          <w:tcPr>
            <w:tcW w:w="2676" w:type="pct"/>
            <w:gridSpan w:val="2"/>
            <w:tcBorders>
              <w:top w:val="single" w:sz="4" w:space="0" w:color="auto"/>
              <w:left w:val="single" w:sz="4" w:space="0" w:color="auto"/>
              <w:bottom w:val="single" w:sz="4" w:space="0" w:color="auto"/>
              <w:right w:val="single" w:sz="4" w:space="0" w:color="auto"/>
            </w:tcBorders>
            <w:shd w:val="clear" w:color="000000" w:fill="E8E8E8"/>
            <w:noWrap/>
            <w:vAlign w:val="bottom"/>
            <w:hideMark/>
          </w:tcPr>
          <w:p w14:paraId="429C25BD" w14:textId="77777777" w:rsidR="00433772" w:rsidRPr="00DA32D4" w:rsidRDefault="00433772" w:rsidP="00433772">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Spolu</w:t>
            </w:r>
          </w:p>
        </w:tc>
        <w:tc>
          <w:tcPr>
            <w:tcW w:w="822" w:type="pct"/>
            <w:tcBorders>
              <w:top w:val="nil"/>
              <w:left w:val="nil"/>
              <w:bottom w:val="single" w:sz="4" w:space="0" w:color="auto"/>
              <w:right w:val="single" w:sz="4" w:space="0" w:color="auto"/>
            </w:tcBorders>
            <w:shd w:val="clear" w:color="000000" w:fill="E8E8E8"/>
            <w:noWrap/>
            <w:vAlign w:val="bottom"/>
            <w:hideMark/>
          </w:tcPr>
          <w:p w14:paraId="7B60A31E" w14:textId="77777777" w:rsidR="00433772" w:rsidRPr="00DA32D4" w:rsidRDefault="00433772" w:rsidP="00433772">
            <w:pPr>
              <w:spacing w:after="0" w:line="240" w:lineRule="auto"/>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 xml:space="preserve">                              1 277 </w:t>
            </w:r>
          </w:p>
        </w:tc>
        <w:tc>
          <w:tcPr>
            <w:tcW w:w="419" w:type="pct"/>
            <w:tcBorders>
              <w:top w:val="nil"/>
              <w:left w:val="nil"/>
              <w:bottom w:val="single" w:sz="4" w:space="0" w:color="auto"/>
              <w:right w:val="single" w:sz="4" w:space="0" w:color="auto"/>
            </w:tcBorders>
            <w:shd w:val="clear" w:color="000000" w:fill="E8E8E8"/>
            <w:noWrap/>
            <w:vAlign w:val="bottom"/>
            <w:hideMark/>
          </w:tcPr>
          <w:p w14:paraId="455E9F79" w14:textId="27541C18" w:rsidR="00433772" w:rsidRPr="00DA32D4" w:rsidRDefault="00433772" w:rsidP="00F377A0">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2 689</w:t>
            </w:r>
          </w:p>
        </w:tc>
        <w:tc>
          <w:tcPr>
            <w:tcW w:w="419" w:type="pct"/>
            <w:tcBorders>
              <w:top w:val="nil"/>
              <w:left w:val="nil"/>
              <w:bottom w:val="single" w:sz="4" w:space="0" w:color="auto"/>
              <w:right w:val="single" w:sz="4" w:space="0" w:color="auto"/>
            </w:tcBorders>
            <w:shd w:val="clear" w:color="000000" w:fill="E8E8E8"/>
            <w:noWrap/>
            <w:vAlign w:val="bottom"/>
            <w:hideMark/>
          </w:tcPr>
          <w:p w14:paraId="5A18BC3F" w14:textId="3B4E2433" w:rsidR="00433772" w:rsidRPr="00DA32D4" w:rsidRDefault="00433772" w:rsidP="00F377A0">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1 412</w:t>
            </w:r>
          </w:p>
        </w:tc>
        <w:tc>
          <w:tcPr>
            <w:tcW w:w="663" w:type="pct"/>
            <w:tcBorders>
              <w:top w:val="nil"/>
              <w:left w:val="nil"/>
              <w:bottom w:val="single" w:sz="4" w:space="0" w:color="auto"/>
              <w:right w:val="single" w:sz="4" w:space="0" w:color="auto"/>
            </w:tcBorders>
            <w:shd w:val="clear" w:color="000000" w:fill="E8E8E8"/>
            <w:noWrap/>
            <w:vAlign w:val="bottom"/>
            <w:hideMark/>
          </w:tcPr>
          <w:p w14:paraId="01FAAE2F" w14:textId="17042AC8" w:rsidR="00433772" w:rsidRPr="00DA32D4" w:rsidRDefault="00433772" w:rsidP="00F377A0">
            <w:pPr>
              <w:spacing w:after="0" w:line="240" w:lineRule="auto"/>
              <w:jc w:val="center"/>
              <w:rPr>
                <w:rFonts w:ascii="Times New Roman" w:eastAsia="Times New Roman" w:hAnsi="Times New Roman" w:cs="Times New Roman"/>
                <w:b/>
                <w:bCs/>
                <w:color w:val="000000"/>
                <w:sz w:val="24"/>
                <w:szCs w:val="24"/>
                <w:lang w:eastAsia="sk-SK"/>
              </w:rPr>
            </w:pPr>
            <w:r w:rsidRPr="00DA32D4">
              <w:rPr>
                <w:rFonts w:ascii="Times New Roman" w:eastAsia="Times New Roman" w:hAnsi="Times New Roman" w:cs="Times New Roman"/>
                <w:b/>
                <w:bCs/>
                <w:color w:val="000000"/>
                <w:sz w:val="24"/>
                <w:szCs w:val="24"/>
                <w:lang w:eastAsia="sk-SK"/>
              </w:rPr>
              <w:t>2,11</w:t>
            </w:r>
          </w:p>
        </w:tc>
      </w:tr>
    </w:tbl>
    <w:p w14:paraId="38665E52" w14:textId="77777777" w:rsidR="00433772" w:rsidRPr="00DA32D4" w:rsidRDefault="00433772" w:rsidP="00895A5E">
      <w:pPr>
        <w:spacing w:after="0" w:line="240" w:lineRule="auto"/>
        <w:jc w:val="both"/>
        <w:rPr>
          <w:rFonts w:ascii="Times New Roman" w:eastAsia="Times New Roman" w:hAnsi="Times New Roman" w:cs="Times New Roman"/>
          <w:sz w:val="24"/>
          <w:szCs w:val="24"/>
          <w:lang w:eastAsia="sk-SK"/>
        </w:rPr>
      </w:pPr>
    </w:p>
    <w:p w14:paraId="4B848C86" w14:textId="5759BCD7" w:rsidR="007D5748" w:rsidRPr="00DA32D4" w:rsidRDefault="00F579B5" w:rsidP="00F579B5">
      <w:pPr>
        <w:tabs>
          <w:tab w:val="num" w:pos="1080"/>
        </w:tabs>
        <w:spacing w:after="0"/>
        <w:jc w:val="both"/>
        <w:rPr>
          <w:rFonts w:ascii="Times New Roman" w:eastAsia="Times New Roman" w:hAnsi="Times New Roman" w:cs="Times New Roman"/>
          <w:bCs/>
          <w:sz w:val="24"/>
          <w:szCs w:val="24"/>
          <w:lang w:eastAsia="sk-SK"/>
        </w:rPr>
      </w:pPr>
      <w:r w:rsidRPr="00DA32D4">
        <w:rPr>
          <w:rFonts w:ascii="Times New Roman" w:eastAsia="Times New Roman" w:hAnsi="Times New Roman" w:cs="Times New Roman"/>
          <w:bCs/>
          <w:sz w:val="24"/>
          <w:szCs w:val="24"/>
          <w:lang w:eastAsia="sk-SK"/>
        </w:rPr>
        <w:tab/>
      </w:r>
      <w:r w:rsidR="008D5588" w:rsidRPr="00DA32D4">
        <w:rPr>
          <w:rFonts w:ascii="Times New Roman" w:eastAsia="Times New Roman" w:hAnsi="Times New Roman" w:cs="Times New Roman"/>
          <w:bCs/>
          <w:sz w:val="24"/>
          <w:szCs w:val="24"/>
          <w:lang w:eastAsia="sk-SK"/>
        </w:rPr>
        <w:t xml:space="preserve">Z uvedeného je zrejmé, že okrem služieb zariadení cestovného ruchu evidovaných v štatistickom registri ubytovacích zariadení (na základe živnostenského oprávnenia), sú prostredníctvom online platforiem poskytované služby aj takých ubytovacích zariadení, ktoré nie sú v tomto štatistickom registri účtovných závierok vedené. To znamená, príjem z takto poskytovaných služieb nie je možné evidovať a považovať aj za zdaniteľný príjem. </w:t>
      </w:r>
    </w:p>
    <w:p w14:paraId="35501040" w14:textId="28AE5C8F" w:rsidR="008D5588" w:rsidRPr="00DA32D4" w:rsidRDefault="00F579B5" w:rsidP="00F579B5">
      <w:pPr>
        <w:tabs>
          <w:tab w:val="num" w:pos="1080"/>
        </w:tabs>
        <w:spacing w:after="0"/>
        <w:jc w:val="both"/>
        <w:rPr>
          <w:rFonts w:ascii="Times New Roman" w:eastAsia="Times New Roman" w:hAnsi="Times New Roman" w:cs="Times New Roman"/>
          <w:bCs/>
          <w:sz w:val="24"/>
          <w:szCs w:val="24"/>
          <w:lang w:eastAsia="sk-SK"/>
        </w:rPr>
      </w:pPr>
      <w:r w:rsidRPr="00DA32D4">
        <w:rPr>
          <w:rFonts w:ascii="Times New Roman" w:eastAsia="Times New Roman" w:hAnsi="Times New Roman" w:cs="Times New Roman"/>
          <w:bCs/>
          <w:sz w:val="24"/>
          <w:szCs w:val="24"/>
          <w:lang w:eastAsia="sk-SK"/>
        </w:rPr>
        <w:tab/>
      </w:r>
      <w:r w:rsidR="008D5588" w:rsidRPr="00DA32D4">
        <w:rPr>
          <w:rFonts w:ascii="Times New Roman" w:eastAsia="Times New Roman" w:hAnsi="Times New Roman" w:cs="Times New Roman"/>
          <w:bCs/>
          <w:sz w:val="24"/>
          <w:szCs w:val="24"/>
          <w:lang w:eastAsia="sk-SK"/>
        </w:rPr>
        <w:t xml:space="preserve">Zriadenie a následná prevádzka  registra jednotiek pre poskytovanie ubytovanie bude umožňovať prostredníctvom prepojenia registrov verejnej správy evidenciu a prehľad </w:t>
      </w:r>
      <w:r w:rsidR="00C145C6" w:rsidRPr="00DA32D4">
        <w:rPr>
          <w:rFonts w:ascii="Times New Roman" w:eastAsia="Times New Roman" w:hAnsi="Times New Roman" w:cs="Times New Roman"/>
          <w:bCs/>
          <w:sz w:val="24"/>
          <w:szCs w:val="24"/>
          <w:lang w:eastAsia="sk-SK"/>
        </w:rPr>
        <w:t>o osobách, ktorí dosahujú možný zdaniteľný príjem, a tým efektívnejší výber daní (daň z príjmu, daň z pridanej hodnoty, resp. miestne poplatky).</w:t>
      </w:r>
    </w:p>
    <w:p w14:paraId="0B1CB6A6" w14:textId="77777777" w:rsidR="00433772" w:rsidRPr="00DA32D4" w:rsidRDefault="00433772" w:rsidP="00F579B5">
      <w:pPr>
        <w:tabs>
          <w:tab w:val="num" w:pos="1080"/>
        </w:tabs>
        <w:spacing w:after="0"/>
        <w:jc w:val="both"/>
        <w:rPr>
          <w:rFonts w:ascii="Times New Roman" w:eastAsia="Times New Roman" w:hAnsi="Times New Roman" w:cs="Times New Roman"/>
          <w:bCs/>
          <w:sz w:val="24"/>
          <w:szCs w:val="24"/>
          <w:lang w:eastAsia="sk-SK"/>
        </w:rPr>
      </w:pPr>
    </w:p>
    <w:p w14:paraId="77C904C4" w14:textId="0E9056A8" w:rsidR="00433772" w:rsidRPr="00DA32D4" w:rsidRDefault="00F579B5" w:rsidP="00F579B5">
      <w:pPr>
        <w:tabs>
          <w:tab w:val="num" w:pos="1080"/>
        </w:tabs>
        <w:spacing w:after="0"/>
        <w:jc w:val="both"/>
        <w:rPr>
          <w:rFonts w:ascii="Times New Roman" w:eastAsia="Times New Roman" w:hAnsi="Times New Roman" w:cs="Times New Roman"/>
          <w:bCs/>
          <w:sz w:val="24"/>
          <w:szCs w:val="24"/>
          <w:lang w:eastAsia="sk-SK"/>
        </w:rPr>
      </w:pPr>
      <w:r w:rsidRPr="00DA32D4">
        <w:rPr>
          <w:rFonts w:ascii="Times New Roman" w:eastAsia="Times New Roman" w:hAnsi="Times New Roman" w:cs="Times New Roman"/>
          <w:bCs/>
          <w:sz w:val="24"/>
          <w:szCs w:val="24"/>
          <w:lang w:eastAsia="sk-SK"/>
        </w:rPr>
        <w:tab/>
      </w:r>
      <w:r w:rsidR="00C145C6" w:rsidRPr="00DA32D4">
        <w:rPr>
          <w:rFonts w:ascii="Times New Roman" w:eastAsia="Times New Roman" w:hAnsi="Times New Roman" w:cs="Times New Roman"/>
          <w:bCs/>
          <w:sz w:val="24"/>
          <w:szCs w:val="24"/>
          <w:lang w:eastAsia="sk-SK"/>
        </w:rPr>
        <w:t xml:space="preserve">Projekt vytvorenia registra bude realizovaný ako vývoj komplexného SW diela, vrátane jeho integrácie do prostredia </w:t>
      </w:r>
      <w:proofErr w:type="spellStart"/>
      <w:r w:rsidR="00C145C6" w:rsidRPr="00DA32D4">
        <w:rPr>
          <w:rFonts w:ascii="Times New Roman" w:eastAsia="Times New Roman" w:hAnsi="Times New Roman" w:cs="Times New Roman"/>
          <w:bCs/>
          <w:sz w:val="24"/>
          <w:szCs w:val="24"/>
          <w:lang w:eastAsia="sk-SK"/>
        </w:rPr>
        <w:t>eGovermentu</w:t>
      </w:r>
      <w:proofErr w:type="spellEnd"/>
      <w:r w:rsidR="00C145C6" w:rsidRPr="00DA32D4">
        <w:rPr>
          <w:rFonts w:ascii="Times New Roman" w:eastAsia="Times New Roman" w:hAnsi="Times New Roman" w:cs="Times New Roman"/>
          <w:bCs/>
          <w:sz w:val="24"/>
          <w:szCs w:val="24"/>
          <w:lang w:eastAsia="sk-SK"/>
        </w:rPr>
        <w:t xml:space="preserve"> s využitím centrálnych modulov ISVS. </w:t>
      </w:r>
    </w:p>
    <w:p w14:paraId="347CED4A" w14:textId="77777777" w:rsidR="00433772" w:rsidRPr="00DA32D4" w:rsidRDefault="00433772"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44AC4E54" w14:textId="77777777" w:rsidR="00433772" w:rsidRPr="00DA32D4" w:rsidRDefault="00433772"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6CB70E0B" w14:textId="77777777" w:rsidR="001A6520" w:rsidRPr="00DA32D4" w:rsidRDefault="001A6520" w:rsidP="001A6520">
      <w:pPr>
        <w:tabs>
          <w:tab w:val="num" w:pos="1080"/>
        </w:tabs>
        <w:spacing w:after="0" w:line="240" w:lineRule="auto"/>
        <w:jc w:val="both"/>
        <w:rPr>
          <w:rFonts w:ascii="Times New Roman" w:eastAsia="Times New Roman" w:hAnsi="Times New Roman" w:cs="Times New Roman"/>
          <w:bCs/>
          <w:sz w:val="24"/>
          <w:szCs w:val="24"/>
          <w:lang w:eastAsia="sk-SK"/>
        </w:rPr>
      </w:pPr>
      <w:r w:rsidRPr="00DA32D4">
        <w:rPr>
          <w:rFonts w:ascii="Times New Roman" w:eastAsia="Times New Roman" w:hAnsi="Times New Roman" w:cs="Times New Roman"/>
          <w:bCs/>
          <w:sz w:val="24"/>
          <w:szCs w:val="24"/>
          <w:lang w:eastAsia="sk-SK"/>
        </w:rPr>
        <w:t xml:space="preserve">Vzhľadom na to, že v období roku 2025 nám boli prisľúbené finančné prostriedky prostredníctvom MIRRI cez Plán obnovy a odolnosti, bolo rozpočtovanie projektu rozdelené do </w:t>
      </w:r>
      <w:proofErr w:type="spellStart"/>
      <w:r w:rsidRPr="00DA32D4">
        <w:rPr>
          <w:rFonts w:ascii="Times New Roman" w:eastAsia="Times New Roman" w:hAnsi="Times New Roman" w:cs="Times New Roman"/>
          <w:bCs/>
          <w:sz w:val="24"/>
          <w:szCs w:val="24"/>
          <w:lang w:eastAsia="sk-SK"/>
        </w:rPr>
        <w:t>inkrementov</w:t>
      </w:r>
      <w:proofErr w:type="spellEnd"/>
      <w:r w:rsidRPr="00DA32D4">
        <w:rPr>
          <w:rFonts w:ascii="Times New Roman" w:eastAsia="Times New Roman" w:hAnsi="Times New Roman" w:cs="Times New Roman"/>
          <w:bCs/>
          <w:sz w:val="24"/>
          <w:szCs w:val="24"/>
          <w:lang w:eastAsia="sk-SK"/>
        </w:rPr>
        <w:t xml:space="preserve"> na tzv. maximálnej úrovni, t. j. na maximálne čerpanie finančných prostriedkov EÚ so snahou o rýchle a komplexné softvérové riešenie. Napriek úsiliu a neúspešným rokovaniam, ktoré Ministerstvo cestovného ruchu a športu SR vynaložilo pri príprave projektu </w:t>
      </w:r>
      <w:proofErr w:type="spellStart"/>
      <w:r w:rsidRPr="00DA32D4">
        <w:rPr>
          <w:rFonts w:ascii="Times New Roman" w:eastAsia="Times New Roman" w:hAnsi="Times New Roman" w:cs="Times New Roman"/>
          <w:bCs/>
          <w:sz w:val="24"/>
          <w:szCs w:val="24"/>
          <w:lang w:eastAsia="sk-SK"/>
        </w:rPr>
        <w:t>eVisitor</w:t>
      </w:r>
      <w:proofErr w:type="spellEnd"/>
      <w:r w:rsidRPr="00DA32D4">
        <w:rPr>
          <w:rFonts w:ascii="Times New Roman" w:eastAsia="Times New Roman" w:hAnsi="Times New Roman" w:cs="Times New Roman"/>
          <w:bCs/>
          <w:sz w:val="24"/>
          <w:szCs w:val="24"/>
          <w:lang w:eastAsia="sk-SK"/>
        </w:rPr>
        <w:t xml:space="preserve">, nebola Ministerstvom investícií, regionálneho rozvoja a informatizácie SR vyhlásená projektová výzva a neboli poskytnuté finančné prostriedky z Plánu obnovy a odolnosti. Projekt </w:t>
      </w:r>
      <w:proofErr w:type="spellStart"/>
      <w:r w:rsidRPr="00DA32D4">
        <w:rPr>
          <w:rFonts w:ascii="Times New Roman" w:eastAsia="Times New Roman" w:hAnsi="Times New Roman" w:cs="Times New Roman"/>
          <w:bCs/>
          <w:sz w:val="24"/>
          <w:szCs w:val="24"/>
          <w:lang w:eastAsia="sk-SK"/>
        </w:rPr>
        <w:t>eVisitor</w:t>
      </w:r>
      <w:proofErr w:type="spellEnd"/>
      <w:r w:rsidRPr="00DA32D4">
        <w:rPr>
          <w:rFonts w:ascii="Times New Roman" w:eastAsia="Times New Roman" w:hAnsi="Times New Roman" w:cs="Times New Roman"/>
          <w:bCs/>
          <w:sz w:val="24"/>
          <w:szCs w:val="24"/>
          <w:lang w:eastAsia="sk-SK"/>
        </w:rPr>
        <w:t xml:space="preserve"> predstavuje rozsiahly informačný systém určený na komplexnú evidenciu a správu údajov v oblasti krátkodobého ubytovania a cestovného ruchu. Register poskytovateľov krátkodobého ubytovania, ktorý je predmetom prvej fázy realizácie, predstavuje základný modul celého systému, na ktorý budú postupne nadväzovať ďalšie funkcionality a moduly, najmä evidencia ubytovaných hostí, integrácie na ďalšie orgány verejnej správy, ako aj analytické a štatistické výstupy. Ide teda o komplexné riešenie, pričom register je len jeho prvou časťou a východiskovým modulom pre ďalší rozvoj projektu.</w:t>
      </w:r>
    </w:p>
    <w:p w14:paraId="56F6FAD4" w14:textId="3AA75399" w:rsidR="00024148" w:rsidRPr="00DA32D4" w:rsidRDefault="00024148" w:rsidP="001A6520">
      <w:pPr>
        <w:tabs>
          <w:tab w:val="num" w:pos="1080"/>
        </w:tabs>
        <w:spacing w:after="0" w:line="240" w:lineRule="auto"/>
        <w:jc w:val="both"/>
        <w:rPr>
          <w:rFonts w:ascii="Times New Roman" w:eastAsia="Times New Roman" w:hAnsi="Times New Roman" w:cs="Times New Roman"/>
          <w:bCs/>
          <w:sz w:val="24"/>
          <w:szCs w:val="24"/>
          <w:lang w:eastAsia="sk-SK"/>
        </w:rPr>
      </w:pPr>
      <w:r w:rsidRPr="00DA32D4">
        <w:rPr>
          <w:rFonts w:ascii="Times New Roman" w:eastAsia="Times New Roman" w:hAnsi="Times New Roman" w:cs="Times New Roman"/>
          <w:bCs/>
          <w:sz w:val="24"/>
          <w:szCs w:val="24"/>
          <w:lang w:eastAsia="sk-SK"/>
        </w:rPr>
        <w:t xml:space="preserve">Ministerstvo cestovného ruchu a športu SR pristúpilo  ku krízovému riešeniu situácie vzhľadom k neexistujúcej možnosti čerpania finančných prostriedkov prostredníctvom výzvy  a krátkosti času realizácie vyčlenením finančných prostriedkov v aktuálnom rozpočte kapitoly </w:t>
      </w:r>
      <w:r w:rsidRPr="00DA32D4">
        <w:rPr>
          <w:rFonts w:ascii="Times New Roman" w:eastAsia="Times New Roman" w:hAnsi="Times New Roman" w:cs="Times New Roman"/>
          <w:b/>
          <w:sz w:val="24"/>
          <w:szCs w:val="24"/>
          <w:lang w:eastAsia="sk-SK"/>
        </w:rPr>
        <w:t>na rok 2026 a v návrhu rozpočtu pre rok 2027 - 2029</w:t>
      </w:r>
      <w:r w:rsidRPr="00DA32D4">
        <w:rPr>
          <w:rFonts w:ascii="Times New Roman" w:eastAsia="Times New Roman" w:hAnsi="Times New Roman" w:cs="Times New Roman"/>
          <w:bCs/>
          <w:sz w:val="24"/>
          <w:szCs w:val="24"/>
          <w:lang w:eastAsia="sk-SK"/>
        </w:rPr>
        <w:t xml:space="preserve"> pre potreby sekcie Informačných technológií a podpory projektov.</w:t>
      </w:r>
    </w:p>
    <w:p w14:paraId="45A2B6BB" w14:textId="77777777" w:rsidR="001A6520" w:rsidRPr="00DA32D4" w:rsidRDefault="001A6520" w:rsidP="001A6520">
      <w:pPr>
        <w:tabs>
          <w:tab w:val="num" w:pos="1080"/>
        </w:tabs>
        <w:spacing w:after="0" w:line="240" w:lineRule="auto"/>
        <w:jc w:val="both"/>
        <w:rPr>
          <w:rFonts w:ascii="Times New Roman" w:eastAsia="Times New Roman" w:hAnsi="Times New Roman" w:cs="Times New Roman"/>
          <w:bCs/>
          <w:sz w:val="24"/>
          <w:szCs w:val="24"/>
          <w:lang w:eastAsia="sk-SK"/>
        </w:rPr>
      </w:pPr>
    </w:p>
    <w:p w14:paraId="0E48EBCB" w14:textId="77777777" w:rsidR="001A6520" w:rsidRPr="00DA32D4" w:rsidRDefault="001A6520" w:rsidP="001A6520">
      <w:pPr>
        <w:tabs>
          <w:tab w:val="num" w:pos="1080"/>
        </w:tabs>
        <w:spacing w:after="0" w:line="240" w:lineRule="auto"/>
        <w:jc w:val="both"/>
        <w:rPr>
          <w:rFonts w:ascii="Times New Roman" w:eastAsia="Times New Roman" w:hAnsi="Times New Roman" w:cs="Times New Roman"/>
          <w:bCs/>
          <w:sz w:val="24"/>
          <w:szCs w:val="24"/>
          <w:lang w:eastAsia="sk-SK"/>
        </w:rPr>
      </w:pPr>
      <w:r w:rsidRPr="00DA32D4">
        <w:rPr>
          <w:rFonts w:ascii="Times New Roman" w:eastAsia="Times New Roman" w:hAnsi="Times New Roman" w:cs="Times New Roman"/>
          <w:bCs/>
          <w:sz w:val="24"/>
          <w:szCs w:val="24"/>
          <w:lang w:eastAsia="sk-SK"/>
        </w:rPr>
        <w:t xml:space="preserve">Vzhľadom na krátkosť času a nemožnosť zabezpečiť financovanie projektu </w:t>
      </w:r>
      <w:proofErr w:type="spellStart"/>
      <w:r w:rsidRPr="00DA32D4">
        <w:rPr>
          <w:rFonts w:ascii="Times New Roman" w:eastAsia="Times New Roman" w:hAnsi="Times New Roman" w:cs="Times New Roman"/>
          <w:bCs/>
          <w:sz w:val="24"/>
          <w:szCs w:val="24"/>
          <w:lang w:eastAsia="sk-SK"/>
        </w:rPr>
        <w:t>eVisitor</w:t>
      </w:r>
      <w:proofErr w:type="spellEnd"/>
      <w:r w:rsidRPr="00DA32D4">
        <w:rPr>
          <w:rFonts w:ascii="Times New Roman" w:eastAsia="Times New Roman" w:hAnsi="Times New Roman" w:cs="Times New Roman"/>
          <w:bCs/>
          <w:sz w:val="24"/>
          <w:szCs w:val="24"/>
          <w:lang w:eastAsia="sk-SK"/>
        </w:rPr>
        <w:t xml:space="preserve"> v pôvodne plánovanom rozsahu sa Ministerstvo cestovného ruchu a športu SR zameralo na realizáciu nevyhnutného základu systému, a to na vytvorenie projektu Register. Predmetom tejto etapy bude vybudovanie základných funkcionalít potrebných na centrálnu evidenciu poskytovateľov krátkodobého ubytovania, vrátane registrácie a správy subjektov, evidencie základných identifikačných a prevádzkových údajov, správy údajov o prevádzkach, základných integračných väzieb na vybrané referenčné registre verejnej správy, ako aj používateľskej a administratívnej správy systému. Táto fáza nezahŕňa rozsiahlejšie analytické funkcionality, pokročilé </w:t>
      </w:r>
      <w:proofErr w:type="spellStart"/>
      <w:r w:rsidRPr="00DA32D4">
        <w:rPr>
          <w:rFonts w:ascii="Times New Roman" w:eastAsia="Times New Roman" w:hAnsi="Times New Roman" w:cs="Times New Roman"/>
          <w:bCs/>
          <w:sz w:val="24"/>
          <w:szCs w:val="24"/>
          <w:lang w:eastAsia="sk-SK"/>
        </w:rPr>
        <w:t>workflow</w:t>
      </w:r>
      <w:proofErr w:type="spellEnd"/>
      <w:r w:rsidRPr="00DA32D4">
        <w:rPr>
          <w:rFonts w:ascii="Times New Roman" w:eastAsia="Times New Roman" w:hAnsi="Times New Roman" w:cs="Times New Roman"/>
          <w:bCs/>
          <w:sz w:val="24"/>
          <w:szCs w:val="24"/>
          <w:lang w:eastAsia="sk-SK"/>
        </w:rPr>
        <w:t xml:space="preserve"> procesy ani ďalšie moduly, ktoré boli pôvodne plánované ako základný kameň komplexného riešenia </w:t>
      </w:r>
      <w:proofErr w:type="spellStart"/>
      <w:r w:rsidRPr="00DA32D4">
        <w:rPr>
          <w:rFonts w:ascii="Times New Roman" w:eastAsia="Times New Roman" w:hAnsi="Times New Roman" w:cs="Times New Roman"/>
          <w:bCs/>
          <w:sz w:val="24"/>
          <w:szCs w:val="24"/>
          <w:lang w:eastAsia="sk-SK"/>
        </w:rPr>
        <w:t>eVisitor</w:t>
      </w:r>
      <w:proofErr w:type="spellEnd"/>
      <w:r w:rsidRPr="00DA32D4">
        <w:rPr>
          <w:rFonts w:ascii="Times New Roman" w:eastAsia="Times New Roman" w:hAnsi="Times New Roman" w:cs="Times New Roman"/>
          <w:bCs/>
          <w:sz w:val="24"/>
          <w:szCs w:val="24"/>
          <w:lang w:eastAsia="sk-SK"/>
        </w:rPr>
        <w:t>.</w:t>
      </w:r>
    </w:p>
    <w:p w14:paraId="1E8A85A4" w14:textId="77777777" w:rsidR="001A6520" w:rsidRPr="00DA32D4" w:rsidRDefault="001A6520" w:rsidP="001A6520">
      <w:pPr>
        <w:tabs>
          <w:tab w:val="num" w:pos="1080"/>
        </w:tabs>
        <w:spacing w:after="0" w:line="240" w:lineRule="auto"/>
        <w:jc w:val="both"/>
        <w:rPr>
          <w:rFonts w:ascii="Times New Roman" w:eastAsia="Times New Roman" w:hAnsi="Times New Roman" w:cs="Times New Roman"/>
          <w:bCs/>
          <w:sz w:val="24"/>
          <w:szCs w:val="24"/>
          <w:lang w:eastAsia="sk-SK"/>
        </w:rPr>
      </w:pPr>
    </w:p>
    <w:p w14:paraId="24B87EA2" w14:textId="4335B593" w:rsidR="006C11CF" w:rsidRPr="00DA32D4" w:rsidRDefault="001A6520" w:rsidP="001A6520">
      <w:pPr>
        <w:tabs>
          <w:tab w:val="num" w:pos="1080"/>
        </w:tabs>
        <w:spacing w:after="0" w:line="240" w:lineRule="auto"/>
        <w:jc w:val="both"/>
        <w:rPr>
          <w:rFonts w:ascii="Times New Roman" w:eastAsia="Times New Roman" w:hAnsi="Times New Roman" w:cs="Times New Roman"/>
          <w:bCs/>
          <w:sz w:val="24"/>
          <w:szCs w:val="24"/>
          <w:u w:val="single"/>
          <w:lang w:eastAsia="sk-SK"/>
        </w:rPr>
      </w:pPr>
      <w:r w:rsidRPr="00DA32D4">
        <w:rPr>
          <w:rFonts w:ascii="Times New Roman" w:eastAsia="Times New Roman" w:hAnsi="Times New Roman" w:cs="Times New Roman"/>
          <w:bCs/>
          <w:sz w:val="24"/>
          <w:szCs w:val="24"/>
          <w:lang w:eastAsia="sk-SK"/>
        </w:rPr>
        <w:t xml:space="preserve">Z uvedeného dôvodu je na rok 2026 potrebné zabezpečiť finančné prostriedky vo výške </w:t>
      </w:r>
      <w:r w:rsidRPr="00DA32D4">
        <w:rPr>
          <w:rFonts w:ascii="Times New Roman" w:eastAsia="Times New Roman" w:hAnsi="Times New Roman" w:cs="Times New Roman"/>
          <w:b/>
          <w:sz w:val="24"/>
          <w:szCs w:val="24"/>
          <w:lang w:eastAsia="sk-SK"/>
        </w:rPr>
        <w:t>664</w:t>
      </w:r>
      <w:r w:rsidRPr="00DA32D4">
        <w:rPr>
          <w:rFonts w:ascii="Times New Roman" w:eastAsia="Times New Roman" w:hAnsi="Times New Roman" w:cs="Times New Roman"/>
          <w:bCs/>
          <w:sz w:val="24"/>
          <w:szCs w:val="24"/>
          <w:lang w:eastAsia="sk-SK"/>
        </w:rPr>
        <w:t xml:space="preserve"> </w:t>
      </w:r>
      <w:r w:rsidRPr="00DA32D4">
        <w:rPr>
          <w:rFonts w:ascii="Times New Roman" w:eastAsia="Times New Roman" w:hAnsi="Times New Roman" w:cs="Times New Roman"/>
          <w:b/>
          <w:sz w:val="24"/>
          <w:szCs w:val="24"/>
          <w:lang w:eastAsia="sk-SK"/>
        </w:rPr>
        <w:t>200</w:t>
      </w:r>
      <w:r w:rsidRPr="00DA32D4">
        <w:rPr>
          <w:rFonts w:ascii="Times New Roman" w:eastAsia="Times New Roman" w:hAnsi="Times New Roman" w:cs="Times New Roman"/>
          <w:bCs/>
          <w:sz w:val="24"/>
          <w:szCs w:val="24"/>
          <w:lang w:eastAsia="sk-SK"/>
        </w:rPr>
        <w:t xml:space="preserve"> EUR. Z tejto sumy predstavuje </w:t>
      </w:r>
      <w:r w:rsidRPr="00DA32D4">
        <w:rPr>
          <w:rFonts w:ascii="Times New Roman" w:eastAsia="Times New Roman" w:hAnsi="Times New Roman" w:cs="Times New Roman"/>
          <w:b/>
          <w:sz w:val="24"/>
          <w:szCs w:val="24"/>
          <w:lang w:eastAsia="sk-SK"/>
        </w:rPr>
        <w:t>602 700 EUR</w:t>
      </w:r>
      <w:r w:rsidRPr="00DA32D4">
        <w:rPr>
          <w:rFonts w:ascii="Times New Roman" w:eastAsia="Times New Roman" w:hAnsi="Times New Roman" w:cs="Times New Roman"/>
          <w:bCs/>
          <w:sz w:val="24"/>
          <w:szCs w:val="24"/>
          <w:lang w:eastAsia="sk-SK"/>
        </w:rPr>
        <w:t xml:space="preserve"> výdavky na vývoj informačného systému Register a suma </w:t>
      </w:r>
      <w:r w:rsidRPr="00DA32D4">
        <w:rPr>
          <w:rFonts w:ascii="Times New Roman" w:eastAsia="Times New Roman" w:hAnsi="Times New Roman" w:cs="Times New Roman"/>
          <w:b/>
          <w:sz w:val="24"/>
          <w:szCs w:val="24"/>
          <w:lang w:eastAsia="sk-SK"/>
        </w:rPr>
        <w:t>61 500 EUR</w:t>
      </w:r>
      <w:r w:rsidRPr="00DA32D4">
        <w:rPr>
          <w:rFonts w:ascii="Times New Roman" w:eastAsia="Times New Roman" w:hAnsi="Times New Roman" w:cs="Times New Roman"/>
          <w:bCs/>
          <w:sz w:val="24"/>
          <w:szCs w:val="24"/>
          <w:lang w:eastAsia="sk-SK"/>
        </w:rPr>
        <w:t xml:space="preserve"> je určená na zabezpečenie služieb SLA. Na ďalšie roky sa predpokladajú výdavky na SLA vo výške </w:t>
      </w:r>
      <w:r w:rsidRPr="00DA32D4">
        <w:rPr>
          <w:rFonts w:ascii="Times New Roman" w:eastAsia="Times New Roman" w:hAnsi="Times New Roman" w:cs="Times New Roman"/>
          <w:b/>
          <w:sz w:val="24"/>
          <w:szCs w:val="24"/>
          <w:lang w:eastAsia="sk-SK"/>
        </w:rPr>
        <w:t>61 500 EUR</w:t>
      </w:r>
      <w:r w:rsidRPr="00DA32D4">
        <w:rPr>
          <w:rFonts w:ascii="Times New Roman" w:eastAsia="Times New Roman" w:hAnsi="Times New Roman" w:cs="Times New Roman"/>
          <w:bCs/>
          <w:sz w:val="24"/>
          <w:szCs w:val="24"/>
          <w:lang w:eastAsia="sk-SK"/>
        </w:rPr>
        <w:t xml:space="preserve"> ročne, </w:t>
      </w:r>
      <w:r w:rsidRPr="00DA32D4">
        <w:rPr>
          <w:rFonts w:ascii="Times New Roman" w:eastAsia="Times New Roman" w:hAnsi="Times New Roman" w:cs="Times New Roman"/>
          <w:bCs/>
          <w:sz w:val="24"/>
          <w:szCs w:val="24"/>
          <w:u w:val="single"/>
          <w:lang w:eastAsia="sk-SK"/>
        </w:rPr>
        <w:t>bez zohľadnenia finančných prostriedkov na ďalší rozvoj systému.</w:t>
      </w:r>
    </w:p>
    <w:p w14:paraId="1FFEEFAC" w14:textId="77777777" w:rsidR="006C11CF" w:rsidRPr="00DA32D4" w:rsidRDefault="006C11CF"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4B848C89" w14:textId="4FE32CCE" w:rsidR="00B06E98" w:rsidRPr="00DA32D4" w:rsidRDefault="00F579B5" w:rsidP="00C145C6">
      <w:pPr>
        <w:tabs>
          <w:tab w:val="num" w:pos="1080"/>
        </w:tabs>
        <w:spacing w:after="0" w:line="240" w:lineRule="auto"/>
        <w:jc w:val="both"/>
        <w:rPr>
          <w:rFonts w:ascii="Times New Roman" w:eastAsia="Times New Roman" w:hAnsi="Times New Roman" w:cs="Times New Roman"/>
          <w:bCs/>
          <w:sz w:val="24"/>
          <w:szCs w:val="24"/>
          <w:lang w:eastAsia="sk-SK"/>
        </w:rPr>
        <w:sectPr w:rsidR="00B06E98" w:rsidRPr="00DA32D4"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r w:rsidRPr="00DA32D4">
        <w:rPr>
          <w:rFonts w:ascii="Times New Roman" w:eastAsia="Times New Roman" w:hAnsi="Times New Roman" w:cs="Times New Roman"/>
          <w:bCs/>
          <w:sz w:val="24"/>
          <w:szCs w:val="24"/>
          <w:lang w:eastAsia="sk-SK"/>
        </w:rPr>
        <w:tab/>
      </w:r>
      <w:r w:rsidR="00B06E98" w:rsidRPr="00DA32D4">
        <w:rPr>
          <w:rFonts w:ascii="Times New Roman" w:eastAsia="Times New Roman" w:hAnsi="Times New Roman" w:cs="Times New Roman"/>
          <w:bCs/>
          <w:sz w:val="24"/>
          <w:szCs w:val="24"/>
          <w:lang w:eastAsia="sk-SK"/>
        </w:rPr>
        <w:t xml:space="preserve">Návrh zákona nemá vplyv na zamestnanosť  a rozpočet vernej správy v oblasti osobných výdavkov, nakoľko samotná správa a prevádzka registra bude realizovaná v rámci interných kapacít  kapitoly Ministerstva cestovného ruchu a športu SR. </w:t>
      </w:r>
    </w:p>
    <w:p w14:paraId="4B848C8A" w14:textId="77777777" w:rsidR="007D5748" w:rsidRPr="00DA32D4"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DA32D4" w14:paraId="4B848C8E"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848C8B"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B848C8C"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B848C8D"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poznámka</w:t>
            </w:r>
          </w:p>
        </w:tc>
      </w:tr>
      <w:tr w:rsidR="003408F5" w:rsidRPr="00DA32D4" w14:paraId="4B848C95"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4B848C8F" w14:textId="77777777" w:rsidR="003408F5" w:rsidRPr="00DA32D4"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4B848C90" w14:textId="1611A013" w:rsidR="003408F5" w:rsidRPr="00DA32D4" w:rsidRDefault="00C145C6"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14:paraId="4B848C91" w14:textId="395F0136" w:rsidR="003408F5" w:rsidRPr="00DA32D4" w:rsidRDefault="00C145C6"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tcPr>
          <w:p w14:paraId="4B848C92" w14:textId="4E1AA7D6" w:rsidR="003408F5" w:rsidRPr="00DA32D4" w:rsidRDefault="00C145C6"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2028</w:t>
            </w:r>
          </w:p>
        </w:tc>
        <w:tc>
          <w:tcPr>
            <w:tcW w:w="1500" w:type="dxa"/>
            <w:tcBorders>
              <w:top w:val="nil"/>
              <w:left w:val="nil"/>
              <w:bottom w:val="single" w:sz="4" w:space="0" w:color="auto"/>
              <w:right w:val="single" w:sz="4" w:space="0" w:color="auto"/>
            </w:tcBorders>
            <w:shd w:val="clear" w:color="auto" w:fill="BFBFBF" w:themeFill="background1" w:themeFillShade="BF"/>
          </w:tcPr>
          <w:p w14:paraId="4B848C93" w14:textId="7A81E80A" w:rsidR="003408F5" w:rsidRPr="00DA32D4" w:rsidRDefault="00C145C6"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2029</w:t>
            </w:r>
          </w:p>
        </w:tc>
        <w:tc>
          <w:tcPr>
            <w:tcW w:w="3000" w:type="dxa"/>
            <w:vMerge/>
            <w:tcBorders>
              <w:top w:val="single" w:sz="4" w:space="0" w:color="auto"/>
              <w:left w:val="single" w:sz="4" w:space="0" w:color="auto"/>
              <w:bottom w:val="single" w:sz="4" w:space="0" w:color="auto"/>
              <w:right w:val="single" w:sz="4" w:space="0" w:color="auto"/>
            </w:tcBorders>
            <w:vAlign w:val="center"/>
          </w:tcPr>
          <w:p w14:paraId="4B848C94" w14:textId="77777777" w:rsidR="003408F5" w:rsidRPr="00DA32D4"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DA32D4" w14:paraId="4B848C9C" w14:textId="77777777" w:rsidTr="003408F5">
        <w:trPr>
          <w:trHeight w:val="255"/>
        </w:trPr>
        <w:tc>
          <w:tcPr>
            <w:tcW w:w="4950" w:type="dxa"/>
            <w:tcBorders>
              <w:top w:val="nil"/>
              <w:left w:val="single" w:sz="4" w:space="0" w:color="auto"/>
              <w:bottom w:val="single" w:sz="4" w:space="0" w:color="auto"/>
              <w:right w:val="single" w:sz="4" w:space="0" w:color="auto"/>
            </w:tcBorders>
          </w:tcPr>
          <w:p w14:paraId="4B848C96" w14:textId="77777777" w:rsidR="003408F5" w:rsidRPr="00DA32D4"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DA32D4">
              <w:rPr>
                <w:rFonts w:ascii="Times New Roman" w:eastAsia="Times New Roman" w:hAnsi="Times New Roman" w:cs="Times New Roman"/>
                <w:b/>
                <w:bCs/>
                <w:sz w:val="24"/>
                <w:szCs w:val="24"/>
                <w:lang w:eastAsia="sk-SK"/>
              </w:rPr>
              <w:t>Daňové príjmy (100)</w:t>
            </w:r>
            <w:r w:rsidRPr="00DA32D4">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4B848C97"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98"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99"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9A"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4B848C9B" w14:textId="77777777" w:rsidR="003408F5" w:rsidRPr="00DA32D4" w:rsidRDefault="003408F5" w:rsidP="003408F5">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3408F5" w:rsidRPr="00DA32D4" w14:paraId="4B848CA3" w14:textId="77777777" w:rsidTr="003408F5">
        <w:trPr>
          <w:trHeight w:val="255"/>
        </w:trPr>
        <w:tc>
          <w:tcPr>
            <w:tcW w:w="4950" w:type="dxa"/>
            <w:tcBorders>
              <w:top w:val="nil"/>
              <w:left w:val="single" w:sz="4" w:space="0" w:color="auto"/>
              <w:bottom w:val="single" w:sz="4" w:space="0" w:color="auto"/>
              <w:right w:val="single" w:sz="4" w:space="0" w:color="auto"/>
            </w:tcBorders>
          </w:tcPr>
          <w:p w14:paraId="4B848C9D" w14:textId="77777777" w:rsidR="003408F5" w:rsidRPr="00DA32D4" w:rsidRDefault="003408F5" w:rsidP="003408F5">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Nedaňové príjmy (200)</w:t>
            </w:r>
            <w:r w:rsidRPr="00DA32D4">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4B848C9E"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9F"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A0"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A1"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4B848CA2" w14:textId="77777777" w:rsidR="003408F5" w:rsidRPr="00DA32D4" w:rsidRDefault="003408F5" w:rsidP="003408F5">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3408F5" w:rsidRPr="00DA32D4" w14:paraId="4B848CAA" w14:textId="77777777" w:rsidTr="003408F5">
        <w:trPr>
          <w:trHeight w:val="255"/>
        </w:trPr>
        <w:tc>
          <w:tcPr>
            <w:tcW w:w="4950" w:type="dxa"/>
            <w:tcBorders>
              <w:top w:val="nil"/>
              <w:left w:val="single" w:sz="4" w:space="0" w:color="auto"/>
              <w:bottom w:val="single" w:sz="4" w:space="0" w:color="auto"/>
              <w:right w:val="single" w:sz="4" w:space="0" w:color="auto"/>
            </w:tcBorders>
          </w:tcPr>
          <w:p w14:paraId="4B848CA4" w14:textId="77777777" w:rsidR="003408F5" w:rsidRPr="00DA32D4" w:rsidRDefault="003408F5" w:rsidP="003408F5">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Granty a transfery (300)</w:t>
            </w:r>
            <w:r w:rsidRPr="00DA32D4">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4B848CA5"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A6"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A7"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B848CA8"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4B848CA9" w14:textId="77777777" w:rsidR="003408F5" w:rsidRPr="00DA32D4" w:rsidRDefault="003408F5" w:rsidP="003408F5">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3408F5" w:rsidRPr="00DA32D4" w14:paraId="4B848CB1" w14:textId="77777777" w:rsidTr="007B7470">
        <w:trPr>
          <w:trHeight w:val="255"/>
        </w:trPr>
        <w:tc>
          <w:tcPr>
            <w:tcW w:w="4950" w:type="dxa"/>
            <w:tcBorders>
              <w:top w:val="nil"/>
              <w:left w:val="single" w:sz="4" w:space="0" w:color="auto"/>
              <w:bottom w:val="single" w:sz="4" w:space="0" w:color="auto"/>
              <w:right w:val="single" w:sz="4" w:space="0" w:color="auto"/>
            </w:tcBorders>
          </w:tcPr>
          <w:p w14:paraId="4B848CAB" w14:textId="77777777" w:rsidR="003408F5" w:rsidRPr="00DA32D4" w:rsidRDefault="003408F5" w:rsidP="003408F5">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4B848CAC"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B848CAD"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B848CAE"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B848CAF"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4B848CB0" w14:textId="77777777" w:rsidR="003408F5" w:rsidRPr="00DA32D4" w:rsidRDefault="003408F5" w:rsidP="003408F5">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3408F5" w:rsidRPr="00DA32D4" w14:paraId="4B848CB8" w14:textId="77777777" w:rsidTr="007B7470">
        <w:trPr>
          <w:trHeight w:val="255"/>
        </w:trPr>
        <w:tc>
          <w:tcPr>
            <w:tcW w:w="4950" w:type="dxa"/>
            <w:tcBorders>
              <w:top w:val="nil"/>
              <w:left w:val="single" w:sz="4" w:space="0" w:color="auto"/>
              <w:bottom w:val="single" w:sz="4" w:space="0" w:color="auto"/>
              <w:right w:val="single" w:sz="4" w:space="0" w:color="auto"/>
            </w:tcBorders>
          </w:tcPr>
          <w:p w14:paraId="4B848CB2" w14:textId="77777777" w:rsidR="003408F5" w:rsidRPr="00DA32D4" w:rsidRDefault="003408F5" w:rsidP="003408F5">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4B848CB3"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B848CB4"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B848CB5"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B848CB6"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4B848CB7" w14:textId="77777777" w:rsidR="003408F5" w:rsidRPr="00DA32D4" w:rsidRDefault="003408F5" w:rsidP="003408F5">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3408F5" w:rsidRPr="00DA32D4" w14:paraId="4B848CBF"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4B848CB9" w14:textId="77777777" w:rsidR="003408F5" w:rsidRPr="00DA32D4" w:rsidRDefault="003408F5" w:rsidP="003408F5">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4B848CBA"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4B848CBB"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4B848CBC"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4B848CBD" w14:textId="77777777" w:rsidR="003408F5" w:rsidRPr="00DA32D4" w:rsidRDefault="003408F5" w:rsidP="003408F5">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4B848CBE" w14:textId="77777777" w:rsidR="003408F5" w:rsidRPr="00DA32D4" w:rsidRDefault="003408F5" w:rsidP="003408F5">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bl>
    <w:p w14:paraId="4B848CC0" w14:textId="77777777" w:rsidR="007D5748" w:rsidRPr="00DA32D4"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0"/>
          <w:szCs w:val="20"/>
          <w:lang w:eastAsia="sk-SK"/>
        </w:rPr>
        <w:t>1 –  príjmy rozpísať až do položiek platnej ekonomickej klasifikácie</w:t>
      </w:r>
    </w:p>
    <w:p w14:paraId="4B848CC1" w14:textId="77777777" w:rsidR="007D5748" w:rsidRPr="00DA32D4"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4B848CC2" w14:textId="77777777" w:rsidR="007D5748" w:rsidRPr="00DA32D4"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DA32D4">
        <w:rPr>
          <w:rFonts w:ascii="Times New Roman" w:eastAsia="Times New Roman" w:hAnsi="Times New Roman" w:cs="Times New Roman"/>
          <w:b/>
          <w:bCs/>
          <w:sz w:val="24"/>
          <w:szCs w:val="20"/>
          <w:lang w:eastAsia="sk-SK"/>
        </w:rPr>
        <w:t>Poznámka:</w:t>
      </w:r>
    </w:p>
    <w:p w14:paraId="4B848CC3" w14:textId="77777777" w:rsidR="007D5748" w:rsidRPr="00DA32D4"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DA32D4">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4B848CC4"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DA32D4">
        <w:rPr>
          <w:rFonts w:ascii="Times New Roman" w:eastAsia="Times New Roman" w:hAnsi="Times New Roman" w:cs="Times New Roman"/>
          <w:bCs/>
          <w:sz w:val="24"/>
          <w:szCs w:val="24"/>
          <w:lang w:eastAsia="sk-SK"/>
        </w:rPr>
        <w:t xml:space="preserve"> </w:t>
      </w:r>
    </w:p>
    <w:p w14:paraId="4B848CC5"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6"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7"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8"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9"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A" w14:textId="77777777" w:rsidR="003408F5" w:rsidRPr="00DA32D4"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B" w14:textId="77777777" w:rsidR="003408F5" w:rsidRPr="00DA32D4"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C"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D"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E"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CF"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D0"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D1"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D2"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D3"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D4" w14:textId="77777777" w:rsidR="007D5748" w:rsidRPr="00DA32D4"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B848CD5" w14:textId="77777777" w:rsidR="007D5748" w:rsidRPr="00DA32D4"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DA32D4" w14:paraId="4B848CD9"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B848CD6" w14:textId="77777777" w:rsidR="007D5748" w:rsidRPr="00DA32D4" w:rsidRDefault="007D5748" w:rsidP="007D5748">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B848CD7" w14:textId="6797A5DF" w:rsidR="007D5748" w:rsidRPr="00DA32D4" w:rsidRDefault="007D5748" w:rsidP="007D5748">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Vplyv na rozpočet verejnej správy</w:t>
            </w:r>
            <w:r w:rsidR="00B06E98" w:rsidRPr="00DA32D4">
              <w:rPr>
                <w:rFonts w:ascii="Times New Roman" w:eastAsia="Times New Roman" w:hAnsi="Times New Roman" w:cs="Times New Roman"/>
                <w:b/>
                <w:bCs/>
                <w:sz w:val="20"/>
                <w:szCs w:val="20"/>
                <w:lang w:eastAsia="sk-SK"/>
              </w:rPr>
              <w:t xml:space="preserve"> MCRŠ SR</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B848CD8"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poznámka</w:t>
            </w:r>
          </w:p>
        </w:tc>
      </w:tr>
      <w:tr w:rsidR="007D5748" w:rsidRPr="00DA32D4" w14:paraId="4B848CE0"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4B848CDA" w14:textId="77777777" w:rsidR="007D5748" w:rsidRPr="00DA32D4"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4B848CDB" w14:textId="3CDAD567" w:rsidR="007D5748" w:rsidRPr="00DA32D4" w:rsidRDefault="00B06E98" w:rsidP="007D5748">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4B848CDC" w14:textId="4FD24D82" w:rsidR="007D5748" w:rsidRPr="00DA32D4" w:rsidRDefault="00B06E98" w:rsidP="007D5748">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4B848CDD" w14:textId="4DA5027A" w:rsidR="007D5748" w:rsidRPr="00DA32D4" w:rsidRDefault="00B06E98" w:rsidP="007D5748">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4B848CDE" w14:textId="73196A84" w:rsidR="007D5748" w:rsidRPr="00DA32D4" w:rsidRDefault="00B06E9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0"/>
                <w:szCs w:val="20"/>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4B848CDF" w14:textId="77777777" w:rsidR="007D5748" w:rsidRPr="00DA32D4"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183F0A" w:rsidRPr="00DA32D4" w14:paraId="4B848CE7" w14:textId="77777777" w:rsidTr="005E3699">
        <w:trPr>
          <w:trHeight w:val="255"/>
        </w:trPr>
        <w:tc>
          <w:tcPr>
            <w:tcW w:w="7070" w:type="dxa"/>
            <w:tcBorders>
              <w:top w:val="nil"/>
              <w:left w:val="single" w:sz="4" w:space="0" w:color="auto"/>
              <w:bottom w:val="single" w:sz="4" w:space="0" w:color="auto"/>
              <w:right w:val="single" w:sz="4" w:space="0" w:color="auto"/>
            </w:tcBorders>
          </w:tcPr>
          <w:p w14:paraId="4B848CE1" w14:textId="77777777" w:rsidR="00183F0A" w:rsidRPr="00DA32D4" w:rsidRDefault="00183F0A" w:rsidP="00183F0A">
            <w:pPr>
              <w:spacing w:after="0" w:line="240" w:lineRule="auto"/>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4B848CE2" w14:textId="0FDC6625"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61 500</w:t>
            </w:r>
          </w:p>
        </w:tc>
        <w:tc>
          <w:tcPr>
            <w:tcW w:w="1650" w:type="dxa"/>
            <w:tcBorders>
              <w:top w:val="nil"/>
              <w:left w:val="nil"/>
              <w:bottom w:val="single" w:sz="4" w:space="0" w:color="auto"/>
              <w:right w:val="single" w:sz="4" w:space="0" w:color="auto"/>
            </w:tcBorders>
          </w:tcPr>
          <w:p w14:paraId="4B848CE3" w14:textId="51CD65DE"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61 500</w:t>
            </w:r>
          </w:p>
        </w:tc>
        <w:tc>
          <w:tcPr>
            <w:tcW w:w="1540" w:type="dxa"/>
            <w:tcBorders>
              <w:top w:val="nil"/>
              <w:left w:val="nil"/>
              <w:bottom w:val="single" w:sz="4" w:space="0" w:color="auto"/>
              <w:right w:val="single" w:sz="4" w:space="0" w:color="auto"/>
            </w:tcBorders>
          </w:tcPr>
          <w:p w14:paraId="4B848CE4" w14:textId="22447B1C"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61 500</w:t>
            </w:r>
          </w:p>
        </w:tc>
        <w:tc>
          <w:tcPr>
            <w:tcW w:w="1540" w:type="dxa"/>
            <w:tcBorders>
              <w:top w:val="nil"/>
              <w:left w:val="nil"/>
              <w:bottom w:val="single" w:sz="4" w:space="0" w:color="auto"/>
              <w:right w:val="single" w:sz="4" w:space="0" w:color="auto"/>
            </w:tcBorders>
          </w:tcPr>
          <w:p w14:paraId="4B848CE5" w14:textId="6BCF5D2C"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61 500</w:t>
            </w:r>
          </w:p>
        </w:tc>
        <w:tc>
          <w:tcPr>
            <w:tcW w:w="1649" w:type="dxa"/>
            <w:tcBorders>
              <w:top w:val="nil"/>
              <w:left w:val="nil"/>
              <w:bottom w:val="single" w:sz="4" w:space="0" w:color="auto"/>
              <w:right w:val="single" w:sz="4" w:space="0" w:color="auto"/>
            </w:tcBorders>
            <w:noWrap/>
            <w:vAlign w:val="bottom"/>
          </w:tcPr>
          <w:p w14:paraId="4B848CE6"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4B848CEE" w14:textId="77777777" w:rsidTr="005E3699">
        <w:trPr>
          <w:trHeight w:val="255"/>
        </w:trPr>
        <w:tc>
          <w:tcPr>
            <w:tcW w:w="7070" w:type="dxa"/>
            <w:tcBorders>
              <w:top w:val="nil"/>
              <w:left w:val="single" w:sz="4" w:space="0" w:color="auto"/>
              <w:bottom w:val="single" w:sz="4" w:space="0" w:color="auto"/>
              <w:right w:val="single" w:sz="4" w:space="0" w:color="auto"/>
            </w:tcBorders>
          </w:tcPr>
          <w:p w14:paraId="4B848CE8" w14:textId="77777777" w:rsidR="00183F0A" w:rsidRPr="00DA32D4" w:rsidRDefault="00183F0A" w:rsidP="00183F0A">
            <w:pPr>
              <w:spacing w:after="0" w:line="240" w:lineRule="auto"/>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4B848CE9"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B848CEA"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CEB"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CEC"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4B848CED"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4B848CF5" w14:textId="77777777" w:rsidTr="005E3699">
        <w:trPr>
          <w:trHeight w:val="255"/>
        </w:trPr>
        <w:tc>
          <w:tcPr>
            <w:tcW w:w="7070" w:type="dxa"/>
            <w:tcBorders>
              <w:top w:val="nil"/>
              <w:left w:val="single" w:sz="4" w:space="0" w:color="auto"/>
              <w:bottom w:val="single" w:sz="4" w:space="0" w:color="auto"/>
              <w:right w:val="single" w:sz="4" w:space="0" w:color="auto"/>
            </w:tcBorders>
          </w:tcPr>
          <w:p w14:paraId="4B848CEF" w14:textId="77777777" w:rsidR="00183F0A" w:rsidRPr="00DA32D4" w:rsidRDefault="00183F0A" w:rsidP="00183F0A">
            <w:pPr>
              <w:spacing w:after="0" w:line="240" w:lineRule="auto"/>
              <w:rPr>
                <w:rFonts w:ascii="Times New Roman" w:eastAsia="Times New Roman" w:hAnsi="Times New Roman" w:cs="Times New Roman"/>
                <w:sz w:val="20"/>
                <w:szCs w:val="20"/>
                <w:vertAlign w:val="superscript"/>
                <w:lang w:eastAsia="sk-SK"/>
              </w:rPr>
            </w:pPr>
            <w:r w:rsidRPr="00DA32D4">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4B848CF0"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B848CF1"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CF2"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CF3"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4B848CF4"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4B848CFC" w14:textId="77777777" w:rsidTr="005E3699">
        <w:trPr>
          <w:trHeight w:val="255"/>
        </w:trPr>
        <w:tc>
          <w:tcPr>
            <w:tcW w:w="7070" w:type="dxa"/>
            <w:tcBorders>
              <w:top w:val="nil"/>
              <w:left w:val="single" w:sz="4" w:space="0" w:color="auto"/>
              <w:bottom w:val="single" w:sz="4" w:space="0" w:color="auto"/>
              <w:right w:val="single" w:sz="4" w:space="0" w:color="auto"/>
            </w:tcBorders>
          </w:tcPr>
          <w:p w14:paraId="4B848CF6" w14:textId="77777777" w:rsidR="00183F0A" w:rsidRPr="00DA32D4" w:rsidRDefault="00183F0A" w:rsidP="00183F0A">
            <w:pPr>
              <w:spacing w:after="0" w:line="240" w:lineRule="auto"/>
              <w:rPr>
                <w:rFonts w:ascii="Times New Roman" w:eastAsia="Times New Roman" w:hAnsi="Times New Roman" w:cs="Times New Roman"/>
                <w:sz w:val="20"/>
                <w:szCs w:val="20"/>
                <w:vertAlign w:val="superscript"/>
                <w:lang w:eastAsia="sk-SK"/>
              </w:rPr>
            </w:pPr>
            <w:r w:rsidRPr="00DA32D4">
              <w:rPr>
                <w:rFonts w:ascii="Times New Roman" w:eastAsia="Times New Roman" w:hAnsi="Times New Roman" w:cs="Times New Roman"/>
                <w:sz w:val="20"/>
                <w:szCs w:val="20"/>
                <w:lang w:eastAsia="sk-SK"/>
              </w:rPr>
              <w:t xml:space="preserve">  Tovary a služby (630)</w:t>
            </w:r>
            <w:r w:rsidRPr="00DA32D4">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CF7" w14:textId="45B72218"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61 500</w:t>
            </w:r>
          </w:p>
        </w:tc>
        <w:tc>
          <w:tcPr>
            <w:tcW w:w="1650" w:type="dxa"/>
            <w:tcBorders>
              <w:top w:val="nil"/>
              <w:left w:val="nil"/>
              <w:bottom w:val="single" w:sz="4" w:space="0" w:color="auto"/>
              <w:right w:val="single" w:sz="4" w:space="0" w:color="auto"/>
            </w:tcBorders>
          </w:tcPr>
          <w:p w14:paraId="4B848CF8" w14:textId="0E0F8A3B"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61 500</w:t>
            </w:r>
          </w:p>
        </w:tc>
        <w:tc>
          <w:tcPr>
            <w:tcW w:w="1540" w:type="dxa"/>
            <w:tcBorders>
              <w:top w:val="nil"/>
              <w:left w:val="nil"/>
              <w:bottom w:val="single" w:sz="4" w:space="0" w:color="auto"/>
              <w:right w:val="single" w:sz="4" w:space="0" w:color="auto"/>
            </w:tcBorders>
          </w:tcPr>
          <w:p w14:paraId="4B848CF9" w14:textId="2DFA148E"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61 500</w:t>
            </w:r>
          </w:p>
        </w:tc>
        <w:tc>
          <w:tcPr>
            <w:tcW w:w="1540" w:type="dxa"/>
            <w:tcBorders>
              <w:top w:val="nil"/>
              <w:left w:val="nil"/>
              <w:bottom w:val="single" w:sz="4" w:space="0" w:color="auto"/>
              <w:right w:val="single" w:sz="4" w:space="0" w:color="auto"/>
            </w:tcBorders>
          </w:tcPr>
          <w:p w14:paraId="4B848CFA" w14:textId="75CBD331"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61 500</w:t>
            </w:r>
          </w:p>
        </w:tc>
        <w:tc>
          <w:tcPr>
            <w:tcW w:w="1649" w:type="dxa"/>
            <w:tcBorders>
              <w:top w:val="nil"/>
              <w:left w:val="nil"/>
              <w:bottom w:val="single" w:sz="4" w:space="0" w:color="auto"/>
              <w:right w:val="single" w:sz="4" w:space="0" w:color="auto"/>
            </w:tcBorders>
            <w:noWrap/>
            <w:vAlign w:val="bottom"/>
          </w:tcPr>
          <w:p w14:paraId="4B848CFB"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56029CDD" w14:textId="77777777" w:rsidTr="005E3699">
        <w:trPr>
          <w:trHeight w:val="255"/>
        </w:trPr>
        <w:tc>
          <w:tcPr>
            <w:tcW w:w="7070" w:type="dxa"/>
            <w:tcBorders>
              <w:top w:val="nil"/>
              <w:left w:val="single" w:sz="4" w:space="0" w:color="auto"/>
              <w:bottom w:val="single" w:sz="4" w:space="0" w:color="auto"/>
              <w:right w:val="single" w:sz="4" w:space="0" w:color="auto"/>
            </w:tcBorders>
          </w:tcPr>
          <w:p w14:paraId="35644FC1" w14:textId="64678110" w:rsidR="00183F0A" w:rsidRPr="00DA32D4" w:rsidRDefault="00183F0A" w:rsidP="00183F0A">
            <w:pPr>
              <w:spacing w:after="0" w:line="240" w:lineRule="auto"/>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Z toho: 637040 – Služby v oblasti informačno-komunikačných technológií</w:t>
            </w:r>
          </w:p>
        </w:tc>
        <w:tc>
          <w:tcPr>
            <w:tcW w:w="1430" w:type="dxa"/>
            <w:tcBorders>
              <w:top w:val="nil"/>
              <w:left w:val="nil"/>
              <w:bottom w:val="single" w:sz="4" w:space="0" w:color="auto"/>
              <w:right w:val="single" w:sz="4" w:space="0" w:color="auto"/>
            </w:tcBorders>
          </w:tcPr>
          <w:p w14:paraId="64546026" w14:textId="10D30723"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61 500</w:t>
            </w:r>
          </w:p>
        </w:tc>
        <w:tc>
          <w:tcPr>
            <w:tcW w:w="1650" w:type="dxa"/>
            <w:tcBorders>
              <w:top w:val="nil"/>
              <w:left w:val="nil"/>
              <w:bottom w:val="single" w:sz="4" w:space="0" w:color="auto"/>
              <w:right w:val="single" w:sz="4" w:space="0" w:color="auto"/>
            </w:tcBorders>
          </w:tcPr>
          <w:p w14:paraId="13F9851F" w14:textId="1C9FE350"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61 500</w:t>
            </w:r>
          </w:p>
        </w:tc>
        <w:tc>
          <w:tcPr>
            <w:tcW w:w="1540" w:type="dxa"/>
            <w:tcBorders>
              <w:top w:val="nil"/>
              <w:left w:val="nil"/>
              <w:bottom w:val="single" w:sz="4" w:space="0" w:color="auto"/>
              <w:right w:val="single" w:sz="4" w:space="0" w:color="auto"/>
            </w:tcBorders>
          </w:tcPr>
          <w:p w14:paraId="6674BEA4" w14:textId="2C6A4513"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61 500</w:t>
            </w:r>
          </w:p>
        </w:tc>
        <w:tc>
          <w:tcPr>
            <w:tcW w:w="1540" w:type="dxa"/>
            <w:tcBorders>
              <w:top w:val="nil"/>
              <w:left w:val="nil"/>
              <w:bottom w:val="single" w:sz="4" w:space="0" w:color="auto"/>
              <w:right w:val="single" w:sz="4" w:space="0" w:color="auto"/>
            </w:tcBorders>
          </w:tcPr>
          <w:p w14:paraId="27C28540" w14:textId="57FAE198"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61 500</w:t>
            </w:r>
          </w:p>
        </w:tc>
        <w:tc>
          <w:tcPr>
            <w:tcW w:w="1649" w:type="dxa"/>
            <w:tcBorders>
              <w:top w:val="nil"/>
              <w:left w:val="nil"/>
              <w:bottom w:val="single" w:sz="4" w:space="0" w:color="auto"/>
              <w:right w:val="single" w:sz="4" w:space="0" w:color="auto"/>
            </w:tcBorders>
            <w:noWrap/>
            <w:vAlign w:val="bottom"/>
          </w:tcPr>
          <w:p w14:paraId="6C7EC2C3"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p>
        </w:tc>
      </w:tr>
      <w:tr w:rsidR="00183F0A" w:rsidRPr="00DA32D4" w14:paraId="4B848D03" w14:textId="77777777" w:rsidTr="005E3699">
        <w:trPr>
          <w:trHeight w:val="255"/>
        </w:trPr>
        <w:tc>
          <w:tcPr>
            <w:tcW w:w="7070" w:type="dxa"/>
            <w:tcBorders>
              <w:top w:val="nil"/>
              <w:left w:val="single" w:sz="4" w:space="0" w:color="auto"/>
              <w:bottom w:val="single" w:sz="4" w:space="0" w:color="auto"/>
              <w:right w:val="single" w:sz="4" w:space="0" w:color="auto"/>
            </w:tcBorders>
          </w:tcPr>
          <w:p w14:paraId="4B848CFD" w14:textId="77777777" w:rsidR="00183F0A" w:rsidRPr="00DA32D4" w:rsidRDefault="00183F0A" w:rsidP="00183F0A">
            <w:pPr>
              <w:spacing w:after="0" w:line="240" w:lineRule="auto"/>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  Bežné transfery (640)</w:t>
            </w:r>
            <w:r w:rsidRPr="00DA32D4">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CFE"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B848CFF"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D00"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D01"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4B848D02"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4B848D0A"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4B848D04" w14:textId="77777777" w:rsidR="00183F0A" w:rsidRPr="00DA32D4" w:rsidRDefault="00183F0A" w:rsidP="00183F0A">
            <w:pPr>
              <w:spacing w:after="0" w:line="240" w:lineRule="auto"/>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  Splácanie úrokov a ostatné platby súvisiace s </w:t>
            </w:r>
            <w:r w:rsidRPr="00DA32D4">
              <w:t xml:space="preserve"> </w:t>
            </w:r>
            <w:r w:rsidRPr="00DA32D4">
              <w:rPr>
                <w:rFonts w:ascii="Times New Roman" w:eastAsia="Times New Roman" w:hAnsi="Times New Roman" w:cs="Times New Roman"/>
                <w:sz w:val="20"/>
                <w:szCs w:val="20"/>
                <w:lang w:eastAsia="sk-SK"/>
              </w:rPr>
              <w:t>úverom, pôžičkou, návratnou finančnou výpomocou a finančným prenájmom (650)</w:t>
            </w:r>
            <w:r w:rsidRPr="00DA32D4">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D05"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B848D06"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D07"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D08"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4B848D09"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p>
        </w:tc>
      </w:tr>
      <w:tr w:rsidR="00183F0A" w:rsidRPr="00DA32D4" w14:paraId="4B848D11" w14:textId="77777777" w:rsidTr="005E3699">
        <w:trPr>
          <w:trHeight w:val="255"/>
        </w:trPr>
        <w:tc>
          <w:tcPr>
            <w:tcW w:w="7070" w:type="dxa"/>
            <w:tcBorders>
              <w:top w:val="nil"/>
              <w:left w:val="single" w:sz="4" w:space="0" w:color="auto"/>
              <w:bottom w:val="single" w:sz="4" w:space="0" w:color="auto"/>
              <w:right w:val="single" w:sz="4" w:space="0" w:color="auto"/>
            </w:tcBorders>
          </w:tcPr>
          <w:p w14:paraId="4B848D0B" w14:textId="77777777" w:rsidR="00183F0A" w:rsidRPr="00DA32D4" w:rsidRDefault="00183F0A" w:rsidP="00183F0A">
            <w:pPr>
              <w:spacing w:after="0" w:line="240" w:lineRule="auto"/>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4B848D0C" w14:textId="1FC35B03"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602 700</w:t>
            </w:r>
          </w:p>
        </w:tc>
        <w:tc>
          <w:tcPr>
            <w:tcW w:w="1650" w:type="dxa"/>
            <w:tcBorders>
              <w:top w:val="nil"/>
              <w:left w:val="nil"/>
              <w:bottom w:val="single" w:sz="4" w:space="0" w:color="auto"/>
              <w:right w:val="single" w:sz="4" w:space="0" w:color="auto"/>
            </w:tcBorders>
          </w:tcPr>
          <w:p w14:paraId="4B848D0D" w14:textId="04EE03FE"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4B848D0E" w14:textId="77777777"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4B848D0F" w14:textId="77777777"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p>
        </w:tc>
        <w:tc>
          <w:tcPr>
            <w:tcW w:w="1649" w:type="dxa"/>
            <w:tcBorders>
              <w:top w:val="nil"/>
              <w:left w:val="nil"/>
              <w:bottom w:val="single" w:sz="4" w:space="0" w:color="auto"/>
              <w:right w:val="single" w:sz="4" w:space="0" w:color="auto"/>
            </w:tcBorders>
            <w:noWrap/>
            <w:vAlign w:val="bottom"/>
          </w:tcPr>
          <w:p w14:paraId="4B848D10"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4B848D18" w14:textId="77777777" w:rsidTr="005E3699">
        <w:trPr>
          <w:trHeight w:val="255"/>
        </w:trPr>
        <w:tc>
          <w:tcPr>
            <w:tcW w:w="7070" w:type="dxa"/>
            <w:tcBorders>
              <w:top w:val="nil"/>
              <w:left w:val="single" w:sz="4" w:space="0" w:color="auto"/>
              <w:bottom w:val="single" w:sz="4" w:space="0" w:color="auto"/>
              <w:right w:val="single" w:sz="4" w:space="0" w:color="auto"/>
            </w:tcBorders>
          </w:tcPr>
          <w:p w14:paraId="4B848D12" w14:textId="77777777" w:rsidR="00183F0A" w:rsidRPr="00DA32D4" w:rsidRDefault="00183F0A" w:rsidP="00183F0A">
            <w:pPr>
              <w:spacing w:after="0" w:line="240" w:lineRule="auto"/>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  Obstarávanie kapitálových aktív (710)</w:t>
            </w:r>
            <w:r w:rsidRPr="00DA32D4">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D13" w14:textId="3A6080B4"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602 700 </w:t>
            </w:r>
          </w:p>
        </w:tc>
        <w:tc>
          <w:tcPr>
            <w:tcW w:w="1650" w:type="dxa"/>
            <w:tcBorders>
              <w:top w:val="nil"/>
              <w:left w:val="nil"/>
              <w:bottom w:val="single" w:sz="4" w:space="0" w:color="auto"/>
              <w:right w:val="single" w:sz="4" w:space="0" w:color="auto"/>
            </w:tcBorders>
          </w:tcPr>
          <w:p w14:paraId="4B848D14" w14:textId="3A1BEA7C"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D15"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D16"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4B848D17"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2EF07A01" w14:textId="77777777" w:rsidTr="005E3699">
        <w:trPr>
          <w:trHeight w:val="255"/>
        </w:trPr>
        <w:tc>
          <w:tcPr>
            <w:tcW w:w="7070" w:type="dxa"/>
            <w:tcBorders>
              <w:top w:val="nil"/>
              <w:left w:val="single" w:sz="4" w:space="0" w:color="auto"/>
              <w:bottom w:val="single" w:sz="4" w:space="0" w:color="auto"/>
              <w:right w:val="single" w:sz="4" w:space="0" w:color="auto"/>
            </w:tcBorders>
          </w:tcPr>
          <w:p w14:paraId="7C06A4E9" w14:textId="0FA305E7" w:rsidR="00183F0A" w:rsidRPr="00DA32D4" w:rsidRDefault="00183F0A" w:rsidP="00183F0A">
            <w:pPr>
              <w:spacing w:after="0" w:line="240" w:lineRule="auto"/>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Z toho: 711003 – Softvér</w:t>
            </w:r>
          </w:p>
        </w:tc>
        <w:tc>
          <w:tcPr>
            <w:tcW w:w="1430" w:type="dxa"/>
            <w:tcBorders>
              <w:top w:val="nil"/>
              <w:left w:val="nil"/>
              <w:bottom w:val="single" w:sz="4" w:space="0" w:color="auto"/>
              <w:right w:val="single" w:sz="4" w:space="0" w:color="auto"/>
            </w:tcBorders>
          </w:tcPr>
          <w:p w14:paraId="25F187FD" w14:textId="36424FF2"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602 700 </w:t>
            </w:r>
          </w:p>
        </w:tc>
        <w:tc>
          <w:tcPr>
            <w:tcW w:w="1650" w:type="dxa"/>
            <w:tcBorders>
              <w:top w:val="nil"/>
              <w:left w:val="nil"/>
              <w:bottom w:val="single" w:sz="4" w:space="0" w:color="auto"/>
              <w:right w:val="single" w:sz="4" w:space="0" w:color="auto"/>
            </w:tcBorders>
          </w:tcPr>
          <w:p w14:paraId="3DFACCCD" w14:textId="5BFF6E43"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98FB0C8"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87DE077"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10192015"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p>
        </w:tc>
      </w:tr>
      <w:tr w:rsidR="00183F0A" w:rsidRPr="00DA32D4" w14:paraId="4B848D1F" w14:textId="77777777" w:rsidTr="005E3699">
        <w:trPr>
          <w:trHeight w:val="255"/>
        </w:trPr>
        <w:tc>
          <w:tcPr>
            <w:tcW w:w="7070" w:type="dxa"/>
            <w:tcBorders>
              <w:top w:val="nil"/>
              <w:left w:val="single" w:sz="4" w:space="0" w:color="auto"/>
              <w:bottom w:val="single" w:sz="4" w:space="0" w:color="auto"/>
              <w:right w:val="single" w:sz="4" w:space="0" w:color="auto"/>
            </w:tcBorders>
          </w:tcPr>
          <w:p w14:paraId="4B848D19" w14:textId="77777777" w:rsidR="00183F0A" w:rsidRPr="00DA32D4" w:rsidRDefault="00183F0A" w:rsidP="00183F0A">
            <w:pPr>
              <w:spacing w:after="0" w:line="240" w:lineRule="auto"/>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  Kapitálové transfery (720)</w:t>
            </w:r>
            <w:r w:rsidRPr="00DA32D4">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D1A"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B848D1B"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D1C"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B848D1D" w14:textId="77777777" w:rsidR="00183F0A" w:rsidRPr="00DA32D4" w:rsidRDefault="00183F0A" w:rsidP="00183F0A">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4B848D1E"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4B848D26" w14:textId="77777777" w:rsidTr="007B7470">
        <w:trPr>
          <w:trHeight w:val="255"/>
        </w:trPr>
        <w:tc>
          <w:tcPr>
            <w:tcW w:w="7070" w:type="dxa"/>
            <w:tcBorders>
              <w:top w:val="nil"/>
              <w:left w:val="single" w:sz="4" w:space="0" w:color="auto"/>
              <w:bottom w:val="single" w:sz="4" w:space="0" w:color="auto"/>
              <w:right w:val="single" w:sz="4" w:space="0" w:color="auto"/>
            </w:tcBorders>
          </w:tcPr>
          <w:p w14:paraId="4B848D20" w14:textId="77777777" w:rsidR="00183F0A" w:rsidRPr="00DA32D4" w:rsidRDefault="00183F0A" w:rsidP="00183F0A">
            <w:pPr>
              <w:spacing w:after="0" w:line="240" w:lineRule="auto"/>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tcPr>
          <w:p w14:paraId="4B848D21" w14:textId="77777777"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tcPr>
          <w:p w14:paraId="4B848D22" w14:textId="77777777"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4B848D23" w14:textId="77777777"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4B848D24" w14:textId="77777777"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 </w:t>
            </w:r>
          </w:p>
        </w:tc>
        <w:tc>
          <w:tcPr>
            <w:tcW w:w="1649" w:type="dxa"/>
            <w:tcBorders>
              <w:top w:val="nil"/>
              <w:left w:val="nil"/>
              <w:bottom w:val="single" w:sz="4" w:space="0" w:color="auto"/>
              <w:right w:val="single" w:sz="4" w:space="0" w:color="auto"/>
            </w:tcBorders>
            <w:noWrap/>
            <w:vAlign w:val="bottom"/>
          </w:tcPr>
          <w:p w14:paraId="4B848D25"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183F0A" w:rsidRPr="00DA32D4" w14:paraId="4B848D2D"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848D27" w14:textId="77777777" w:rsidR="00183F0A" w:rsidRPr="00DA32D4" w:rsidRDefault="00183F0A" w:rsidP="00183F0A">
            <w:pPr>
              <w:spacing w:after="0" w:line="240" w:lineRule="auto"/>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B848D28" w14:textId="62439874"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664 200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4B848D29" w14:textId="064E8829"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61 500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B848D2A" w14:textId="0DA25929" w:rsidR="00183F0A" w:rsidRPr="00DA32D4" w:rsidRDefault="00183F0A" w:rsidP="00183F0A">
            <w:pPr>
              <w:spacing w:after="0" w:line="240" w:lineRule="auto"/>
              <w:jc w:val="center"/>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0"/>
                <w:szCs w:val="20"/>
                <w:lang w:eastAsia="sk-SK"/>
              </w:rPr>
              <w:t>61 500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B848D2B" w14:textId="088709CC" w:rsidR="00183F0A" w:rsidRPr="00DA32D4" w:rsidRDefault="00183F0A" w:rsidP="00183F0A">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0"/>
                <w:szCs w:val="24"/>
                <w:lang w:eastAsia="sk-SK"/>
              </w:rPr>
              <w:t>61 500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B848D2C" w14:textId="77777777" w:rsidR="00183F0A" w:rsidRPr="00DA32D4" w:rsidRDefault="00183F0A" w:rsidP="00183F0A">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bl>
    <w:p w14:paraId="4B848D2E" w14:textId="77777777" w:rsidR="007D5748" w:rsidRPr="00DA32D4"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0"/>
          <w:szCs w:val="20"/>
          <w:lang w:eastAsia="sk-SK"/>
        </w:rPr>
        <w:t xml:space="preserve">  </w:t>
      </w:r>
      <w:r w:rsidR="007D5748" w:rsidRPr="00DA32D4">
        <w:rPr>
          <w:rFonts w:ascii="Times New Roman" w:eastAsia="Times New Roman" w:hAnsi="Times New Roman" w:cs="Times New Roman"/>
          <w:bCs/>
          <w:sz w:val="20"/>
          <w:szCs w:val="20"/>
          <w:lang w:eastAsia="sk-SK"/>
        </w:rPr>
        <w:t>2 –  výdavky rozpísať až do položiek platnej ekonomickej klasifikácie</w:t>
      </w:r>
    </w:p>
    <w:p w14:paraId="4B848D2F"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4B848D30" w14:textId="77777777" w:rsidR="007D5748" w:rsidRPr="00DA32D4"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4"/>
          <w:szCs w:val="20"/>
          <w:lang w:eastAsia="sk-SK"/>
        </w:rPr>
        <w:t xml:space="preserve">  </w:t>
      </w:r>
      <w:r w:rsidR="007D5748" w:rsidRPr="00DA32D4">
        <w:rPr>
          <w:rFonts w:ascii="Times New Roman" w:eastAsia="Times New Roman" w:hAnsi="Times New Roman" w:cs="Times New Roman"/>
          <w:b/>
          <w:bCs/>
          <w:sz w:val="24"/>
          <w:szCs w:val="20"/>
          <w:lang w:eastAsia="sk-SK"/>
        </w:rPr>
        <w:t>Poznámka:</w:t>
      </w:r>
    </w:p>
    <w:p w14:paraId="4B848D31" w14:textId="77777777" w:rsidR="007D5748" w:rsidRPr="00DA32D4"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4"/>
          <w:szCs w:val="20"/>
          <w:lang w:eastAsia="sk-SK"/>
        </w:rPr>
        <w:t xml:space="preserve">  </w:t>
      </w:r>
      <w:r w:rsidR="007D5748" w:rsidRPr="00DA32D4">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4B848D32"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3"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4"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5"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6"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7"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8"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9"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A"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B"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C"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D"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E" w14:textId="77777777" w:rsidR="00B801BA" w:rsidRPr="00DA32D4"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8019DA4" w14:textId="77777777" w:rsidR="00285D27" w:rsidRPr="00DA32D4" w:rsidRDefault="00285D27"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3F"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40"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41"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42" w14:textId="77777777" w:rsidR="00B801BA" w:rsidRPr="00DA32D4"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DA32D4" w14:paraId="4B848D46"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B848D43" w14:textId="77777777" w:rsidR="00440A16" w:rsidRPr="00DA32D4"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Vplyvy</w:t>
            </w:r>
            <w:r w:rsidR="003408F5" w:rsidRPr="00DA32D4">
              <w:rPr>
                <w:rFonts w:ascii="Times New Roman" w:eastAsia="Times New Roman" w:hAnsi="Times New Roman" w:cs="Times New Roman"/>
                <w:b/>
                <w:bCs/>
                <w:color w:val="000000" w:themeColor="text1"/>
                <w:sz w:val="20"/>
                <w:szCs w:val="20"/>
                <w:lang w:eastAsia="sk-SK"/>
              </w:rPr>
              <w:t xml:space="preserve"> (v metodike ESA 2010</w:t>
            </w:r>
            <w:r w:rsidR="00440A16" w:rsidRPr="00DA32D4">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B848D44" w14:textId="3EA411CE"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V</w:t>
            </w:r>
            <w:r w:rsidR="003408F5" w:rsidRPr="00DA32D4">
              <w:rPr>
                <w:rFonts w:ascii="Times New Roman" w:eastAsia="Times New Roman" w:hAnsi="Times New Roman" w:cs="Times New Roman"/>
                <w:b/>
                <w:bCs/>
                <w:color w:val="000000" w:themeColor="text1"/>
                <w:sz w:val="20"/>
                <w:szCs w:val="20"/>
                <w:lang w:eastAsia="sk-SK"/>
              </w:rPr>
              <w:t xml:space="preserve">plyv na limit verejných výdavkov </w:t>
            </w:r>
            <w:r w:rsidR="00E7384B" w:rsidRPr="00DA32D4">
              <w:rPr>
                <w:rFonts w:ascii="Times New Roman" w:eastAsia="Times New Roman" w:hAnsi="Times New Roman" w:cs="Times New Roman"/>
                <w:b/>
                <w:bCs/>
                <w:color w:val="000000" w:themeColor="text1"/>
                <w:sz w:val="20"/>
                <w:szCs w:val="20"/>
                <w:lang w:eastAsia="sk-SK"/>
              </w:rPr>
              <w:t>MCRŠ SR</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B848D45"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DA32D4">
              <w:rPr>
                <w:rFonts w:ascii="Times New Roman" w:eastAsia="Times New Roman" w:hAnsi="Times New Roman" w:cs="Times New Roman"/>
                <w:b/>
                <w:bCs/>
                <w:color w:val="000000" w:themeColor="text1"/>
                <w:sz w:val="24"/>
                <w:szCs w:val="24"/>
                <w:lang w:eastAsia="sk-SK"/>
              </w:rPr>
              <w:t>poznámka</w:t>
            </w:r>
          </w:p>
        </w:tc>
      </w:tr>
      <w:tr w:rsidR="00A738C0" w:rsidRPr="00DA32D4" w14:paraId="4B848D4D"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4B848D47" w14:textId="77777777" w:rsidR="00440A16" w:rsidRPr="00DA32D4"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4B848D48" w14:textId="77383C76" w:rsidR="00440A16" w:rsidRPr="00DA32D4" w:rsidRDefault="00B06E9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4B848D49" w14:textId="562C4CD1" w:rsidR="00440A16" w:rsidRPr="00DA32D4" w:rsidRDefault="00B06E9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4B848D4A" w14:textId="0EAFB902" w:rsidR="00440A16" w:rsidRPr="00DA32D4" w:rsidRDefault="00B06E9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4B848D4B" w14:textId="16B6C64B" w:rsidR="00440A16" w:rsidRPr="00DA32D4" w:rsidRDefault="00B06E98"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DA32D4">
              <w:rPr>
                <w:rFonts w:ascii="Times New Roman" w:eastAsia="Times New Roman" w:hAnsi="Times New Roman" w:cs="Times New Roman"/>
                <w:b/>
                <w:bCs/>
                <w:color w:val="000000" w:themeColor="text1"/>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4B848D4C" w14:textId="77777777" w:rsidR="00440A16" w:rsidRPr="00DA32D4"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DA32D4" w14:paraId="4B848D54"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4E" w14:textId="77777777" w:rsidR="00F20986" w:rsidRPr="00DA32D4"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4B848D4F" w14:textId="374BD797" w:rsidR="00F20986" w:rsidRPr="00DA32D4" w:rsidRDefault="00E7384B"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4B848D50" w14:textId="739A87D4" w:rsidR="00F20986" w:rsidRPr="00DA32D4" w:rsidRDefault="00E7384B"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14:paraId="4B848D51" w14:textId="0A59D744" w:rsidR="00F20986" w:rsidRPr="00DA32D4" w:rsidRDefault="00E7384B"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14:paraId="4B848D52" w14:textId="33A3F9EF" w:rsidR="00F20986" w:rsidRPr="00DA32D4" w:rsidRDefault="00E7384B"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DA32D4">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14:paraId="4B848D53" w14:textId="77777777" w:rsidR="00F20986" w:rsidRPr="00DA32D4"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DA32D4" w14:paraId="4B848D5B"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55" w14:textId="77777777" w:rsidR="00440A16" w:rsidRPr="00DA32D4"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4B848D56"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57"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58"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59"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5A"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r w:rsidR="00A738C0" w:rsidRPr="00DA32D4" w14:paraId="4B848D62"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5C" w14:textId="77777777" w:rsidR="00440A16" w:rsidRPr="00DA32D4"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DA32D4">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4B848D5D"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5E"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5F"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60"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61"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r w:rsidR="00A738C0" w:rsidRPr="00DA32D4" w14:paraId="4B848D69"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63" w14:textId="77777777" w:rsidR="00440A16" w:rsidRPr="00DA32D4"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DA32D4">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4B848D64"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65"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66"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67"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68"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r w:rsidR="00A738C0" w:rsidRPr="00DA32D4" w14:paraId="4B848D70"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6A" w14:textId="77777777" w:rsidR="00440A16" w:rsidRPr="00DA32D4"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DA32D4">
              <w:rPr>
                <w:rFonts w:ascii="Times New Roman" w:eastAsia="Times New Roman" w:hAnsi="Times New Roman" w:cs="Times New Roman"/>
                <w:color w:val="000000" w:themeColor="text1"/>
                <w:sz w:val="20"/>
                <w:szCs w:val="20"/>
                <w:lang w:eastAsia="sk-SK"/>
              </w:rPr>
              <w:t xml:space="preserve">  Tovary a služby (630)</w:t>
            </w:r>
            <w:r w:rsidRPr="00DA32D4">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D6B"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6C"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6D"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6E"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6F"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r w:rsidR="00A738C0" w:rsidRPr="00DA32D4" w14:paraId="4B848D77"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71" w14:textId="77777777" w:rsidR="00440A16" w:rsidRPr="00DA32D4"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DA32D4">
              <w:rPr>
                <w:rFonts w:ascii="Times New Roman" w:eastAsia="Times New Roman" w:hAnsi="Times New Roman" w:cs="Times New Roman"/>
                <w:color w:val="000000" w:themeColor="text1"/>
                <w:sz w:val="20"/>
                <w:szCs w:val="20"/>
                <w:lang w:eastAsia="sk-SK"/>
              </w:rPr>
              <w:t xml:space="preserve">  Bežné transfery (640)</w:t>
            </w:r>
            <w:r w:rsidRPr="00DA32D4">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D72"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73"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74"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75"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76"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r w:rsidR="00A738C0" w:rsidRPr="00DA32D4" w14:paraId="4B848D7E"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4B848D78" w14:textId="77777777" w:rsidR="00440A16" w:rsidRPr="00DA32D4"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DA32D4">
              <w:rPr>
                <w:rFonts w:ascii="Times New Roman" w:eastAsia="Times New Roman" w:hAnsi="Times New Roman" w:cs="Times New Roman"/>
                <w:color w:val="000000" w:themeColor="text1"/>
                <w:sz w:val="20"/>
                <w:szCs w:val="20"/>
                <w:lang w:eastAsia="sk-SK"/>
              </w:rPr>
              <w:t xml:space="preserve">  Splácanie úrokov a ostatné platby súvisiace s </w:t>
            </w:r>
            <w:r w:rsidRPr="00DA32D4">
              <w:rPr>
                <w:color w:val="000000" w:themeColor="text1"/>
              </w:rPr>
              <w:t xml:space="preserve"> </w:t>
            </w:r>
            <w:r w:rsidRPr="00DA32D4">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DA32D4">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D79"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7A"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7B"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7C"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7D"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DA32D4" w14:paraId="4B848D85"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7F" w14:textId="77777777" w:rsidR="00440A16" w:rsidRPr="00DA32D4"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4B848D80"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81"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82"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83"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84"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r w:rsidR="00A738C0" w:rsidRPr="00DA32D4" w14:paraId="4B848D8C"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86" w14:textId="77777777" w:rsidR="00440A16" w:rsidRPr="00DA32D4"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DA32D4">
              <w:rPr>
                <w:rFonts w:ascii="Times New Roman" w:eastAsia="Times New Roman" w:hAnsi="Times New Roman" w:cs="Times New Roman"/>
                <w:color w:val="000000" w:themeColor="text1"/>
                <w:sz w:val="20"/>
                <w:szCs w:val="20"/>
                <w:lang w:eastAsia="sk-SK"/>
              </w:rPr>
              <w:t xml:space="preserve">  Obstarávanie kapitálových aktív (710)</w:t>
            </w:r>
            <w:r w:rsidRPr="00DA32D4">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D87"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88"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89"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8A"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8B"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r w:rsidR="00A738C0" w:rsidRPr="00DA32D4" w14:paraId="4B848D93" w14:textId="77777777" w:rsidTr="00C16C1B">
        <w:trPr>
          <w:trHeight w:val="255"/>
        </w:trPr>
        <w:tc>
          <w:tcPr>
            <w:tcW w:w="7070" w:type="dxa"/>
            <w:tcBorders>
              <w:top w:val="nil"/>
              <w:left w:val="single" w:sz="4" w:space="0" w:color="auto"/>
              <w:bottom w:val="single" w:sz="4" w:space="0" w:color="auto"/>
              <w:right w:val="single" w:sz="4" w:space="0" w:color="auto"/>
            </w:tcBorders>
          </w:tcPr>
          <w:p w14:paraId="4B848D8D" w14:textId="77777777" w:rsidR="00440A16" w:rsidRPr="00DA32D4"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DA32D4">
              <w:rPr>
                <w:rFonts w:ascii="Times New Roman" w:eastAsia="Times New Roman" w:hAnsi="Times New Roman" w:cs="Times New Roman"/>
                <w:color w:val="000000" w:themeColor="text1"/>
                <w:sz w:val="20"/>
                <w:szCs w:val="20"/>
                <w:lang w:eastAsia="sk-SK"/>
              </w:rPr>
              <w:t xml:space="preserve">  Kapitálové transfery (720)</w:t>
            </w:r>
            <w:r w:rsidRPr="00DA32D4">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B848D8E"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B848D8F"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90"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848D91" w14:textId="77777777" w:rsidR="00440A16" w:rsidRPr="00DA32D4"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B848D92"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r w:rsidR="00A738C0" w:rsidRPr="00DA32D4" w14:paraId="4B848D9A"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848D94" w14:textId="77777777" w:rsidR="00440A16" w:rsidRPr="00DA32D4"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Vplyv</w:t>
            </w:r>
            <w:r w:rsidR="00440A16" w:rsidRPr="00DA32D4">
              <w:rPr>
                <w:rFonts w:ascii="Times New Roman" w:eastAsia="Times New Roman" w:hAnsi="Times New Roman" w:cs="Times New Roman"/>
                <w:b/>
                <w:bCs/>
                <w:color w:val="000000" w:themeColor="text1"/>
                <w:sz w:val="20"/>
                <w:szCs w:val="20"/>
                <w:lang w:eastAsia="sk-SK"/>
              </w:rPr>
              <w:t xml:space="preserve"> n</w:t>
            </w:r>
            <w:r w:rsidRPr="00DA32D4">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B848D95"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4B848D96"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B848D97"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DA32D4">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B848D98" w14:textId="77777777" w:rsidR="00440A16" w:rsidRPr="00DA32D4"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DA32D4">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B848D99" w14:textId="77777777" w:rsidR="00440A16" w:rsidRPr="00DA32D4"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w:t>
            </w:r>
          </w:p>
        </w:tc>
      </w:tr>
    </w:tbl>
    <w:p w14:paraId="4B848D9B" w14:textId="77777777" w:rsidR="003408F5" w:rsidRPr="00DA32D4"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color w:val="000000" w:themeColor="text1"/>
          <w:sz w:val="20"/>
          <w:szCs w:val="20"/>
          <w:lang w:eastAsia="sk-SK"/>
        </w:rPr>
        <w:t xml:space="preserve">  2 –  výdavky rozpísať až do </w:t>
      </w:r>
      <w:r w:rsidR="00F20986" w:rsidRPr="00DA32D4">
        <w:rPr>
          <w:rFonts w:ascii="Times New Roman" w:eastAsia="Times New Roman" w:hAnsi="Times New Roman" w:cs="Times New Roman"/>
          <w:bCs/>
          <w:color w:val="000000" w:themeColor="text1"/>
          <w:sz w:val="20"/>
          <w:szCs w:val="20"/>
          <w:lang w:eastAsia="sk-SK"/>
        </w:rPr>
        <w:t>pod</w:t>
      </w:r>
      <w:r w:rsidRPr="00DA32D4">
        <w:rPr>
          <w:rFonts w:ascii="Times New Roman" w:eastAsia="Times New Roman" w:hAnsi="Times New Roman" w:cs="Times New Roman"/>
          <w:bCs/>
          <w:color w:val="000000" w:themeColor="text1"/>
          <w:sz w:val="20"/>
          <w:szCs w:val="20"/>
          <w:lang w:eastAsia="sk-SK"/>
        </w:rPr>
        <w:t>po</w:t>
      </w:r>
      <w:r w:rsidRPr="00DA32D4">
        <w:rPr>
          <w:rFonts w:ascii="Times New Roman" w:eastAsia="Times New Roman" w:hAnsi="Times New Roman" w:cs="Times New Roman"/>
          <w:bCs/>
          <w:sz w:val="20"/>
          <w:szCs w:val="20"/>
          <w:lang w:eastAsia="sk-SK"/>
        </w:rPr>
        <w:t>ložiek platnej ekonomickej klasifikácie</w:t>
      </w:r>
    </w:p>
    <w:p w14:paraId="4B848D9C" w14:textId="77777777" w:rsidR="003408F5" w:rsidRPr="00DA32D4"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4B848D9D" w14:textId="77777777" w:rsidR="003408F5" w:rsidRPr="00DA32D4"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DA32D4">
        <w:rPr>
          <w:rFonts w:ascii="Times New Roman" w:eastAsia="Times New Roman" w:hAnsi="Times New Roman" w:cs="Times New Roman"/>
          <w:b/>
          <w:bCs/>
          <w:sz w:val="24"/>
          <w:szCs w:val="20"/>
          <w:lang w:eastAsia="sk-SK"/>
        </w:rPr>
        <w:t xml:space="preserve">  Poznámka:</w:t>
      </w:r>
    </w:p>
    <w:p w14:paraId="4B848D9E" w14:textId="77777777" w:rsidR="003408F5" w:rsidRPr="00DA32D4"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4B848D9F"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0"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1"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2"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3"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4"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5"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6"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7"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8"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9"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A"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B"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C"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D" w14:textId="77777777" w:rsidR="00440A16" w:rsidRPr="00DA32D4"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AE" w14:textId="77777777" w:rsidR="007D5748" w:rsidRPr="00DA32D4"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4B848DAF" w14:textId="77777777" w:rsidR="007D5748" w:rsidRPr="00DA32D4"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848DB0" w14:textId="77777777" w:rsidR="007D5748" w:rsidRPr="00DA32D4"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DA32D4">
        <w:rPr>
          <w:rFonts w:ascii="Times New Roman" w:eastAsia="Times New Roman" w:hAnsi="Times New Roman" w:cs="Times New Roman"/>
          <w:bCs/>
          <w:sz w:val="24"/>
          <w:szCs w:val="24"/>
          <w:lang w:eastAsia="sk-SK"/>
        </w:rPr>
        <w:t xml:space="preserve">                 </w:t>
      </w:r>
    </w:p>
    <w:p w14:paraId="4B848DB1" w14:textId="77777777" w:rsidR="007D5748" w:rsidRPr="00DA32D4"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DA32D4">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DA32D4" w14:paraId="4B848DB5"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848DB2"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4B848DB3"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B848DB4"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poznámka</w:t>
            </w:r>
          </w:p>
        </w:tc>
      </w:tr>
      <w:tr w:rsidR="007D5748" w:rsidRPr="00DA32D4" w14:paraId="4B848DBC"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848DB6"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4B848DB7" w14:textId="0140D7C1" w:rsidR="007D5748" w:rsidRPr="00DA32D4" w:rsidRDefault="00B06E9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2026</w:t>
            </w:r>
          </w:p>
        </w:tc>
        <w:tc>
          <w:tcPr>
            <w:tcW w:w="1788" w:type="dxa"/>
            <w:tcBorders>
              <w:top w:val="nil"/>
              <w:left w:val="nil"/>
              <w:bottom w:val="single" w:sz="4" w:space="0" w:color="auto"/>
              <w:right w:val="single" w:sz="4" w:space="0" w:color="auto"/>
            </w:tcBorders>
            <w:shd w:val="clear" w:color="auto" w:fill="BFBFBF" w:themeFill="background1" w:themeFillShade="BF"/>
          </w:tcPr>
          <w:p w14:paraId="4B848DB8" w14:textId="275EE6C9" w:rsidR="007D5748" w:rsidRPr="00DA32D4" w:rsidRDefault="00B06E9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2027</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4B848DB9" w14:textId="3C2CA68D" w:rsidR="007D5748" w:rsidRPr="00DA32D4" w:rsidRDefault="00B06E9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2028</w:t>
            </w:r>
          </w:p>
        </w:tc>
        <w:tc>
          <w:tcPr>
            <w:tcW w:w="1560" w:type="dxa"/>
            <w:tcBorders>
              <w:top w:val="nil"/>
              <w:left w:val="nil"/>
              <w:bottom w:val="single" w:sz="4" w:space="0" w:color="auto"/>
              <w:right w:val="single" w:sz="4" w:space="0" w:color="auto"/>
            </w:tcBorders>
            <w:shd w:val="clear" w:color="auto" w:fill="BFBFBF" w:themeFill="background1" w:themeFillShade="BF"/>
          </w:tcPr>
          <w:p w14:paraId="4B848DBA" w14:textId="491394A1" w:rsidR="007D5748" w:rsidRPr="00DA32D4" w:rsidRDefault="00B06E9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2029</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848DBB" w14:textId="77777777" w:rsidR="007D5748" w:rsidRPr="00DA32D4"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DA32D4" w14:paraId="4B848DC3" w14:textId="77777777" w:rsidTr="005E3699">
        <w:trPr>
          <w:trHeight w:val="255"/>
        </w:trPr>
        <w:tc>
          <w:tcPr>
            <w:tcW w:w="6188" w:type="dxa"/>
            <w:tcBorders>
              <w:top w:val="nil"/>
              <w:left w:val="single" w:sz="4" w:space="0" w:color="auto"/>
              <w:bottom w:val="single" w:sz="4" w:space="0" w:color="auto"/>
              <w:right w:val="single" w:sz="4" w:space="0" w:color="auto"/>
            </w:tcBorders>
          </w:tcPr>
          <w:p w14:paraId="4B848DBD"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4B848DBE"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4B848DBF"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4B848DC0"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4B848DC1"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B848DC2"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7D5748" w:rsidRPr="00DA32D4" w14:paraId="4B848DCA" w14:textId="77777777" w:rsidTr="005E3699">
        <w:trPr>
          <w:trHeight w:val="255"/>
        </w:trPr>
        <w:tc>
          <w:tcPr>
            <w:tcW w:w="6188" w:type="dxa"/>
            <w:tcBorders>
              <w:top w:val="nil"/>
              <w:left w:val="single" w:sz="4" w:space="0" w:color="auto"/>
              <w:bottom w:val="single" w:sz="4" w:space="0" w:color="auto"/>
              <w:right w:val="single" w:sz="4" w:space="0" w:color="auto"/>
            </w:tcBorders>
          </w:tcPr>
          <w:p w14:paraId="4B848DC4"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4B848DC5"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B848DC6"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4B848DC7"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4B848DC8"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B848DC9"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r>
      <w:tr w:rsidR="007D5748" w:rsidRPr="00DA32D4" w14:paraId="4B848DD1" w14:textId="77777777" w:rsidTr="005E3699">
        <w:trPr>
          <w:trHeight w:val="255"/>
        </w:trPr>
        <w:tc>
          <w:tcPr>
            <w:tcW w:w="6188" w:type="dxa"/>
            <w:tcBorders>
              <w:top w:val="nil"/>
              <w:left w:val="single" w:sz="4" w:space="0" w:color="auto"/>
              <w:bottom w:val="single" w:sz="4" w:space="0" w:color="auto"/>
              <w:right w:val="single" w:sz="4" w:space="0" w:color="auto"/>
            </w:tcBorders>
          </w:tcPr>
          <w:p w14:paraId="4B848DCB"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4B848DCC"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B848DCD"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4B848DCE"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4B848DCF"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B848DD0"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7D5748" w:rsidRPr="00DA32D4" w14:paraId="4B848DD8" w14:textId="77777777" w:rsidTr="005E3699">
        <w:trPr>
          <w:trHeight w:val="255"/>
        </w:trPr>
        <w:tc>
          <w:tcPr>
            <w:tcW w:w="6188" w:type="dxa"/>
            <w:tcBorders>
              <w:top w:val="nil"/>
              <w:left w:val="single" w:sz="4" w:space="0" w:color="auto"/>
              <w:bottom w:val="single" w:sz="4" w:space="0" w:color="auto"/>
              <w:right w:val="single" w:sz="4" w:space="0" w:color="auto"/>
            </w:tcBorders>
          </w:tcPr>
          <w:p w14:paraId="4B848DD2"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4B848DD3"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4B848DD4"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4B848DD5"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4B848DD6"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4B848DD7"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7D5748" w:rsidRPr="00DA32D4" w14:paraId="4B848DDF"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4B848DD9"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4B848DDA"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4B848DDB"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4B848DDC"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4B848DDD"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4B848DDE"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r>
      <w:tr w:rsidR="007D5748" w:rsidRPr="00DA32D4" w14:paraId="4B848DE6" w14:textId="77777777" w:rsidTr="005E3699">
        <w:trPr>
          <w:trHeight w:val="255"/>
        </w:trPr>
        <w:tc>
          <w:tcPr>
            <w:tcW w:w="6188" w:type="dxa"/>
            <w:tcBorders>
              <w:top w:val="nil"/>
              <w:left w:val="single" w:sz="4" w:space="0" w:color="auto"/>
              <w:bottom w:val="single" w:sz="4" w:space="0" w:color="auto"/>
              <w:right w:val="single" w:sz="4" w:space="0" w:color="auto"/>
            </w:tcBorders>
          </w:tcPr>
          <w:p w14:paraId="4B848DE0"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4B848DE1"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4B848DE2"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4B848DE3"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4B848DE4"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B848DE5"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r>
      <w:tr w:rsidR="007D5748" w:rsidRPr="00DA32D4" w14:paraId="4B848DED" w14:textId="77777777" w:rsidTr="005E3699">
        <w:trPr>
          <w:trHeight w:val="255"/>
        </w:trPr>
        <w:tc>
          <w:tcPr>
            <w:tcW w:w="6188" w:type="dxa"/>
            <w:tcBorders>
              <w:top w:val="nil"/>
              <w:left w:val="single" w:sz="4" w:space="0" w:color="auto"/>
              <w:bottom w:val="single" w:sz="4" w:space="0" w:color="auto"/>
              <w:right w:val="single" w:sz="4" w:space="0" w:color="auto"/>
            </w:tcBorders>
          </w:tcPr>
          <w:p w14:paraId="4B848DE7"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4B848DE8"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4B848DE9"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4B848DEA"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4B848DEB"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B848DEC"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7D5748" w:rsidRPr="00DA32D4" w14:paraId="4B848DF4" w14:textId="77777777" w:rsidTr="005E3699">
        <w:trPr>
          <w:trHeight w:val="255"/>
        </w:trPr>
        <w:tc>
          <w:tcPr>
            <w:tcW w:w="6188" w:type="dxa"/>
            <w:tcBorders>
              <w:top w:val="nil"/>
              <w:left w:val="single" w:sz="4" w:space="0" w:color="auto"/>
              <w:bottom w:val="single" w:sz="4" w:space="0" w:color="auto"/>
              <w:right w:val="single" w:sz="4" w:space="0" w:color="auto"/>
            </w:tcBorders>
          </w:tcPr>
          <w:p w14:paraId="4B848DEE"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4B848DEF"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4B848DF0"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4B848DF1"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4B848DF2" w14:textId="77777777" w:rsidR="007D5748" w:rsidRPr="00DA32D4"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B848DF3"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w:t>
            </w:r>
          </w:p>
        </w:tc>
      </w:tr>
      <w:tr w:rsidR="007D5748" w:rsidRPr="00DA32D4" w14:paraId="4B848DFB" w14:textId="77777777" w:rsidTr="005E3699">
        <w:trPr>
          <w:trHeight w:val="255"/>
        </w:trPr>
        <w:tc>
          <w:tcPr>
            <w:tcW w:w="6188" w:type="dxa"/>
            <w:tcBorders>
              <w:top w:val="nil"/>
              <w:left w:val="single" w:sz="4" w:space="0" w:color="auto"/>
              <w:bottom w:val="single" w:sz="4" w:space="0" w:color="auto"/>
              <w:right w:val="single" w:sz="4" w:space="0" w:color="auto"/>
            </w:tcBorders>
          </w:tcPr>
          <w:p w14:paraId="4B848DF5"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4B848DF6"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4B848DF7"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4B848DF8"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4B848DF9" w14:textId="77777777" w:rsidR="007D5748" w:rsidRPr="00DA32D4"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B848DFA"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w:t>
            </w:r>
          </w:p>
        </w:tc>
      </w:tr>
      <w:tr w:rsidR="007D5748" w:rsidRPr="00DA32D4" w14:paraId="4B848E02" w14:textId="77777777" w:rsidTr="005E3699">
        <w:trPr>
          <w:trHeight w:val="255"/>
        </w:trPr>
        <w:tc>
          <w:tcPr>
            <w:tcW w:w="6188" w:type="dxa"/>
            <w:tcBorders>
              <w:top w:val="nil"/>
              <w:left w:val="nil"/>
              <w:bottom w:val="nil"/>
              <w:right w:val="nil"/>
            </w:tcBorders>
            <w:noWrap/>
            <w:vAlign w:val="bottom"/>
          </w:tcPr>
          <w:p w14:paraId="4B848DFC"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4B848DFD"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4B848DFE"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4B848DFF"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4B848E00"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4B848E01"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r>
      <w:tr w:rsidR="007D5748" w:rsidRPr="00DA32D4" w14:paraId="4B848E09" w14:textId="77777777" w:rsidTr="005E3699">
        <w:trPr>
          <w:trHeight w:val="255"/>
        </w:trPr>
        <w:tc>
          <w:tcPr>
            <w:tcW w:w="6188" w:type="dxa"/>
            <w:tcBorders>
              <w:top w:val="nil"/>
              <w:left w:val="nil"/>
              <w:bottom w:val="nil"/>
              <w:right w:val="nil"/>
            </w:tcBorders>
          </w:tcPr>
          <w:p w14:paraId="4B848E03" w14:textId="77777777" w:rsidR="007D5748" w:rsidRPr="00DA32D4" w:rsidRDefault="00D922E5"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Poznámka</w:t>
            </w:r>
            <w:r w:rsidR="007D5748" w:rsidRPr="00DA32D4">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4B848E04"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4B848E05"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4B848E06"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4B848E07"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4B848E08"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r>
      <w:tr w:rsidR="007D5748" w:rsidRPr="00DA32D4" w14:paraId="4B848E0D" w14:textId="77777777" w:rsidTr="005E3699">
        <w:trPr>
          <w:trHeight w:val="255"/>
        </w:trPr>
        <w:tc>
          <w:tcPr>
            <w:tcW w:w="13112" w:type="dxa"/>
            <w:gridSpan w:val="6"/>
            <w:tcBorders>
              <w:top w:val="nil"/>
              <w:left w:val="nil"/>
              <w:bottom w:val="nil"/>
              <w:right w:val="nil"/>
            </w:tcBorders>
            <w:noWrap/>
          </w:tcPr>
          <w:p w14:paraId="4B848E0A" w14:textId="77777777" w:rsidR="007D5748" w:rsidRPr="00DA32D4"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DA32D4">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4B848E0B"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4B848E0C"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r>
      <w:tr w:rsidR="007D5748" w:rsidRPr="00DA32D4" w14:paraId="4B848E12" w14:textId="77777777" w:rsidTr="005E3699">
        <w:trPr>
          <w:trHeight w:val="255"/>
        </w:trPr>
        <w:tc>
          <w:tcPr>
            <w:tcW w:w="10394" w:type="dxa"/>
            <w:gridSpan w:val="4"/>
            <w:tcBorders>
              <w:top w:val="nil"/>
              <w:left w:val="nil"/>
              <w:bottom w:val="nil"/>
              <w:right w:val="nil"/>
            </w:tcBorders>
            <w:noWrap/>
            <w:vAlign w:val="bottom"/>
          </w:tcPr>
          <w:p w14:paraId="4B848E0E"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4B848E0F"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4B848E10"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4B848E11" w14:textId="77777777" w:rsidR="007D5748" w:rsidRPr="00DA32D4" w:rsidRDefault="007D5748" w:rsidP="007D5748">
            <w:pPr>
              <w:spacing w:after="0" w:line="240" w:lineRule="auto"/>
              <w:rPr>
                <w:rFonts w:ascii="Times New Roman" w:eastAsia="Times New Roman" w:hAnsi="Times New Roman" w:cs="Times New Roman"/>
                <w:sz w:val="24"/>
                <w:szCs w:val="24"/>
                <w:lang w:eastAsia="sk-SK"/>
              </w:rPr>
            </w:pPr>
          </w:p>
        </w:tc>
      </w:tr>
    </w:tbl>
    <w:p w14:paraId="4B848E13" w14:textId="77777777" w:rsidR="007D5748" w:rsidRPr="00DA32D4" w:rsidRDefault="007D5748" w:rsidP="007D5748">
      <w:pPr>
        <w:spacing w:after="0" w:line="240" w:lineRule="auto"/>
        <w:rPr>
          <w:rFonts w:ascii="Times New Roman" w:eastAsia="Times New Roman" w:hAnsi="Times New Roman" w:cs="Times New Roman"/>
          <w:b/>
          <w:bCs/>
          <w:sz w:val="24"/>
          <w:szCs w:val="24"/>
          <w:lang w:eastAsia="sk-SK"/>
        </w:rPr>
      </w:pPr>
    </w:p>
    <w:p w14:paraId="4B848E14"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5"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6"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7"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8"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9"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A"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B"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C"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D"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pPr>
    </w:p>
    <w:p w14:paraId="4B848E1E" w14:textId="77777777" w:rsidR="002B63FD" w:rsidRPr="00DA32D4" w:rsidRDefault="00D922E5" w:rsidP="007D5748">
      <w:pPr>
        <w:spacing w:after="0" w:line="240" w:lineRule="auto"/>
        <w:rPr>
          <w:rFonts w:ascii="Times New Roman" w:eastAsia="Times New Roman" w:hAnsi="Times New Roman" w:cs="Times New Roman"/>
          <w:b/>
          <w:bCs/>
          <w:sz w:val="24"/>
          <w:szCs w:val="24"/>
          <w:lang w:eastAsia="sk-SK"/>
        </w:rPr>
      </w:pPr>
      <w:r w:rsidRPr="00DA32D4">
        <w:rPr>
          <w:rFonts w:ascii="Times New Roman" w:eastAsia="Times New Roman" w:hAnsi="Times New Roman" w:cs="Times New Roman"/>
          <w:b/>
          <w:bCs/>
          <w:sz w:val="24"/>
          <w:szCs w:val="24"/>
          <w:lang w:eastAsia="sk-SK"/>
        </w:rPr>
        <w:t xml:space="preserve">                                                                 </w:t>
      </w:r>
    </w:p>
    <w:p w14:paraId="4B848E1F" w14:textId="77777777" w:rsidR="002B63FD" w:rsidRPr="00DA32D4" w:rsidRDefault="002B63FD" w:rsidP="002B63FD">
      <w:pPr>
        <w:spacing w:after="0" w:line="240" w:lineRule="auto"/>
        <w:jc w:val="both"/>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 xml:space="preserve">2.2.5. Výpočet vplyvov na dlhodobú udržateľnosť verejných financií </w:t>
      </w:r>
    </w:p>
    <w:p w14:paraId="4B848E20" w14:textId="77777777" w:rsidR="002B63FD" w:rsidRPr="00DA32D4" w:rsidRDefault="002B63FD" w:rsidP="002B63FD">
      <w:pPr>
        <w:spacing w:after="0" w:line="240" w:lineRule="auto"/>
        <w:jc w:val="both"/>
        <w:rPr>
          <w:rFonts w:ascii="Times New Roman" w:eastAsia="Times New Roman" w:hAnsi="Times New Roman" w:cs="Times New Roman"/>
          <w:sz w:val="24"/>
          <w:szCs w:val="24"/>
          <w:lang w:eastAsia="sk-SK"/>
        </w:rPr>
      </w:pPr>
    </w:p>
    <w:p w14:paraId="4B848E21" w14:textId="77777777" w:rsidR="002B63FD" w:rsidRPr="00DA32D4"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4B848E22" w14:textId="77777777" w:rsidR="002B63FD" w:rsidRPr="00DA32D4" w:rsidRDefault="002B63FD" w:rsidP="002B63FD">
      <w:pPr>
        <w:spacing w:after="0" w:line="240" w:lineRule="auto"/>
        <w:jc w:val="both"/>
        <w:rPr>
          <w:rFonts w:ascii="Times New Roman" w:eastAsia="Times New Roman" w:hAnsi="Times New Roman" w:cs="Times New Roman"/>
          <w:sz w:val="24"/>
          <w:szCs w:val="24"/>
          <w:lang w:eastAsia="sk-SK"/>
        </w:rPr>
      </w:pPr>
    </w:p>
    <w:p w14:paraId="4B848E23" w14:textId="77777777" w:rsidR="002B63FD" w:rsidRPr="00DA32D4" w:rsidRDefault="002B63FD" w:rsidP="002B63FD">
      <w:pPr>
        <w:spacing w:after="0" w:line="240" w:lineRule="auto"/>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                                                                                                                        </w:t>
      </w:r>
      <w:r w:rsidR="00D922E5" w:rsidRPr="00DA32D4">
        <w:rPr>
          <w:rFonts w:ascii="Times New Roman" w:eastAsia="Times New Roman" w:hAnsi="Times New Roman" w:cs="Times New Roman"/>
          <w:sz w:val="24"/>
          <w:szCs w:val="24"/>
          <w:lang w:eastAsia="sk-SK"/>
        </w:rPr>
        <w:t xml:space="preserve">        </w:t>
      </w:r>
      <w:r w:rsidR="005E3699" w:rsidRPr="00DA32D4">
        <w:rPr>
          <w:rFonts w:ascii="Times New Roman" w:eastAsia="Times New Roman" w:hAnsi="Times New Roman" w:cs="Times New Roman"/>
          <w:sz w:val="24"/>
          <w:szCs w:val="24"/>
          <w:lang w:eastAsia="sk-SK"/>
        </w:rPr>
        <w:tab/>
      </w:r>
      <w:r w:rsidR="005E3699" w:rsidRPr="00DA32D4">
        <w:rPr>
          <w:rFonts w:ascii="Times New Roman" w:eastAsia="Times New Roman" w:hAnsi="Times New Roman" w:cs="Times New Roman"/>
          <w:sz w:val="24"/>
          <w:szCs w:val="24"/>
          <w:lang w:eastAsia="sk-SK"/>
        </w:rPr>
        <w:tab/>
      </w:r>
      <w:r w:rsidR="005E3699" w:rsidRPr="00DA32D4">
        <w:rPr>
          <w:rFonts w:ascii="Times New Roman" w:eastAsia="Times New Roman" w:hAnsi="Times New Roman" w:cs="Times New Roman"/>
          <w:sz w:val="24"/>
          <w:szCs w:val="24"/>
          <w:lang w:eastAsia="sk-SK"/>
        </w:rPr>
        <w:tab/>
      </w:r>
      <w:r w:rsidR="005E3699" w:rsidRPr="00DA32D4">
        <w:rPr>
          <w:rFonts w:ascii="Times New Roman" w:eastAsia="Times New Roman" w:hAnsi="Times New Roman" w:cs="Times New Roman"/>
          <w:sz w:val="24"/>
          <w:szCs w:val="24"/>
          <w:lang w:eastAsia="sk-SK"/>
        </w:rPr>
        <w:tab/>
      </w:r>
      <w:r w:rsidR="005E3699" w:rsidRPr="00DA32D4">
        <w:rPr>
          <w:rFonts w:ascii="Times New Roman" w:eastAsia="Times New Roman" w:hAnsi="Times New Roman" w:cs="Times New Roman"/>
          <w:sz w:val="24"/>
          <w:szCs w:val="24"/>
          <w:lang w:eastAsia="sk-SK"/>
        </w:rPr>
        <w:tab/>
      </w:r>
      <w:r w:rsidR="005E3699" w:rsidRPr="00DA32D4">
        <w:rPr>
          <w:rFonts w:ascii="Times New Roman" w:eastAsia="Times New Roman" w:hAnsi="Times New Roman" w:cs="Times New Roman"/>
          <w:sz w:val="24"/>
          <w:szCs w:val="24"/>
          <w:lang w:eastAsia="sk-SK"/>
        </w:rPr>
        <w:tab/>
      </w:r>
      <w:r w:rsidR="005E3699" w:rsidRPr="00DA32D4">
        <w:rPr>
          <w:rFonts w:ascii="Times New Roman" w:eastAsia="Times New Roman" w:hAnsi="Times New Roman" w:cs="Times New Roman"/>
          <w:sz w:val="24"/>
          <w:szCs w:val="24"/>
          <w:lang w:eastAsia="sk-SK"/>
        </w:rPr>
        <w:tab/>
      </w:r>
      <w:r w:rsidR="005E3699" w:rsidRPr="00DA32D4">
        <w:rPr>
          <w:rFonts w:ascii="Times New Roman" w:eastAsia="Times New Roman" w:hAnsi="Times New Roman" w:cs="Times New Roman"/>
          <w:sz w:val="24"/>
          <w:szCs w:val="24"/>
          <w:lang w:eastAsia="sk-SK"/>
        </w:rPr>
        <w:tab/>
      </w:r>
    </w:p>
    <w:p w14:paraId="4B848E24" w14:textId="77777777" w:rsidR="00943733" w:rsidRPr="00DA32D4" w:rsidRDefault="005B051A" w:rsidP="002B63FD">
      <w:pPr>
        <w:spacing w:after="0" w:line="240" w:lineRule="auto"/>
        <w:jc w:val="both"/>
        <w:rPr>
          <w:rFonts w:ascii="Times New Roman" w:eastAsia="Times New Roman" w:hAnsi="Times New Roman" w:cs="Times New Roman"/>
          <w:sz w:val="20"/>
          <w:szCs w:val="20"/>
          <w:lang w:eastAsia="sk-SK"/>
        </w:rPr>
      </w:pPr>
      <w:r w:rsidRPr="00DA32D4">
        <w:rPr>
          <w:rFonts w:ascii="Times New Roman" w:eastAsia="Times New Roman" w:hAnsi="Times New Roman" w:cs="Times New Roman"/>
          <w:sz w:val="20"/>
          <w:szCs w:val="20"/>
          <w:lang w:eastAsia="sk-SK"/>
        </w:rPr>
        <w:t xml:space="preserve">              </w:t>
      </w:r>
      <w:r w:rsidR="00024E31" w:rsidRPr="00DA32D4">
        <w:rPr>
          <w:rFonts w:ascii="Times New Roman" w:eastAsia="Times New Roman" w:hAnsi="Times New Roman" w:cs="Times New Roman"/>
          <w:sz w:val="20"/>
          <w:szCs w:val="20"/>
          <w:lang w:eastAsia="sk-SK"/>
        </w:rPr>
        <w:t xml:space="preserve">                                                                                                                                                                                                                                                </w:t>
      </w:r>
      <w:r w:rsidRPr="00DA32D4">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DA32D4" w14:paraId="4B848E28" w14:textId="77777777" w:rsidTr="005E3699">
        <w:trPr>
          <w:trHeight w:val="284"/>
        </w:trPr>
        <w:tc>
          <w:tcPr>
            <w:tcW w:w="2943" w:type="dxa"/>
            <w:vMerge w:val="restart"/>
            <w:shd w:val="clear" w:color="auto" w:fill="BFBFBF" w:themeFill="background1" w:themeFillShade="BF"/>
            <w:vAlign w:val="center"/>
          </w:tcPr>
          <w:p w14:paraId="4B848E25" w14:textId="77777777" w:rsidR="002B63FD" w:rsidRPr="00DA32D4"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4B848E26" w14:textId="77777777" w:rsidR="002B63FD" w:rsidRPr="00DA32D4"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4B848E27" w14:textId="77777777" w:rsidR="002B63FD" w:rsidRPr="00DA32D4"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Poznámka</w:t>
            </w:r>
          </w:p>
        </w:tc>
      </w:tr>
      <w:tr w:rsidR="002B63FD" w:rsidRPr="00DA32D4" w14:paraId="4B848E30" w14:textId="77777777" w:rsidTr="005E3699">
        <w:trPr>
          <w:trHeight w:val="284"/>
        </w:trPr>
        <w:tc>
          <w:tcPr>
            <w:tcW w:w="2943" w:type="dxa"/>
            <w:vMerge/>
            <w:shd w:val="clear" w:color="auto" w:fill="BFBFBF" w:themeFill="background1" w:themeFillShade="BF"/>
          </w:tcPr>
          <w:p w14:paraId="4B848E29"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4B848E2A" w14:textId="77777777" w:rsidR="002B63FD" w:rsidRPr="00DA32D4"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4B848E2B" w14:textId="77777777" w:rsidR="002B63FD" w:rsidRPr="00DA32D4"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d </w:t>
            </w:r>
            <w:r w:rsidR="002B63FD" w:rsidRPr="00DA32D4">
              <w:rPr>
                <w:rFonts w:ascii="Times New Roman" w:eastAsia="Times New Roman" w:hAnsi="Times New Roman" w:cs="Times New Roman"/>
                <w:sz w:val="24"/>
                <w:szCs w:val="24"/>
                <w:lang w:eastAsia="sk-SK"/>
              </w:rPr>
              <w:t>+</w:t>
            </w:r>
            <w:r w:rsidRPr="00DA32D4">
              <w:rPr>
                <w:rFonts w:ascii="Times New Roman" w:eastAsia="Times New Roman" w:hAnsi="Times New Roman" w:cs="Times New Roman"/>
                <w:sz w:val="24"/>
                <w:szCs w:val="24"/>
                <w:lang w:eastAsia="sk-SK"/>
              </w:rPr>
              <w:t xml:space="preserve"> </w:t>
            </w:r>
            <w:r w:rsidR="002B63FD" w:rsidRPr="00DA32D4">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4B848E2C" w14:textId="77777777" w:rsidR="002B63FD" w:rsidRPr="00DA32D4"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d </w:t>
            </w:r>
            <w:r w:rsidR="002B63FD" w:rsidRPr="00DA32D4">
              <w:rPr>
                <w:rFonts w:ascii="Times New Roman" w:eastAsia="Times New Roman" w:hAnsi="Times New Roman" w:cs="Times New Roman"/>
                <w:sz w:val="24"/>
                <w:szCs w:val="24"/>
                <w:lang w:eastAsia="sk-SK"/>
              </w:rPr>
              <w:t>+</w:t>
            </w:r>
            <w:r w:rsidRPr="00DA32D4">
              <w:rPr>
                <w:rFonts w:ascii="Times New Roman" w:eastAsia="Times New Roman" w:hAnsi="Times New Roman" w:cs="Times New Roman"/>
                <w:sz w:val="24"/>
                <w:szCs w:val="24"/>
                <w:lang w:eastAsia="sk-SK"/>
              </w:rPr>
              <w:t xml:space="preserve"> </w:t>
            </w:r>
            <w:r w:rsidR="002B63FD" w:rsidRPr="00DA32D4">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4B848E2D" w14:textId="77777777" w:rsidR="002B63FD" w:rsidRPr="00DA32D4"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d </w:t>
            </w:r>
            <w:r w:rsidR="002B63FD" w:rsidRPr="00DA32D4">
              <w:rPr>
                <w:rFonts w:ascii="Times New Roman" w:eastAsia="Times New Roman" w:hAnsi="Times New Roman" w:cs="Times New Roman"/>
                <w:sz w:val="24"/>
                <w:szCs w:val="24"/>
                <w:lang w:eastAsia="sk-SK"/>
              </w:rPr>
              <w:t>+</w:t>
            </w:r>
            <w:r w:rsidRPr="00DA32D4">
              <w:rPr>
                <w:rFonts w:ascii="Times New Roman" w:eastAsia="Times New Roman" w:hAnsi="Times New Roman" w:cs="Times New Roman"/>
                <w:sz w:val="24"/>
                <w:szCs w:val="24"/>
                <w:lang w:eastAsia="sk-SK"/>
              </w:rPr>
              <w:t xml:space="preserve"> </w:t>
            </w:r>
            <w:r w:rsidR="002B63FD" w:rsidRPr="00DA32D4">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4B848E2E" w14:textId="77777777" w:rsidR="002B63FD" w:rsidRPr="00DA32D4"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d </w:t>
            </w:r>
            <w:r w:rsidR="002B63FD" w:rsidRPr="00DA32D4">
              <w:rPr>
                <w:rFonts w:ascii="Times New Roman" w:eastAsia="Times New Roman" w:hAnsi="Times New Roman" w:cs="Times New Roman"/>
                <w:sz w:val="24"/>
                <w:szCs w:val="24"/>
                <w:lang w:eastAsia="sk-SK"/>
              </w:rPr>
              <w:t>+</w:t>
            </w:r>
            <w:r w:rsidRPr="00DA32D4">
              <w:rPr>
                <w:rFonts w:ascii="Times New Roman" w:eastAsia="Times New Roman" w:hAnsi="Times New Roman" w:cs="Times New Roman"/>
                <w:sz w:val="24"/>
                <w:szCs w:val="24"/>
                <w:lang w:eastAsia="sk-SK"/>
              </w:rPr>
              <w:t xml:space="preserve"> </w:t>
            </w:r>
            <w:r w:rsidR="002B63FD" w:rsidRPr="00DA32D4">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4B848E2F"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DA32D4" w14:paraId="4B848E38" w14:textId="77777777" w:rsidTr="005E3699">
        <w:trPr>
          <w:trHeight w:val="284"/>
        </w:trPr>
        <w:tc>
          <w:tcPr>
            <w:tcW w:w="2943" w:type="dxa"/>
            <w:vAlign w:val="bottom"/>
          </w:tcPr>
          <w:p w14:paraId="4B848E31" w14:textId="77777777" w:rsidR="002B63FD" w:rsidRPr="00DA32D4"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Vplyv na výdavky v p. b. HDP</w:t>
            </w:r>
          </w:p>
        </w:tc>
        <w:tc>
          <w:tcPr>
            <w:tcW w:w="1447" w:type="dxa"/>
          </w:tcPr>
          <w:p w14:paraId="4B848E32"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B848E33"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B848E34"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4B848E35"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B848E36"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4B848E37"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DA32D4" w14:paraId="4B848E40" w14:textId="77777777" w:rsidTr="005E3699">
        <w:trPr>
          <w:trHeight w:val="284"/>
        </w:trPr>
        <w:tc>
          <w:tcPr>
            <w:tcW w:w="2943" w:type="dxa"/>
          </w:tcPr>
          <w:p w14:paraId="4B848E39" w14:textId="77777777" w:rsidR="002B63FD" w:rsidRPr="00DA32D4"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Vplyv na príjmy v p. b. HDP</w:t>
            </w:r>
          </w:p>
        </w:tc>
        <w:tc>
          <w:tcPr>
            <w:tcW w:w="1447" w:type="dxa"/>
          </w:tcPr>
          <w:p w14:paraId="4B848E3A"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B848E3B"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B848E3C"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4B848E3D"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B848E3E"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4B848E3F"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DA32D4" w14:paraId="4B848E48" w14:textId="77777777" w:rsidTr="005E3699">
        <w:trPr>
          <w:trHeight w:val="284"/>
        </w:trPr>
        <w:tc>
          <w:tcPr>
            <w:tcW w:w="2943" w:type="dxa"/>
          </w:tcPr>
          <w:p w14:paraId="4B848E41" w14:textId="77777777" w:rsidR="002B63FD" w:rsidRPr="00DA32D4"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Vplyv na bilanciu  v p. b. HDP</w:t>
            </w:r>
          </w:p>
        </w:tc>
        <w:tc>
          <w:tcPr>
            <w:tcW w:w="1447" w:type="dxa"/>
          </w:tcPr>
          <w:p w14:paraId="4B848E42"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B848E43"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B848E44"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4B848E45"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B848E46"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4B848E47" w14:textId="77777777" w:rsidR="002B63FD" w:rsidRPr="00DA32D4"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4B848E49" w14:textId="77777777" w:rsidR="002B63FD" w:rsidRPr="00DA32D4" w:rsidRDefault="002B63FD" w:rsidP="002B63FD">
      <w:pPr>
        <w:spacing w:after="0" w:line="240" w:lineRule="auto"/>
        <w:jc w:val="both"/>
        <w:rPr>
          <w:rFonts w:ascii="Times New Roman" w:eastAsia="Times New Roman" w:hAnsi="Times New Roman" w:cs="Times New Roman"/>
          <w:sz w:val="24"/>
          <w:szCs w:val="24"/>
          <w:lang w:eastAsia="sk-SK"/>
        </w:rPr>
      </w:pPr>
    </w:p>
    <w:p w14:paraId="4B848E4A" w14:textId="77777777" w:rsidR="002B63FD" w:rsidRPr="00DA32D4" w:rsidRDefault="00D922E5" w:rsidP="002B63FD">
      <w:pPr>
        <w:spacing w:after="0" w:line="240" w:lineRule="auto"/>
        <w:jc w:val="both"/>
        <w:rPr>
          <w:rFonts w:ascii="Times New Roman" w:eastAsia="Times New Roman" w:hAnsi="Times New Roman" w:cs="Times New Roman"/>
          <w:b/>
          <w:sz w:val="24"/>
          <w:szCs w:val="24"/>
          <w:lang w:eastAsia="sk-SK"/>
        </w:rPr>
      </w:pPr>
      <w:r w:rsidRPr="00DA32D4">
        <w:rPr>
          <w:rFonts w:ascii="Times New Roman" w:eastAsia="Times New Roman" w:hAnsi="Times New Roman" w:cs="Times New Roman"/>
          <w:b/>
          <w:sz w:val="24"/>
          <w:szCs w:val="24"/>
          <w:lang w:eastAsia="sk-SK"/>
        </w:rPr>
        <w:t>Poznámka</w:t>
      </w:r>
      <w:r w:rsidR="002B63FD" w:rsidRPr="00DA32D4">
        <w:rPr>
          <w:rFonts w:ascii="Times New Roman" w:eastAsia="Times New Roman" w:hAnsi="Times New Roman" w:cs="Times New Roman"/>
          <w:b/>
          <w:sz w:val="24"/>
          <w:szCs w:val="24"/>
          <w:lang w:eastAsia="sk-SK"/>
        </w:rPr>
        <w:t xml:space="preserve">: </w:t>
      </w:r>
    </w:p>
    <w:p w14:paraId="4B848E4B" w14:textId="77777777" w:rsidR="002B63FD" w:rsidRPr="00DA32D4" w:rsidRDefault="002B63FD" w:rsidP="002B63FD">
      <w:pPr>
        <w:spacing w:after="0" w:line="240" w:lineRule="auto"/>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Písmeno „d“ označuje prvý rok nasledujúcej dekády. </w:t>
      </w:r>
    </w:p>
    <w:p w14:paraId="4B848E4C" w14:textId="77777777" w:rsidR="002B63FD" w:rsidRPr="00DA32D4" w:rsidRDefault="002B63FD" w:rsidP="002B63FD">
      <w:pPr>
        <w:spacing w:after="0" w:line="240" w:lineRule="auto"/>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14:paraId="4B848E4D" w14:textId="77777777" w:rsidR="002B63FD" w:rsidRPr="00DA32D4" w:rsidRDefault="002B63FD" w:rsidP="007D5748">
      <w:pPr>
        <w:spacing w:after="0" w:line="240" w:lineRule="auto"/>
        <w:rPr>
          <w:rFonts w:ascii="Times New Roman" w:eastAsia="Times New Roman" w:hAnsi="Times New Roman" w:cs="Times New Roman"/>
          <w:b/>
          <w:bCs/>
          <w:sz w:val="24"/>
          <w:szCs w:val="24"/>
          <w:lang w:eastAsia="sk-SK"/>
        </w:rPr>
        <w:sectPr w:rsidR="002B63FD" w:rsidRPr="00DA32D4">
          <w:pgSz w:w="16838" w:h="11906" w:orient="landscape"/>
          <w:pgMar w:top="1418" w:right="1418" w:bottom="1418" w:left="1418" w:header="709" w:footer="709" w:gutter="0"/>
          <w:cols w:space="708"/>
          <w:docGrid w:linePitch="360"/>
        </w:sectPr>
      </w:pPr>
    </w:p>
    <w:p w14:paraId="4B848E4E" w14:textId="77777777" w:rsidR="007D5748" w:rsidRPr="00DA32D4" w:rsidRDefault="007D5748" w:rsidP="007D5748">
      <w:pPr>
        <w:spacing w:after="0" w:line="240" w:lineRule="auto"/>
        <w:jc w:val="center"/>
        <w:rPr>
          <w:rFonts w:ascii="Times New Roman" w:eastAsia="Times New Roman" w:hAnsi="Times New Roman" w:cs="Times New Roman"/>
          <w:b/>
          <w:color w:val="000000" w:themeColor="text1"/>
          <w:sz w:val="28"/>
          <w:szCs w:val="28"/>
          <w:lang w:eastAsia="sk-SK"/>
        </w:rPr>
      </w:pPr>
      <w:r w:rsidRPr="00DA32D4">
        <w:rPr>
          <w:rFonts w:ascii="Times New Roman" w:eastAsia="Times New Roman" w:hAnsi="Times New Roman" w:cs="Times New Roman"/>
          <w:b/>
          <w:sz w:val="28"/>
          <w:szCs w:val="28"/>
          <w:lang w:eastAsia="sk-SK"/>
        </w:rPr>
        <w:lastRenderedPageBreak/>
        <w:t xml:space="preserve">Metodický postup pre analýzu </w:t>
      </w:r>
      <w:r w:rsidRPr="00DA32D4">
        <w:rPr>
          <w:rFonts w:ascii="Times New Roman" w:eastAsia="Times New Roman" w:hAnsi="Times New Roman" w:cs="Times New Roman"/>
          <w:b/>
          <w:color w:val="000000" w:themeColor="text1"/>
          <w:sz w:val="28"/>
          <w:szCs w:val="28"/>
          <w:lang w:eastAsia="sk-SK"/>
        </w:rPr>
        <w:t>vplyvov na rozpočet verejnej správy,</w:t>
      </w:r>
      <w:r w:rsidRPr="00DA32D4">
        <w:rPr>
          <w:rFonts w:ascii="Times New Roman" w:eastAsia="Times New Roman" w:hAnsi="Times New Roman" w:cs="Times New Roman"/>
          <w:b/>
          <w:color w:val="000000" w:themeColor="text1"/>
          <w:sz w:val="28"/>
          <w:szCs w:val="28"/>
          <w:lang w:eastAsia="sk-SK"/>
        </w:rPr>
        <w:br/>
        <w:t>na zamestnanosť vo verejnej správe a financovanie návrhu</w:t>
      </w:r>
    </w:p>
    <w:p w14:paraId="4B848E4F" w14:textId="77777777" w:rsidR="007D5748" w:rsidRPr="00DA32D4" w:rsidRDefault="007D5748" w:rsidP="007D5748">
      <w:pPr>
        <w:spacing w:after="0" w:line="240" w:lineRule="auto"/>
        <w:ind w:firstLine="720"/>
        <w:jc w:val="center"/>
        <w:rPr>
          <w:rFonts w:ascii="Times New Roman" w:eastAsia="Times New Roman" w:hAnsi="Times New Roman" w:cs="Times New Roman"/>
          <w:color w:val="000000" w:themeColor="text1"/>
          <w:sz w:val="24"/>
          <w:szCs w:val="24"/>
          <w:lang w:eastAsia="sk-SK"/>
        </w:rPr>
      </w:pPr>
    </w:p>
    <w:p w14:paraId="4B848E50" w14:textId="77777777" w:rsidR="007D5748" w:rsidRPr="00DA32D4" w:rsidRDefault="007D5748" w:rsidP="007D5748">
      <w:pPr>
        <w:spacing w:after="0" w:line="240" w:lineRule="auto"/>
        <w:rPr>
          <w:rFonts w:ascii="Times New Roman" w:eastAsia="Times New Roman" w:hAnsi="Times New Roman" w:cs="Times New Roman"/>
          <w:bCs/>
          <w:color w:val="000000" w:themeColor="text1"/>
          <w:sz w:val="24"/>
          <w:szCs w:val="24"/>
          <w:lang w:eastAsia="sk-SK"/>
        </w:rPr>
      </w:pPr>
    </w:p>
    <w:p w14:paraId="4B848E51" w14:textId="77777777" w:rsidR="00E963A3" w:rsidRPr="00DA32D4"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DA32D4">
        <w:rPr>
          <w:rFonts w:ascii="Times New Roman" w:eastAsia="Times New Roman" w:hAnsi="Times New Roman" w:cs="Times New Roman"/>
          <w:b/>
          <w:bCs/>
          <w:iCs/>
          <w:color w:val="000000" w:themeColor="text1"/>
          <w:sz w:val="28"/>
          <w:szCs w:val="24"/>
          <w:u w:val="single"/>
          <w:lang w:eastAsia="sk-SK"/>
        </w:rPr>
        <w:t>2.1. Zhrnutie vplyvov na rozpočet verejnej správy v</w:t>
      </w:r>
      <w:r w:rsidR="00E963A3" w:rsidRPr="00DA32D4">
        <w:rPr>
          <w:rFonts w:ascii="Times New Roman" w:eastAsia="Times New Roman" w:hAnsi="Times New Roman" w:cs="Times New Roman"/>
          <w:b/>
          <w:bCs/>
          <w:iCs/>
          <w:color w:val="000000" w:themeColor="text1"/>
          <w:sz w:val="28"/>
          <w:szCs w:val="24"/>
          <w:u w:val="single"/>
          <w:lang w:eastAsia="sk-SK"/>
        </w:rPr>
        <w:t> </w:t>
      </w:r>
      <w:r w:rsidRPr="00DA32D4">
        <w:rPr>
          <w:rFonts w:ascii="Times New Roman" w:eastAsia="Times New Roman" w:hAnsi="Times New Roman" w:cs="Times New Roman"/>
          <w:b/>
          <w:bCs/>
          <w:iCs/>
          <w:color w:val="000000" w:themeColor="text1"/>
          <w:sz w:val="28"/>
          <w:szCs w:val="24"/>
          <w:u w:val="single"/>
          <w:lang w:eastAsia="sk-SK"/>
        </w:rPr>
        <w:t>návrhu</w:t>
      </w:r>
    </w:p>
    <w:p w14:paraId="4B848E52" w14:textId="77777777" w:rsidR="007D5748" w:rsidRPr="00DA32D4"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DA32D4">
        <w:rPr>
          <w:rFonts w:ascii="Times New Roman" w:eastAsia="Times New Roman" w:hAnsi="Times New Roman" w:cs="Times New Roman"/>
          <w:b/>
          <w:bCs/>
          <w:iCs/>
          <w:color w:val="000000" w:themeColor="text1"/>
          <w:sz w:val="28"/>
          <w:szCs w:val="24"/>
          <w:u w:val="single"/>
          <w:lang w:eastAsia="sk-SK"/>
        </w:rPr>
        <w:t xml:space="preserve"> </w:t>
      </w:r>
    </w:p>
    <w:p w14:paraId="4B848E53" w14:textId="77777777" w:rsidR="007D5748" w:rsidRPr="00DA32D4"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DA32D4">
        <w:rPr>
          <w:rFonts w:ascii="Times New Roman" w:eastAsia="Times New Roman" w:hAnsi="Times New Roman" w:cs="Times New Roman"/>
          <w:b/>
          <w:bCs/>
          <w:iCs/>
          <w:color w:val="000000" w:themeColor="text1"/>
          <w:sz w:val="24"/>
          <w:szCs w:val="24"/>
          <w:lang w:eastAsia="sk-SK"/>
        </w:rPr>
        <w:t>2.1.1. Financovanie návrhu</w:t>
      </w:r>
    </w:p>
    <w:p w14:paraId="4B848E54" w14:textId="77777777" w:rsidR="007D5748" w:rsidRPr="00DA32D4"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4B848E55" w14:textId="77777777" w:rsidR="007D5748" w:rsidRPr="00DA32D4" w:rsidRDefault="007D5748" w:rsidP="00D200BE">
      <w:pPr>
        <w:spacing w:after="0" w:line="240" w:lineRule="auto"/>
        <w:ind w:firstLine="708"/>
        <w:jc w:val="both"/>
        <w:rPr>
          <w:rFonts w:ascii="Times New Roman" w:hAnsi="Times New Roman" w:cs="Times New Roman"/>
          <w:color w:val="000000" w:themeColor="text1"/>
          <w:sz w:val="24"/>
          <w:szCs w:val="24"/>
        </w:rPr>
      </w:pPr>
      <w:r w:rsidRPr="00DA32D4">
        <w:rPr>
          <w:rFonts w:ascii="Times New Roman" w:eastAsia="Times New Roman" w:hAnsi="Times New Roman" w:cs="Times New Roman"/>
          <w:bCs/>
          <w:iCs/>
          <w:color w:val="000000" w:themeColor="text1"/>
          <w:sz w:val="24"/>
          <w:szCs w:val="24"/>
          <w:lang w:eastAsia="sk-SK"/>
        </w:rPr>
        <w:t>Predkladateľ:</w:t>
      </w:r>
      <w:r w:rsidRPr="00DA32D4">
        <w:rPr>
          <w:rFonts w:ascii="Times New Roman" w:eastAsia="Times New Roman" w:hAnsi="Times New Roman" w:cs="Times New Roman"/>
          <w:color w:val="000000" w:themeColor="text1"/>
          <w:sz w:val="24"/>
          <w:szCs w:val="24"/>
          <w:lang w:eastAsia="sk-SK"/>
        </w:rPr>
        <w:t xml:space="preserve"> Vypĺňa informácie v tabuľke č. 1</w:t>
      </w:r>
      <w:r w:rsidR="00C16C1B" w:rsidRPr="00DA32D4">
        <w:rPr>
          <w:rFonts w:ascii="Times New Roman" w:eastAsia="Times New Roman" w:hAnsi="Times New Roman" w:cs="Times New Roman"/>
          <w:color w:val="000000" w:themeColor="text1"/>
          <w:sz w:val="24"/>
          <w:szCs w:val="24"/>
          <w:lang w:eastAsia="sk-SK"/>
        </w:rPr>
        <w:t>/A</w:t>
      </w:r>
      <w:r w:rsidRPr="00DA32D4">
        <w:rPr>
          <w:rFonts w:ascii="Times New Roman" w:eastAsia="Times New Roman" w:hAnsi="Times New Roman" w:cs="Times New Roman"/>
          <w:color w:val="000000" w:themeColor="text1"/>
          <w:sz w:val="24"/>
          <w:szCs w:val="24"/>
          <w:lang w:eastAsia="sk-SK"/>
        </w:rPr>
        <w:t xml:space="preserve"> na základe detailných informácií o príjmoch, výdavkoch a financovaní uvedených v tabuľkách č. 3</w:t>
      </w:r>
      <w:r w:rsidR="00CE359E" w:rsidRPr="00DA32D4">
        <w:rPr>
          <w:rFonts w:ascii="Times New Roman" w:eastAsia="Times New Roman" w:hAnsi="Times New Roman" w:cs="Times New Roman"/>
          <w:color w:val="000000" w:themeColor="text1"/>
          <w:sz w:val="24"/>
          <w:szCs w:val="24"/>
          <w:lang w:eastAsia="sk-SK"/>
        </w:rPr>
        <w:t>, č. 4/A</w:t>
      </w:r>
      <w:r w:rsidRPr="00DA32D4">
        <w:rPr>
          <w:rFonts w:ascii="Times New Roman" w:eastAsia="Times New Roman" w:hAnsi="Times New Roman" w:cs="Times New Roman"/>
          <w:color w:val="000000" w:themeColor="text1"/>
          <w:sz w:val="24"/>
          <w:szCs w:val="24"/>
          <w:lang w:eastAsia="sk-SK"/>
        </w:rPr>
        <w:t xml:space="preserve"> </w:t>
      </w:r>
      <w:proofErr w:type="spellStart"/>
      <w:r w:rsidRPr="00DA32D4">
        <w:rPr>
          <w:rFonts w:ascii="Times New Roman" w:eastAsia="Times New Roman" w:hAnsi="Times New Roman" w:cs="Times New Roman"/>
          <w:color w:val="000000" w:themeColor="text1"/>
          <w:sz w:val="24"/>
          <w:szCs w:val="24"/>
          <w:lang w:eastAsia="sk-SK"/>
        </w:rPr>
        <w:t>a</w:t>
      </w:r>
      <w:proofErr w:type="spellEnd"/>
      <w:r w:rsidRPr="00DA32D4">
        <w:rPr>
          <w:rFonts w:ascii="Times New Roman" w:eastAsia="Times New Roman" w:hAnsi="Times New Roman" w:cs="Times New Roman"/>
          <w:color w:val="000000" w:themeColor="text1"/>
          <w:sz w:val="24"/>
          <w:szCs w:val="24"/>
          <w:lang w:eastAsia="sk-SK"/>
        </w:rPr>
        <w:t xml:space="preserve"> č. 5. V prípade potreby je možné vložiť ďalšie riadky do tabuľky č. 1</w:t>
      </w:r>
      <w:r w:rsidR="00C16C1B" w:rsidRPr="00DA32D4">
        <w:rPr>
          <w:rFonts w:ascii="Times New Roman" w:eastAsia="Times New Roman" w:hAnsi="Times New Roman" w:cs="Times New Roman"/>
          <w:color w:val="000000" w:themeColor="text1"/>
          <w:sz w:val="24"/>
          <w:szCs w:val="24"/>
          <w:lang w:eastAsia="sk-SK"/>
        </w:rPr>
        <w:t>/A</w:t>
      </w:r>
      <w:r w:rsidRPr="00DA32D4">
        <w:rPr>
          <w:rFonts w:ascii="Times New Roman" w:eastAsia="Times New Roman" w:hAnsi="Times New Roman" w:cs="Times New Roman"/>
          <w:color w:val="000000" w:themeColor="text1"/>
          <w:sz w:val="24"/>
          <w:szCs w:val="24"/>
          <w:lang w:eastAsia="sk-SK"/>
        </w:rPr>
        <w:t xml:space="preserve">, aby boli zaradené všetky subjekty verejnej správy, na ktoré má návrh vplyv. Ak sa vplyvom predkladaného materiálu príjmy/výdavky subjektu verejnej správy znížia, použije sa znamienko mínus (-), ak sa príjmy/výdavky subjektu verejnej správy zvýšia použije sa znamienko plus (+). </w:t>
      </w:r>
      <w:r w:rsidR="00D200BE" w:rsidRPr="00DA32D4">
        <w:rPr>
          <w:rFonts w:ascii="Times New Roman" w:eastAsia="Times New Roman" w:hAnsi="Times New Roman" w:cs="Times New Roman"/>
          <w:color w:val="000000" w:themeColor="text1"/>
          <w:sz w:val="24"/>
          <w:szCs w:val="24"/>
          <w:lang w:eastAsia="sk-SK"/>
        </w:rPr>
        <w:t xml:space="preserve">Vplyv na obce a VÚC v riadku „z toho vplyv nových úloh v zmysle ods. 2 Čl. 6 ústavného zákona č. 493/2011 Z. z. o rozpočtovej zodpovednosti“ sa vypĺňa v prípade zavedenia nových úloh </w:t>
      </w:r>
      <w:r w:rsidR="000B509B" w:rsidRPr="00DA32D4">
        <w:rPr>
          <w:rFonts w:ascii="Times New Roman" w:eastAsia="Times New Roman" w:hAnsi="Times New Roman" w:cs="Times New Roman"/>
          <w:color w:val="000000" w:themeColor="text1"/>
          <w:sz w:val="24"/>
          <w:szCs w:val="24"/>
          <w:lang w:eastAsia="sk-SK"/>
        </w:rPr>
        <w:t xml:space="preserve">pri úprave pôsobnosti </w:t>
      </w:r>
      <w:r w:rsidR="00D200BE" w:rsidRPr="00DA32D4">
        <w:rPr>
          <w:rFonts w:ascii="Times New Roman" w:eastAsia="Times New Roman" w:hAnsi="Times New Roman" w:cs="Times New Roman"/>
          <w:color w:val="000000" w:themeColor="text1"/>
          <w:sz w:val="24"/>
          <w:szCs w:val="24"/>
          <w:lang w:eastAsia="sk-SK"/>
        </w:rPr>
        <w:t xml:space="preserve">pre obce alebo vyššie územné celky, pričom štát na ich plnenie súčasne zabezpečí obci alebo vyššiemu územnému celku zodpovedajúce finančné prostriedky. </w:t>
      </w:r>
      <w:r w:rsidRPr="00DA32D4">
        <w:rPr>
          <w:rFonts w:ascii="Times New Roman" w:eastAsia="Times New Roman" w:hAnsi="Times New Roman" w:cs="Times New Roman"/>
          <w:color w:val="000000" w:themeColor="text1"/>
          <w:sz w:val="24"/>
          <w:szCs w:val="24"/>
          <w:lang w:eastAsia="sk-SK"/>
        </w:rPr>
        <w:t>V prípade, ak materiál má vplyv na rozpočet verejnej správy vyjadrený v metodike ESA 2010 (pričom na hotovostnom princípe k vplyvu nedochádza</w:t>
      </w:r>
      <w:r w:rsidR="004A4209" w:rsidRPr="00DA32D4">
        <w:t xml:space="preserve"> </w:t>
      </w:r>
      <w:r w:rsidR="004A4209" w:rsidRPr="00DA32D4">
        <w:rPr>
          <w:rFonts w:ascii="Times New Roman" w:eastAsia="Times New Roman" w:hAnsi="Times New Roman" w:cs="Times New Roman"/>
          <w:color w:val="000000" w:themeColor="text1"/>
          <w:sz w:val="24"/>
          <w:szCs w:val="24"/>
          <w:lang w:eastAsia="sk-SK"/>
        </w:rPr>
        <w:t>alebo sa hotovostný vplyv od vplyvu vyjadreného v metodike ESA 2010 odlišuje</w:t>
      </w:r>
      <w:r w:rsidRPr="00DA32D4">
        <w:rPr>
          <w:rFonts w:ascii="Times New Roman" w:eastAsia="Times New Roman" w:hAnsi="Times New Roman" w:cs="Times New Roman"/>
          <w:color w:val="000000" w:themeColor="text1"/>
          <w:sz w:val="24"/>
          <w:szCs w:val="24"/>
          <w:lang w:eastAsia="sk-SK"/>
        </w:rPr>
        <w:t>), je potrebné, aby predkladateľ v takýchto prípadoch uviedol v komentári aj vplyv na rozpočet vyjadrený v metodike ESA 2010.</w:t>
      </w:r>
      <w:r w:rsidR="00CE299A" w:rsidRPr="00DA32D4">
        <w:rPr>
          <w:rFonts w:ascii="Times New Roman" w:eastAsia="Times New Roman" w:hAnsi="Times New Roman" w:cs="Times New Roman"/>
          <w:color w:val="000000" w:themeColor="text1"/>
          <w:sz w:val="24"/>
          <w:szCs w:val="24"/>
          <w:lang w:eastAsia="sk-SK"/>
        </w:rPr>
        <w:t xml:space="preserve"> </w:t>
      </w:r>
      <w:r w:rsidR="00CE299A" w:rsidRPr="00DA32D4">
        <w:rPr>
          <w:rFonts w:ascii="Times New Roman" w:hAnsi="Times New Roman" w:cs="Times New Roman"/>
          <w:color w:val="000000" w:themeColor="text1"/>
          <w:sz w:val="24"/>
          <w:szCs w:val="24"/>
        </w:rPr>
        <w:t>Údaje sa uvádzajú za bežný rok a tri nasledujúce roky.</w:t>
      </w:r>
    </w:p>
    <w:p w14:paraId="4B848E56" w14:textId="77777777" w:rsidR="00C16C1B" w:rsidRPr="00DA32D4" w:rsidRDefault="00C16C1B" w:rsidP="00D200BE">
      <w:pPr>
        <w:spacing w:after="0" w:line="240" w:lineRule="auto"/>
        <w:ind w:firstLine="708"/>
        <w:jc w:val="both"/>
        <w:rPr>
          <w:rFonts w:ascii="Times New Roman" w:hAnsi="Times New Roman" w:cs="Times New Roman"/>
          <w:color w:val="000000" w:themeColor="text1"/>
          <w:sz w:val="24"/>
          <w:szCs w:val="24"/>
        </w:rPr>
      </w:pPr>
    </w:p>
    <w:p w14:paraId="4B848E57" w14:textId="77777777" w:rsidR="00C16C1B" w:rsidRPr="00DA32D4" w:rsidRDefault="00C16C1B" w:rsidP="00D200BE">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xml:space="preserve">Vypĺňa informácie v tabuľke č. 1/B na základe </w:t>
      </w:r>
      <w:r w:rsidR="00CB04E9" w:rsidRPr="00DA32D4">
        <w:rPr>
          <w:rFonts w:ascii="Times New Roman" w:eastAsia="Times New Roman" w:hAnsi="Times New Roman" w:cs="Times New Roman"/>
          <w:color w:val="000000" w:themeColor="text1"/>
          <w:sz w:val="24"/>
          <w:szCs w:val="24"/>
          <w:lang w:eastAsia="sk-SK"/>
        </w:rPr>
        <w:t>detailných informácií o</w:t>
      </w:r>
      <w:r w:rsidR="005C1A2B" w:rsidRPr="00DA32D4">
        <w:rPr>
          <w:rFonts w:ascii="Times New Roman" w:eastAsia="Times New Roman" w:hAnsi="Times New Roman" w:cs="Times New Roman"/>
          <w:color w:val="000000" w:themeColor="text1"/>
          <w:sz w:val="24"/>
          <w:szCs w:val="24"/>
          <w:lang w:eastAsia="sk-SK"/>
        </w:rPr>
        <w:t> </w:t>
      </w:r>
      <w:r w:rsidR="00447C49" w:rsidRPr="00DA32D4">
        <w:rPr>
          <w:rFonts w:ascii="Times New Roman" w:eastAsia="Times New Roman" w:hAnsi="Times New Roman" w:cs="Times New Roman"/>
          <w:color w:val="000000" w:themeColor="text1"/>
          <w:sz w:val="24"/>
          <w:szCs w:val="24"/>
          <w:lang w:eastAsia="sk-SK"/>
        </w:rPr>
        <w:t>vplyvoch</w:t>
      </w:r>
      <w:r w:rsidR="005C1A2B" w:rsidRPr="00DA32D4">
        <w:rPr>
          <w:rFonts w:ascii="Times New Roman" w:eastAsia="Times New Roman" w:hAnsi="Times New Roman" w:cs="Times New Roman"/>
          <w:color w:val="000000" w:themeColor="text1"/>
          <w:sz w:val="24"/>
          <w:szCs w:val="24"/>
          <w:lang w:eastAsia="sk-SK"/>
        </w:rPr>
        <w:t xml:space="preserve"> v metodike ESA 2010</w:t>
      </w:r>
      <w:r w:rsidRPr="00DA32D4">
        <w:rPr>
          <w:rFonts w:ascii="Times New Roman" w:eastAsia="Times New Roman" w:hAnsi="Times New Roman" w:cs="Times New Roman"/>
          <w:color w:val="000000" w:themeColor="text1"/>
          <w:sz w:val="24"/>
          <w:szCs w:val="24"/>
          <w:lang w:eastAsia="sk-SK"/>
        </w:rPr>
        <w:t xml:space="preserve"> a financ</w:t>
      </w:r>
      <w:r w:rsidR="00CB04E9" w:rsidRPr="00DA32D4">
        <w:rPr>
          <w:rFonts w:ascii="Times New Roman" w:eastAsia="Times New Roman" w:hAnsi="Times New Roman" w:cs="Times New Roman"/>
          <w:color w:val="000000" w:themeColor="text1"/>
          <w:sz w:val="24"/>
          <w:szCs w:val="24"/>
          <w:lang w:eastAsia="sk-SK"/>
        </w:rPr>
        <w:t>ovaní uvedených v tabuľkách č. 4</w:t>
      </w:r>
      <w:r w:rsidR="00CE359E" w:rsidRPr="00DA32D4">
        <w:rPr>
          <w:rFonts w:ascii="Times New Roman" w:eastAsia="Times New Roman" w:hAnsi="Times New Roman" w:cs="Times New Roman"/>
          <w:color w:val="000000" w:themeColor="text1"/>
          <w:sz w:val="24"/>
          <w:szCs w:val="24"/>
          <w:lang w:eastAsia="sk-SK"/>
        </w:rPr>
        <w:t>/B a</w:t>
      </w:r>
      <w:r w:rsidRPr="00DA32D4">
        <w:rPr>
          <w:rFonts w:ascii="Times New Roman" w:eastAsia="Times New Roman" w:hAnsi="Times New Roman" w:cs="Times New Roman"/>
          <w:color w:val="000000" w:themeColor="text1"/>
          <w:sz w:val="24"/>
          <w:szCs w:val="24"/>
          <w:lang w:eastAsia="sk-SK"/>
        </w:rPr>
        <w:t xml:space="preserve"> č. 5. V prípade potreby je možné vložiť</w:t>
      </w:r>
      <w:r w:rsidR="00893B20" w:rsidRPr="00DA32D4">
        <w:rPr>
          <w:rFonts w:ascii="Times New Roman" w:eastAsia="Times New Roman" w:hAnsi="Times New Roman" w:cs="Times New Roman"/>
          <w:color w:val="000000" w:themeColor="text1"/>
          <w:sz w:val="24"/>
          <w:szCs w:val="24"/>
          <w:lang w:eastAsia="sk-SK"/>
        </w:rPr>
        <w:t xml:space="preserve"> ďalšie riadky do tabuľky č. 1/B</w:t>
      </w:r>
      <w:r w:rsidRPr="00DA32D4">
        <w:rPr>
          <w:rFonts w:ascii="Times New Roman" w:eastAsia="Times New Roman" w:hAnsi="Times New Roman" w:cs="Times New Roman"/>
          <w:color w:val="000000" w:themeColor="text1"/>
          <w:sz w:val="24"/>
          <w:szCs w:val="24"/>
          <w:lang w:eastAsia="sk-SK"/>
        </w:rPr>
        <w:t>, aby boli zaradené všetky subjekty verejnej správy, na ktoré má návrh vplyv.</w:t>
      </w:r>
      <w:r w:rsidR="00893B20" w:rsidRPr="00DA32D4">
        <w:rPr>
          <w:rFonts w:ascii="Times New Roman" w:hAnsi="Times New Roman" w:cs="Times New Roman"/>
          <w:color w:val="000000" w:themeColor="text1"/>
          <w:sz w:val="24"/>
          <w:szCs w:val="24"/>
        </w:rPr>
        <w:t xml:space="preserve"> </w:t>
      </w:r>
      <w:r w:rsidR="004D169C" w:rsidRPr="00DA32D4">
        <w:rPr>
          <w:rFonts w:ascii="Times New Roman" w:hAnsi="Times New Roman" w:cs="Times New Roman"/>
          <w:color w:val="000000" w:themeColor="text1"/>
          <w:sz w:val="24"/>
          <w:szCs w:val="24"/>
        </w:rPr>
        <w:t xml:space="preserve">V riadku „vplyv na limit verejných výdavkov ďalších súčastí rozpočtu verejnej správy“ sa uvádzajú napr. vplyvy </w:t>
      </w:r>
      <w:r w:rsidR="00A82EFF" w:rsidRPr="00DA32D4">
        <w:rPr>
          <w:rFonts w:ascii="Times New Roman" w:hAnsi="Times New Roman" w:cs="Times New Roman"/>
          <w:color w:val="000000" w:themeColor="text1"/>
          <w:sz w:val="24"/>
          <w:szCs w:val="24"/>
        </w:rPr>
        <w:t xml:space="preserve">na </w:t>
      </w:r>
      <w:r w:rsidR="004D169C" w:rsidRPr="00DA32D4">
        <w:rPr>
          <w:rFonts w:ascii="Times New Roman" w:hAnsi="Times New Roman" w:cs="Times New Roman"/>
          <w:color w:val="000000" w:themeColor="text1"/>
          <w:sz w:val="24"/>
          <w:szCs w:val="24"/>
        </w:rPr>
        <w:t xml:space="preserve">verejné zdravotné poistenie, zdravotnícke zariadenia, verejné vysoké školy a verejné výskumné inštitúcie. </w:t>
      </w:r>
      <w:r w:rsidR="00893B20" w:rsidRPr="00DA32D4">
        <w:rPr>
          <w:rFonts w:ascii="Times New Roman" w:hAnsi="Times New Roman" w:cs="Times New Roman"/>
          <w:color w:val="000000" w:themeColor="text1"/>
          <w:sz w:val="24"/>
          <w:szCs w:val="24"/>
        </w:rPr>
        <w:t>L</w:t>
      </w:r>
      <w:r w:rsidR="00893B20" w:rsidRPr="00DA32D4">
        <w:rPr>
          <w:rFonts w:ascii="Times New Roman" w:eastAsia="Times New Roman" w:hAnsi="Times New Roman" w:cs="Times New Roman"/>
          <w:color w:val="000000" w:themeColor="text1"/>
          <w:sz w:val="24"/>
          <w:szCs w:val="24"/>
          <w:lang w:eastAsia="sk-SK"/>
        </w:rPr>
        <w:t xml:space="preserve">imit verejných výdavkov sa nevzťahuje na výdavky územnej samosprávy, prostriedky z rozpočtu Európskej únie a prostriedky štátneho rozpočtu určené na financovanie spoločných programov Slovenskej republiky a Európskej únie, odvody Európskej únii, výdavky na správu dlhu verejnej správy, jednorazové výdavky a vplyv hospodárskeho cyklu na výdavky verejnej správy. Za prostriedky z rozpočtu Európskej únie sa považujú aj prostriedky mechanizmu na podporu obnovy </w:t>
      </w:r>
      <w:r w:rsidR="001F5D86" w:rsidRPr="00DA32D4">
        <w:rPr>
          <w:rFonts w:ascii="Times New Roman" w:eastAsia="Times New Roman" w:hAnsi="Times New Roman" w:cs="Times New Roman"/>
          <w:color w:val="000000" w:themeColor="text1"/>
          <w:sz w:val="24"/>
          <w:szCs w:val="24"/>
          <w:lang w:eastAsia="sk-SK"/>
        </w:rPr>
        <w:t>a </w:t>
      </w:r>
      <w:r w:rsidR="00893B20" w:rsidRPr="00DA32D4">
        <w:rPr>
          <w:rFonts w:ascii="Times New Roman" w:eastAsia="Times New Roman" w:hAnsi="Times New Roman" w:cs="Times New Roman"/>
          <w:color w:val="000000" w:themeColor="text1"/>
          <w:sz w:val="24"/>
          <w:szCs w:val="24"/>
          <w:lang w:eastAsia="sk-SK"/>
        </w:rPr>
        <w:t>odolnosti.</w:t>
      </w:r>
      <w:r w:rsidRPr="00DA32D4">
        <w:rPr>
          <w:rFonts w:ascii="Times New Roman" w:eastAsia="Times New Roman" w:hAnsi="Times New Roman" w:cs="Times New Roman"/>
          <w:color w:val="000000" w:themeColor="text1"/>
          <w:sz w:val="24"/>
          <w:szCs w:val="24"/>
          <w:lang w:eastAsia="sk-SK"/>
        </w:rPr>
        <w:t xml:space="preserve"> Ak sa vplyvom</w:t>
      </w:r>
      <w:r w:rsidR="00CB04E9" w:rsidRPr="00DA32D4">
        <w:rPr>
          <w:rFonts w:ascii="Times New Roman" w:eastAsia="Times New Roman" w:hAnsi="Times New Roman" w:cs="Times New Roman"/>
          <w:color w:val="000000" w:themeColor="text1"/>
          <w:sz w:val="24"/>
          <w:szCs w:val="24"/>
          <w:lang w:eastAsia="sk-SK"/>
        </w:rPr>
        <w:t xml:space="preserve"> predkladaného materiálu </w:t>
      </w:r>
      <w:r w:rsidR="00C64BDB" w:rsidRPr="00DA32D4">
        <w:rPr>
          <w:rFonts w:ascii="Times New Roman" w:eastAsia="Times New Roman" w:hAnsi="Times New Roman" w:cs="Times New Roman"/>
          <w:color w:val="000000" w:themeColor="text1"/>
          <w:sz w:val="24"/>
          <w:szCs w:val="24"/>
          <w:lang w:eastAsia="sk-SK"/>
        </w:rPr>
        <w:t>vplyvy na limit verejných výdavkov</w:t>
      </w:r>
      <w:r w:rsidRPr="00DA32D4">
        <w:rPr>
          <w:rFonts w:ascii="Times New Roman" w:eastAsia="Times New Roman" w:hAnsi="Times New Roman" w:cs="Times New Roman"/>
          <w:color w:val="000000" w:themeColor="text1"/>
          <w:sz w:val="24"/>
          <w:szCs w:val="24"/>
          <w:lang w:eastAsia="sk-SK"/>
        </w:rPr>
        <w:t xml:space="preserve"> znížia, použije sa zn</w:t>
      </w:r>
      <w:r w:rsidR="00CB04E9" w:rsidRPr="00DA32D4">
        <w:rPr>
          <w:rFonts w:ascii="Times New Roman" w:eastAsia="Times New Roman" w:hAnsi="Times New Roman" w:cs="Times New Roman"/>
          <w:color w:val="000000" w:themeColor="text1"/>
          <w:sz w:val="24"/>
          <w:szCs w:val="24"/>
          <w:lang w:eastAsia="sk-SK"/>
        </w:rPr>
        <w:t xml:space="preserve">amienko mínus (-), ak sa </w:t>
      </w:r>
      <w:r w:rsidRPr="00DA32D4">
        <w:rPr>
          <w:rFonts w:ascii="Times New Roman" w:eastAsia="Times New Roman" w:hAnsi="Times New Roman" w:cs="Times New Roman"/>
          <w:color w:val="000000" w:themeColor="text1"/>
          <w:sz w:val="24"/>
          <w:szCs w:val="24"/>
          <w:lang w:eastAsia="sk-SK"/>
        </w:rPr>
        <w:t>výdavky subjektu verejnej správy zvýšia použije sa znamienko plus (+).</w:t>
      </w:r>
    </w:p>
    <w:p w14:paraId="4B848E58"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u w:val="single"/>
          <w:lang w:eastAsia="sk-SK"/>
        </w:rPr>
      </w:pPr>
    </w:p>
    <w:p w14:paraId="4B848E59"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Posledným krokom v procese posudzovania vplyvov na rozpočet verejnej správy je uviesť, aká časť tohto vplyvu si vyžiada zmeny rozpočtu verejnej správy. V niektorých prípadoch by bolo možné výdavky návrhu zvažovať v priebehu rozpočtového procesu a zahrnúť potrebné výdavky (aspoň čiastočne) do rozpočtu alebo strednodobého rozpočtového rámca. Rovnako sa môžu na financovanie politík použiť iné ako rozpočtové zdroje, napr. dary, zdroje z podnikateľskej sféry alebo osobitné schémy financovania. V takýchto prípadoch nebude mať realizácia daného návrhu žiadne vplyvy na schválené rozpočtové limity. Časť vplyvu bude môcť dotknutý subjekt vykryť aj racionalizačnými opatreniami vedúcimi k úspore v iných výdavkoch.</w:t>
      </w:r>
    </w:p>
    <w:p w14:paraId="4B848E5A" w14:textId="77777777" w:rsidR="00EE28EB" w:rsidRPr="00DA32D4"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4B848E5B" w14:textId="77777777" w:rsidR="00EE28EB" w:rsidRPr="00DA32D4"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lastRenderedPageBreak/>
        <w:t>V prípade identifikovaného vplyvu na dlhodobú udržateľnosť verejných financií sa vypĺňajú informácie o vplyve na príjmy, výdavky a bilanciu verejných financií v p. b. HDP uvedené v tabuľke č. 6. Ak sa vplyvom predkladaného materiálu príjmy/výdavky znížia, použije sa znamienko mínus (-), ak sa príjmy/výdavky zvýšia, použije sa znamienko plus (+). Vypĺňa sa len v prípade zmien v I. a II. pilieri univerzálneho systému dôchodkového zabezpečenia s identifikovaným vplyvom od 0,1 % HDP (vrátane) na dlhodobom horizonte.</w:t>
      </w:r>
    </w:p>
    <w:p w14:paraId="4B848E5C"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14:paraId="4B848E5D"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MF SR:</w:t>
      </w:r>
      <w:r w:rsidRPr="00DA32D4">
        <w:rPr>
          <w:rFonts w:ascii="Times New Roman" w:eastAsia="Times New Roman" w:hAnsi="Times New Roman" w:cs="Times New Roman"/>
          <w:iCs/>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Preskúma všetky uvedené návrhy financovania z hľadiska ich primeranosti vrátane posúdenia návrhu na vplyv na rozpočet verejnej správy</w:t>
      </w:r>
      <w:r w:rsidR="00EE28EB" w:rsidRPr="00DA32D4">
        <w:rPr>
          <w:rFonts w:ascii="Times New Roman" w:eastAsia="Times New Roman" w:hAnsi="Times New Roman" w:cs="Times New Roman"/>
          <w:color w:val="000000" w:themeColor="text1"/>
          <w:sz w:val="24"/>
          <w:szCs w:val="24"/>
          <w:lang w:eastAsia="sk-SK"/>
        </w:rPr>
        <w:t>, ako aj vplyv na dlhodobú udržateľnosť</w:t>
      </w:r>
      <w:r w:rsidRPr="00DA32D4">
        <w:rPr>
          <w:rFonts w:ascii="Times New Roman" w:eastAsia="Times New Roman" w:hAnsi="Times New Roman" w:cs="Times New Roman"/>
          <w:color w:val="000000" w:themeColor="text1"/>
          <w:sz w:val="24"/>
          <w:szCs w:val="24"/>
          <w:lang w:eastAsia="sk-SK"/>
        </w:rPr>
        <w:t>. Potvrdí, že sa uvádzajú všetky možné zdroje financovania návrhu. V prípade akýchkoľvek rozporov požiada predkladateľa, aby daný návrh upravil.</w:t>
      </w:r>
    </w:p>
    <w:p w14:paraId="4B848E5E" w14:textId="77777777" w:rsidR="007D5748" w:rsidRPr="00DA32D4"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4B848E5F" w14:textId="77777777" w:rsidR="00C16C1B" w:rsidRPr="00DA32D4" w:rsidRDefault="00C16C1B"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4B848E60" w14:textId="77777777" w:rsidR="007D5748" w:rsidRPr="00DA32D4" w:rsidRDefault="007D5748" w:rsidP="007D5748">
      <w:pPr>
        <w:spacing w:after="0" w:line="240" w:lineRule="auto"/>
        <w:jc w:val="both"/>
        <w:rPr>
          <w:rFonts w:ascii="Times New Roman" w:eastAsia="Times New Roman" w:hAnsi="Times New Roman" w:cs="Times New Roman"/>
          <w:b/>
          <w:bCs/>
          <w:iCs/>
          <w:color w:val="000000" w:themeColor="text1"/>
          <w:sz w:val="28"/>
          <w:szCs w:val="24"/>
          <w:u w:val="single"/>
          <w:lang w:eastAsia="sk-SK"/>
        </w:rPr>
      </w:pPr>
      <w:r w:rsidRPr="00DA32D4">
        <w:rPr>
          <w:rFonts w:ascii="Times New Roman" w:eastAsia="Times New Roman" w:hAnsi="Times New Roman" w:cs="Times New Roman"/>
          <w:b/>
          <w:bCs/>
          <w:iCs/>
          <w:color w:val="000000" w:themeColor="text1"/>
          <w:sz w:val="28"/>
          <w:szCs w:val="24"/>
          <w:u w:val="single"/>
          <w:lang w:eastAsia="sk-SK"/>
        </w:rPr>
        <w:t>Vyplnenie časti 2.2. Popis a charakteristika  návrhu</w:t>
      </w:r>
    </w:p>
    <w:p w14:paraId="4B848E61" w14:textId="77777777" w:rsidR="007D5748" w:rsidRPr="00DA32D4"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14:paraId="4B848E62" w14:textId="77777777" w:rsidR="007D5748" w:rsidRPr="00DA32D4"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DA32D4">
        <w:rPr>
          <w:rFonts w:ascii="Times New Roman" w:eastAsia="Times New Roman" w:hAnsi="Times New Roman" w:cs="Times New Roman"/>
          <w:b/>
          <w:bCs/>
          <w:iCs/>
          <w:color w:val="000000" w:themeColor="text1"/>
          <w:sz w:val="24"/>
          <w:szCs w:val="24"/>
          <w:lang w:eastAsia="sk-SK"/>
        </w:rPr>
        <w:t>2.2.1. Popis návrhu</w:t>
      </w:r>
    </w:p>
    <w:p w14:paraId="4B848E63" w14:textId="77777777" w:rsidR="007D5748" w:rsidRPr="00DA32D4"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4B848E64"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ab/>
        <w:t xml:space="preserve">Pre úplnosť sa táto časť </w:t>
      </w:r>
      <w:r w:rsidR="00C15212" w:rsidRPr="00DA32D4">
        <w:rPr>
          <w:rFonts w:ascii="Times New Roman" w:eastAsia="Times New Roman" w:hAnsi="Times New Roman" w:cs="Times New Roman"/>
          <w:color w:val="000000" w:themeColor="text1"/>
          <w:sz w:val="24"/>
          <w:szCs w:val="24"/>
          <w:lang w:eastAsia="sk-SK"/>
        </w:rPr>
        <w:t xml:space="preserve">uvádza </w:t>
      </w:r>
      <w:r w:rsidRPr="00DA32D4">
        <w:rPr>
          <w:rFonts w:ascii="Times New Roman" w:eastAsia="Times New Roman" w:hAnsi="Times New Roman" w:cs="Times New Roman"/>
          <w:color w:val="000000" w:themeColor="text1"/>
          <w:sz w:val="24"/>
          <w:szCs w:val="24"/>
          <w:lang w:eastAsia="sk-SK"/>
        </w:rPr>
        <w:t xml:space="preserve">aj </w:t>
      </w:r>
      <w:r w:rsidR="00C15212" w:rsidRPr="00DA32D4">
        <w:rPr>
          <w:rFonts w:ascii="Times New Roman" w:eastAsia="Times New Roman" w:hAnsi="Times New Roman" w:cs="Times New Roman"/>
          <w:color w:val="000000" w:themeColor="text1"/>
          <w:sz w:val="24"/>
          <w:szCs w:val="24"/>
          <w:lang w:eastAsia="sk-SK"/>
        </w:rPr>
        <w:t xml:space="preserve">v </w:t>
      </w:r>
      <w:r w:rsidRPr="00DA32D4">
        <w:rPr>
          <w:rFonts w:ascii="Times New Roman" w:eastAsia="Times New Roman" w:hAnsi="Times New Roman" w:cs="Times New Roman"/>
          <w:color w:val="000000" w:themeColor="text1"/>
          <w:sz w:val="24"/>
          <w:szCs w:val="24"/>
          <w:lang w:eastAsia="sk-SK"/>
        </w:rPr>
        <w:t>príloh</w:t>
      </w:r>
      <w:r w:rsidR="00C15212" w:rsidRPr="00DA32D4">
        <w:rPr>
          <w:rFonts w:ascii="Times New Roman" w:eastAsia="Times New Roman" w:hAnsi="Times New Roman" w:cs="Times New Roman"/>
          <w:color w:val="000000" w:themeColor="text1"/>
          <w:sz w:val="24"/>
          <w:szCs w:val="24"/>
          <w:lang w:eastAsia="sk-SK"/>
        </w:rPr>
        <w:t>e</w:t>
      </w:r>
      <w:r w:rsidRPr="00DA32D4">
        <w:rPr>
          <w:rFonts w:ascii="Times New Roman" w:eastAsia="Times New Roman" w:hAnsi="Times New Roman" w:cs="Times New Roman"/>
          <w:color w:val="000000" w:themeColor="text1"/>
          <w:sz w:val="24"/>
          <w:szCs w:val="24"/>
          <w:lang w:eastAsia="sk-SK"/>
        </w:rPr>
        <w:t xml:space="preserve"> č. 2, aj keď proces pripomienkového konania si môže vyžadovať takýto popis uvádzať samostatne v niektorej z iných častí predkladaného návrhu.</w:t>
      </w:r>
      <w:r w:rsidR="00CE299A" w:rsidRPr="00DA32D4">
        <w:rPr>
          <w:rFonts w:ascii="Times New Roman" w:eastAsia="Times New Roman" w:hAnsi="Times New Roman" w:cs="Times New Roman"/>
          <w:color w:val="000000" w:themeColor="text1"/>
          <w:sz w:val="24"/>
          <w:szCs w:val="24"/>
          <w:lang w:eastAsia="sk-SK"/>
        </w:rPr>
        <w:t xml:space="preserve"> </w:t>
      </w:r>
    </w:p>
    <w:p w14:paraId="4B848E65" w14:textId="77777777" w:rsidR="007D5748" w:rsidRPr="00DA32D4"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4B848E66"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Predkladateľ</w:t>
      </w:r>
      <w:r w:rsidRPr="00DA32D4">
        <w:rPr>
          <w:rFonts w:ascii="Times New Roman" w:eastAsia="Times New Roman" w:hAnsi="Times New Roman" w:cs="Times New Roman"/>
          <w:color w:val="000000" w:themeColor="text1"/>
          <w:sz w:val="24"/>
          <w:szCs w:val="24"/>
          <w:lang w:eastAsia="sk-SK"/>
        </w:rPr>
        <w:t>: V príslušnej časti popíše predkladateľ svoj návrh. Popis by mal umožniť dotknutým subjektom identifikáciu svojich konkrétnych aktivít a ich vplyvov na vlastný rozpočet</w:t>
      </w:r>
      <w:r w:rsidR="00F40136" w:rsidRPr="00DA32D4">
        <w:rPr>
          <w:rFonts w:ascii="Times New Roman" w:eastAsia="Times New Roman" w:hAnsi="Times New Roman" w:cs="Times New Roman"/>
          <w:color w:val="000000" w:themeColor="text1"/>
          <w:sz w:val="24"/>
          <w:szCs w:val="24"/>
          <w:lang w:eastAsia="sk-SK"/>
        </w:rPr>
        <w:t xml:space="preserve"> a mal by obsahovať najmä</w:t>
      </w:r>
      <w:r w:rsidRPr="00DA32D4">
        <w:rPr>
          <w:rFonts w:ascii="Times New Roman" w:eastAsia="Times New Roman" w:hAnsi="Times New Roman" w:cs="Times New Roman"/>
          <w:color w:val="000000" w:themeColor="text1"/>
          <w:sz w:val="24"/>
          <w:szCs w:val="24"/>
          <w:lang w:eastAsia="sk-SK"/>
        </w:rPr>
        <w:t>:</w:t>
      </w:r>
    </w:p>
    <w:p w14:paraId="4B848E67" w14:textId="77777777" w:rsidR="007D5748" w:rsidRPr="00DA32D4" w:rsidRDefault="007D5748" w:rsidP="007D5748">
      <w:pPr>
        <w:spacing w:after="0" w:line="240" w:lineRule="auto"/>
        <w:rPr>
          <w:rFonts w:ascii="Times New Roman" w:eastAsia="Times New Roman" w:hAnsi="Times New Roman" w:cs="Times New Roman"/>
          <w:bCs/>
          <w:i/>
          <w:iCs/>
          <w:color w:val="000000" w:themeColor="text1"/>
          <w:sz w:val="24"/>
          <w:szCs w:val="24"/>
          <w:lang w:eastAsia="sk-SK"/>
        </w:rPr>
      </w:pPr>
    </w:p>
    <w:p w14:paraId="4B848E68" w14:textId="77777777" w:rsidR="007D5748" w:rsidRPr="00DA32D4" w:rsidRDefault="007D5748"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
          <w:iCs/>
          <w:color w:val="000000" w:themeColor="text1"/>
          <w:sz w:val="24"/>
          <w:szCs w:val="24"/>
          <w:lang w:eastAsia="sk-SK"/>
        </w:rPr>
        <w:t>Akú problematiku návrh rieši?</w:t>
      </w:r>
      <w:r w:rsidRPr="00DA32D4">
        <w:rPr>
          <w:rFonts w:ascii="Times New Roman" w:eastAsia="Times New Roman" w:hAnsi="Times New Roman" w:cs="Times New Roman"/>
          <w:color w:val="000000" w:themeColor="text1"/>
          <w:sz w:val="24"/>
          <w:szCs w:val="24"/>
          <w:lang w:eastAsia="sk-SK"/>
        </w:rPr>
        <w:t xml:space="preserve"> Jasne definovať problematiku a vysvetliť, ako ju návrh rieši. Uviesť aj iné alternatívy, o ktorých sa uvažovalo a prečo boli vylúčené. </w:t>
      </w:r>
    </w:p>
    <w:p w14:paraId="4B848E69" w14:textId="77777777" w:rsidR="007D5748" w:rsidRPr="00DA32D4" w:rsidRDefault="00EA1E90"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
          <w:iCs/>
          <w:color w:val="000000" w:themeColor="text1"/>
          <w:sz w:val="24"/>
          <w:szCs w:val="24"/>
          <w:lang w:eastAsia="sk-SK"/>
        </w:rPr>
        <w:t>Ktoré subjekty</w:t>
      </w:r>
      <w:r w:rsidR="007D5748" w:rsidRPr="00DA32D4">
        <w:rPr>
          <w:rFonts w:ascii="Times New Roman" w:eastAsia="Times New Roman" w:hAnsi="Times New Roman" w:cs="Times New Roman"/>
          <w:bCs/>
          <w:i/>
          <w:iCs/>
          <w:color w:val="000000" w:themeColor="text1"/>
          <w:sz w:val="24"/>
          <w:szCs w:val="24"/>
          <w:lang w:eastAsia="sk-SK"/>
        </w:rPr>
        <w:t xml:space="preserve"> bud</w:t>
      </w:r>
      <w:r w:rsidR="00C51FD4" w:rsidRPr="00DA32D4">
        <w:rPr>
          <w:rFonts w:ascii="Times New Roman" w:eastAsia="Times New Roman" w:hAnsi="Times New Roman" w:cs="Times New Roman"/>
          <w:bCs/>
          <w:i/>
          <w:iCs/>
          <w:color w:val="000000" w:themeColor="text1"/>
          <w:sz w:val="24"/>
          <w:szCs w:val="24"/>
          <w:lang w:eastAsia="sk-SK"/>
        </w:rPr>
        <w:t>ú</w:t>
      </w:r>
      <w:r w:rsidR="007D5748" w:rsidRPr="00DA32D4">
        <w:rPr>
          <w:rFonts w:ascii="Times New Roman" w:eastAsia="Times New Roman" w:hAnsi="Times New Roman" w:cs="Times New Roman"/>
          <w:bCs/>
          <w:i/>
          <w:iCs/>
          <w:color w:val="000000" w:themeColor="text1"/>
          <w:sz w:val="24"/>
          <w:szCs w:val="24"/>
          <w:lang w:eastAsia="sk-SK"/>
        </w:rPr>
        <w:t xml:space="preserve"> implementovať návrh?</w:t>
      </w:r>
      <w:r w:rsidR="007D5748" w:rsidRPr="00DA32D4">
        <w:rPr>
          <w:rFonts w:ascii="Times New Roman" w:eastAsia="Times New Roman" w:hAnsi="Times New Roman" w:cs="Times New Roman"/>
          <w:color w:val="000000" w:themeColor="text1"/>
          <w:sz w:val="24"/>
          <w:szCs w:val="24"/>
          <w:lang w:eastAsia="sk-SK"/>
        </w:rPr>
        <w:t xml:space="preserve"> Popíšte jednotlivé úlohy rôznych organizácií.</w:t>
      </w:r>
    </w:p>
    <w:p w14:paraId="4B848E6A" w14:textId="77777777" w:rsidR="007D5748" w:rsidRPr="00DA32D4" w:rsidRDefault="00057135"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
          <w:iCs/>
          <w:color w:val="000000" w:themeColor="text1"/>
          <w:sz w:val="24"/>
          <w:szCs w:val="24"/>
          <w:lang w:eastAsia="sk-SK"/>
        </w:rPr>
        <w:t xml:space="preserve">Na akej úrovni </w:t>
      </w:r>
      <w:r w:rsidR="007D5748" w:rsidRPr="00DA32D4">
        <w:rPr>
          <w:rFonts w:ascii="Times New Roman" w:eastAsia="Times New Roman" w:hAnsi="Times New Roman" w:cs="Times New Roman"/>
          <w:bCs/>
          <w:i/>
          <w:iCs/>
          <w:color w:val="000000" w:themeColor="text1"/>
          <w:sz w:val="24"/>
          <w:szCs w:val="24"/>
          <w:lang w:eastAsia="sk-SK"/>
        </w:rPr>
        <w:t>sa budú poskytovať výkony verejnej správy?</w:t>
      </w:r>
      <w:r w:rsidR="007D5748" w:rsidRPr="00DA32D4">
        <w:rPr>
          <w:rFonts w:ascii="Times New Roman" w:eastAsia="Times New Roman" w:hAnsi="Times New Roman" w:cs="Times New Roman"/>
          <w:color w:val="000000" w:themeColor="text1"/>
          <w:sz w:val="24"/>
          <w:szCs w:val="24"/>
          <w:lang w:eastAsia="sk-SK"/>
        </w:rPr>
        <w:t xml:space="preserve"> Budú sa poskytovať celonárodne alebo regionálne? Koľko subjektov môže poskytnúť daný tovar / službu?</w:t>
      </w:r>
    </w:p>
    <w:p w14:paraId="4B848E6B" w14:textId="77777777" w:rsidR="007D5748" w:rsidRPr="00DA32D4"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4B848E6C" w14:textId="77777777" w:rsidR="007D5748" w:rsidRPr="00DA32D4"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DA32D4">
        <w:rPr>
          <w:rFonts w:ascii="Times New Roman" w:eastAsia="Times New Roman" w:hAnsi="Times New Roman" w:cs="Times New Roman"/>
          <w:b/>
          <w:bCs/>
          <w:iCs/>
          <w:color w:val="000000" w:themeColor="text1"/>
          <w:sz w:val="24"/>
          <w:szCs w:val="24"/>
          <w:lang w:eastAsia="sk-SK"/>
        </w:rPr>
        <w:t>2.2.2. Charakteristika návrhu</w:t>
      </w:r>
    </w:p>
    <w:p w14:paraId="4B848E6D" w14:textId="77777777" w:rsidR="007D5748" w:rsidRPr="00DA32D4"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4B848E6E"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Predkladateľ</w:t>
      </w:r>
      <w:r w:rsidRPr="00DA32D4">
        <w:rPr>
          <w:rFonts w:ascii="Times New Roman" w:eastAsia="Times New Roman" w:hAnsi="Times New Roman" w:cs="Times New Roman"/>
          <w:color w:val="000000" w:themeColor="text1"/>
          <w:sz w:val="24"/>
          <w:szCs w:val="24"/>
          <w:lang w:eastAsia="sk-SK"/>
        </w:rPr>
        <w:t>: Charakterizuje návrh na základe uvedených kategórií. Táto charakteristika by mala napomôcť ostatným dotknutým subjektom pochopiť podstatu návrhu a uľahčiť tým pripomienkovanie doložky.  Jednotlivé druhy návrhov sú detailne popísané nižšie:</w:t>
      </w:r>
    </w:p>
    <w:p w14:paraId="4B848E6F"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4B848E70" w14:textId="77777777" w:rsidR="007D5748" w:rsidRPr="00DA32D4"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DA32D4">
        <w:rPr>
          <w:rFonts w:ascii="Times New Roman" w:eastAsia="Times New Roman" w:hAnsi="Times New Roman" w:cs="Times New Roman"/>
          <w:b/>
          <w:i/>
          <w:iCs/>
          <w:color w:val="000000" w:themeColor="text1"/>
          <w:kern w:val="20"/>
          <w:sz w:val="24"/>
          <w:szCs w:val="24"/>
        </w:rPr>
        <w:t>zmena sadzby</w:t>
      </w:r>
      <w:r w:rsidRPr="00DA32D4">
        <w:rPr>
          <w:rFonts w:ascii="Verdana" w:eastAsia="Times New Roman" w:hAnsi="Verdana" w:cs="Verdana"/>
          <w:bCs/>
          <w:color w:val="000000" w:themeColor="text1"/>
          <w:kern w:val="20"/>
          <w:sz w:val="24"/>
          <w:szCs w:val="24"/>
        </w:rPr>
        <w:t xml:space="preserve"> – </w:t>
      </w:r>
      <w:r w:rsidRPr="00DA32D4">
        <w:rPr>
          <w:rFonts w:ascii="Times New Roman" w:eastAsia="Times New Roman" w:hAnsi="Times New Roman" w:cs="Times New Roman"/>
          <w:bCs/>
          <w:color w:val="000000" w:themeColor="text1"/>
          <w:sz w:val="24"/>
          <w:szCs w:val="24"/>
          <w:lang w:eastAsia="sk-SK"/>
        </w:rPr>
        <w:t>návrh mení sadzbu dane alebo poplatkov alebo upravuje nominálnu (peňažnú) výšku dávky, napr. dávok štátnej sociálnej podpory. Určiť vplyv na rozpočet verejnej správy takéhoto návrhu je dosť jednoduché, keďže ide o priamy výpočet novej sadzby pre nezmenený objem aktivít (napr. počet osôb alebo transakcií), ktorých sa týka. Pravdepodobne nebudú potrebné žiadne ďalšie úpravy rozpočtu, napr. zníženie alebo zvýšenie počtu pracovníkov alebo vybavenia.</w:t>
      </w:r>
    </w:p>
    <w:p w14:paraId="4B848E71" w14:textId="77777777" w:rsidR="007D5748" w:rsidRPr="00DA32D4" w:rsidRDefault="007D5748" w:rsidP="007D5748">
      <w:pPr>
        <w:spacing w:after="0" w:line="240" w:lineRule="auto"/>
        <w:ind w:left="708"/>
        <w:jc w:val="both"/>
        <w:outlineLvl w:val="3"/>
        <w:rPr>
          <w:rFonts w:ascii="Verdana" w:eastAsia="Times New Roman" w:hAnsi="Verdana" w:cs="Verdana"/>
          <w:bCs/>
          <w:color w:val="000000" w:themeColor="text1"/>
          <w:kern w:val="20"/>
          <w:sz w:val="24"/>
          <w:szCs w:val="24"/>
          <w:u w:val="single"/>
        </w:rPr>
      </w:pPr>
      <w:r w:rsidRPr="00DA32D4">
        <w:rPr>
          <w:rFonts w:ascii="Times New Roman" w:eastAsia="Times New Roman" w:hAnsi="Times New Roman" w:cs="Times New Roman"/>
          <w:bCs/>
          <w:color w:val="000000" w:themeColor="text1"/>
          <w:sz w:val="24"/>
          <w:szCs w:val="24"/>
          <w:lang w:eastAsia="sk-SK"/>
        </w:rPr>
        <w:t>Pri výpočte vplyvov zmeny sadzby treba brať do úvahy aj tzv. “elasticitu dopytu”, keď napr. nárast daňovej sadzby napríklad na pohonné hmoty nespôsobí lineárne zvýšenie celkových príjmov z tejto dane.</w:t>
      </w:r>
    </w:p>
    <w:p w14:paraId="4B848E72" w14:textId="77777777" w:rsidR="007D5748" w:rsidRPr="00DA32D4"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DA32D4">
        <w:rPr>
          <w:rFonts w:ascii="Times New Roman" w:eastAsia="Times New Roman" w:hAnsi="Times New Roman" w:cs="Times New Roman"/>
          <w:b/>
          <w:i/>
          <w:iCs/>
          <w:color w:val="000000" w:themeColor="text1"/>
          <w:kern w:val="20"/>
          <w:sz w:val="24"/>
          <w:szCs w:val="24"/>
        </w:rPr>
        <w:t>zmena v nároku</w:t>
      </w:r>
      <w:r w:rsidRPr="00DA32D4">
        <w:rPr>
          <w:rFonts w:ascii="Times New Roman" w:eastAsia="Times New Roman" w:hAnsi="Times New Roman" w:cs="Times New Roman"/>
          <w:b/>
          <w:bCs/>
          <w:color w:val="000000" w:themeColor="text1"/>
          <w:sz w:val="28"/>
          <w:szCs w:val="28"/>
          <w:lang w:eastAsia="sk-SK"/>
        </w:rPr>
        <w:t xml:space="preserve"> </w:t>
      </w:r>
      <w:r w:rsidRPr="00DA32D4">
        <w:rPr>
          <w:rFonts w:ascii="Times New Roman" w:eastAsia="Times New Roman" w:hAnsi="Times New Roman" w:cs="Times New Roman"/>
          <w:bCs/>
          <w:color w:val="000000" w:themeColor="text1"/>
          <w:sz w:val="24"/>
          <w:szCs w:val="24"/>
          <w:lang w:eastAsia="sk-SK"/>
        </w:rPr>
        <w:t>– návrh upravuje definíciu okruhu osôb, ktoré majú nárok na dávku alebo ktorých sa dotýka určité ustanovenia zákona, t.</w:t>
      </w:r>
      <w:r w:rsidR="001F5D86" w:rsidRPr="00DA32D4">
        <w:rPr>
          <w:rFonts w:ascii="Times New Roman" w:eastAsia="Times New Roman" w:hAnsi="Times New Roman" w:cs="Times New Roman"/>
          <w:bCs/>
          <w:color w:val="000000" w:themeColor="text1"/>
          <w:sz w:val="24"/>
          <w:szCs w:val="24"/>
          <w:lang w:eastAsia="sk-SK"/>
        </w:rPr>
        <w:t> </w:t>
      </w:r>
      <w:r w:rsidRPr="00DA32D4">
        <w:rPr>
          <w:rFonts w:ascii="Times New Roman" w:eastAsia="Times New Roman" w:hAnsi="Times New Roman" w:cs="Times New Roman"/>
          <w:bCs/>
          <w:color w:val="000000" w:themeColor="text1"/>
          <w:sz w:val="24"/>
          <w:szCs w:val="24"/>
          <w:lang w:eastAsia="sk-SK"/>
        </w:rPr>
        <w:t xml:space="preserve">j. znižuje alebo zvyšuje počet </w:t>
      </w:r>
      <w:r w:rsidRPr="00DA32D4">
        <w:rPr>
          <w:rFonts w:ascii="Times New Roman" w:eastAsia="Times New Roman" w:hAnsi="Times New Roman" w:cs="Times New Roman"/>
          <w:bCs/>
          <w:color w:val="000000" w:themeColor="text1"/>
          <w:sz w:val="24"/>
          <w:szCs w:val="24"/>
          <w:lang w:eastAsia="sk-SK"/>
        </w:rPr>
        <w:lastRenderedPageBreak/>
        <w:t>osôb, ktoré si môžu uplatniť nárok. Vypočítať vplyv na rozpočet verejnej správy pri tomto druhu návrhu je trochu komplikovanejšie, keďže implementujúca organizácia musí vziať do úvahy niekoľko faktorov. Organizácia musí odhadnúť zmeny, ktoré vyplývajú z návrhu na svoj rozpočet. Predpokladá sa, že nižší objem aktivít povedie k úsporám. Ak nie, je potrebné jednoznačne vysvetliť dôvody. K dispozícii by mali byť aj informácie o nákladoch v minulosti, na základe ktorých sa môže urobiť odhad.</w:t>
      </w:r>
    </w:p>
    <w:p w14:paraId="4B848E73" w14:textId="77777777" w:rsidR="007D5748" w:rsidRPr="00DA32D4"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
          <w:bCs/>
          <w:i/>
          <w:iCs/>
          <w:color w:val="000000" w:themeColor="text1"/>
          <w:sz w:val="24"/>
          <w:szCs w:val="24"/>
          <w:lang w:eastAsia="sk-SK"/>
        </w:rPr>
        <w:t>nová služba alebo nariadenie (alebo ich zrušenie)</w:t>
      </w:r>
      <w:r w:rsidRPr="00DA32D4">
        <w:rPr>
          <w:rFonts w:ascii="Times New Roman" w:eastAsia="Times New Roman" w:hAnsi="Times New Roman" w:cs="Times New Roman"/>
          <w:color w:val="000000" w:themeColor="text1"/>
          <w:sz w:val="24"/>
          <w:szCs w:val="24"/>
          <w:lang w:eastAsia="sk-SK"/>
        </w:rPr>
        <w:t xml:space="preserve"> – návrh zavádza novú službu alebo nariadenie v oblasti, v ktorej tieto doposiaľ neexistovali, alebo sa navrhuje zníženie rozsahu alebo úplné zrušenie existujúcej služby či nariadenia.</w:t>
      </w:r>
    </w:p>
    <w:p w14:paraId="4B848E74" w14:textId="77777777" w:rsidR="007D5748" w:rsidRPr="00DA32D4" w:rsidRDefault="007D5748" w:rsidP="007D5748">
      <w:pPr>
        <w:spacing w:after="0" w:line="240" w:lineRule="auto"/>
        <w:ind w:left="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Tento návrh predstavuje veľkú výzvu pri odhadovaní nákladov, nakoľko pre takéto činnosti nemusí byť k dispozícii dostatok údajov. V takom prípade bude dôležité podrobne vysvetliť predpoklady.</w:t>
      </w:r>
    </w:p>
    <w:p w14:paraId="4B848E75" w14:textId="77777777" w:rsidR="007D5748" w:rsidRPr="00DA32D4"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
          <w:bCs/>
          <w:i/>
          <w:iCs/>
          <w:color w:val="000000" w:themeColor="text1"/>
          <w:sz w:val="24"/>
          <w:szCs w:val="24"/>
          <w:lang w:eastAsia="sk-SK"/>
        </w:rPr>
        <w:t>kombinovaný návrh</w:t>
      </w:r>
      <w:r w:rsidRPr="00DA32D4">
        <w:rPr>
          <w:rFonts w:ascii="Times New Roman" w:eastAsia="Times New Roman" w:hAnsi="Times New Roman" w:cs="Times New Roman"/>
          <w:color w:val="000000" w:themeColor="text1"/>
          <w:sz w:val="24"/>
          <w:szCs w:val="24"/>
          <w:lang w:eastAsia="sk-SK"/>
        </w:rPr>
        <w:t xml:space="preserve"> – tento druh návrhu môže kombinovať prvky vyššie uvedených druhov, čím sa zvyšuje komplexnosť prípravy návrhu doložky.</w:t>
      </w:r>
    </w:p>
    <w:p w14:paraId="4B848E76" w14:textId="77777777" w:rsidR="007D5748" w:rsidRPr="00DA32D4"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
          <w:bCs/>
          <w:i/>
          <w:iCs/>
          <w:color w:val="000000" w:themeColor="text1"/>
          <w:sz w:val="24"/>
          <w:szCs w:val="24"/>
          <w:lang w:eastAsia="sk-SK"/>
        </w:rPr>
        <w:t>iné</w:t>
      </w:r>
      <w:r w:rsidRPr="00DA32D4">
        <w:rPr>
          <w:rFonts w:ascii="Times New Roman" w:eastAsia="Times New Roman" w:hAnsi="Times New Roman" w:cs="Times New Roman"/>
          <w:b/>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 používa sa na popis ostatných typov, ktoré nie sú pokryté v </w:t>
      </w:r>
      <w:r w:rsidR="008E2736" w:rsidRPr="00DA32D4">
        <w:rPr>
          <w:rFonts w:ascii="Times New Roman" w:eastAsia="Times New Roman" w:hAnsi="Times New Roman" w:cs="Times New Roman"/>
          <w:color w:val="000000" w:themeColor="text1"/>
          <w:sz w:val="24"/>
          <w:szCs w:val="24"/>
          <w:lang w:eastAsia="sk-SK"/>
        </w:rPr>
        <w:t>štyroch</w:t>
      </w:r>
      <w:r w:rsidRPr="00DA32D4">
        <w:rPr>
          <w:rFonts w:ascii="Times New Roman" w:eastAsia="Times New Roman" w:hAnsi="Times New Roman" w:cs="Times New Roman"/>
          <w:color w:val="000000" w:themeColor="text1"/>
          <w:sz w:val="24"/>
          <w:szCs w:val="24"/>
          <w:lang w:eastAsia="sk-SK"/>
        </w:rPr>
        <w:t xml:space="preserve"> druhoch uvedených vyššie.</w:t>
      </w:r>
    </w:p>
    <w:p w14:paraId="4B848E77"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4B848E78" w14:textId="77777777" w:rsidR="007D5748" w:rsidRPr="00DA32D4"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DA32D4">
        <w:rPr>
          <w:rFonts w:ascii="Times New Roman" w:eastAsia="Times New Roman" w:hAnsi="Times New Roman" w:cs="Times New Roman"/>
          <w:b/>
          <w:bCs/>
          <w:iCs/>
          <w:color w:val="000000" w:themeColor="text1"/>
          <w:sz w:val="24"/>
          <w:szCs w:val="24"/>
          <w:lang w:eastAsia="sk-SK"/>
        </w:rPr>
        <w:t>2.2.3. Predpoklady zmien v objeme aktivít</w:t>
      </w:r>
    </w:p>
    <w:p w14:paraId="4B848E79" w14:textId="77777777" w:rsidR="007D5748" w:rsidRPr="00DA32D4"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14:paraId="4B848E7A"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Predkladateľ</w:t>
      </w:r>
      <w:r w:rsidRPr="00DA32D4">
        <w:rPr>
          <w:rFonts w:ascii="Times New Roman" w:eastAsia="Times New Roman" w:hAnsi="Times New Roman" w:cs="Times New Roman"/>
          <w:color w:val="000000" w:themeColor="text1"/>
          <w:sz w:val="24"/>
          <w:szCs w:val="24"/>
          <w:lang w:eastAsia="sk-SK"/>
        </w:rPr>
        <w:t xml:space="preserve">: Od predkladateľa sa požaduje, aby určil zvýšenie alebo zníženie objemu aktivít, ktoré môže návrh vyvolať. Napríklad ak návrh požaduje každoročne preverovať kriminálne záznamy všetkých príslušníkov súkromných bezpečnostných služieb, je potrebné uviesť počet osôb (príslušníkov bezpečnostných služieb), ktorí by mali byť skontrolovaní. Ďalšími príkladmi objemu aktivít môže byť počet prihlášok, inšpekcií, prijímateľov dávok, alebo zatknutí. Pretože sa vyžadujú odhady na  bežný rok a 3 nasledujúce roky, je potrebné odhadnúť objem aktivít počas tohto </w:t>
      </w:r>
      <w:r w:rsidR="008E2736" w:rsidRPr="00DA32D4">
        <w:rPr>
          <w:rFonts w:ascii="Times New Roman" w:eastAsia="Times New Roman" w:hAnsi="Times New Roman" w:cs="Times New Roman"/>
          <w:color w:val="000000" w:themeColor="text1"/>
          <w:sz w:val="24"/>
          <w:szCs w:val="24"/>
          <w:lang w:eastAsia="sk-SK"/>
        </w:rPr>
        <w:t>štvor</w:t>
      </w:r>
      <w:r w:rsidRPr="00DA32D4">
        <w:rPr>
          <w:rFonts w:ascii="Times New Roman" w:eastAsia="Times New Roman" w:hAnsi="Times New Roman" w:cs="Times New Roman"/>
          <w:color w:val="000000" w:themeColor="text1"/>
          <w:sz w:val="24"/>
          <w:szCs w:val="24"/>
          <w:lang w:eastAsia="sk-SK"/>
        </w:rPr>
        <w:t>ročného obdobia. Príloha č. 2 preto obsahuje aj tabuľku č. 2 na ročné odhady objemu aktivít.</w:t>
      </w:r>
    </w:p>
    <w:p w14:paraId="4B848E7B"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4B848E7C"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xml:space="preserve">Môže sa navrhovať aj zníženie objemu aktivít. Napríklad návrh zvýšiť limit pre verejné obstarávanie, kedy sa písomná ponuka bude požadovať iba pri obstarávacej cene dvojnásobne vyššej oproti súčasnému platnému právnemu stavu. </w:t>
      </w:r>
    </w:p>
    <w:p w14:paraId="4B848E7D"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V tomto prípade by mal byť uvedený aj odhad počtu takýchto nákupov ročne. Takáto úprava by obmedzila administratívnu záťaž subjektov verejnej správy a generovala by úspory v ich prevádzkových nákladoch.</w:t>
      </w:r>
    </w:p>
    <w:p w14:paraId="4B848E7E" w14:textId="77777777" w:rsidR="007D5748" w:rsidRPr="00DA32D4" w:rsidRDefault="007D5748" w:rsidP="007D5748">
      <w:pPr>
        <w:spacing w:after="0" w:line="240" w:lineRule="auto"/>
        <w:jc w:val="both"/>
        <w:rPr>
          <w:rFonts w:ascii="Times New Roman" w:eastAsia="Times New Roman" w:hAnsi="Times New Roman" w:cs="Verdana"/>
          <w:i/>
          <w:iCs/>
          <w:color w:val="000000" w:themeColor="text1"/>
          <w:sz w:val="24"/>
          <w:szCs w:val="24"/>
          <w:u w:val="single"/>
        </w:rPr>
      </w:pPr>
    </w:p>
    <w:p w14:paraId="4B848E7F" w14:textId="77777777" w:rsidR="007D5748" w:rsidRPr="00DA32D4" w:rsidRDefault="007D5748" w:rsidP="007D5748">
      <w:pPr>
        <w:spacing w:after="0" w:line="240" w:lineRule="auto"/>
        <w:ind w:firstLine="708"/>
        <w:jc w:val="both"/>
        <w:rPr>
          <w:rFonts w:ascii="Times New Roman" w:eastAsia="Times New Roman" w:hAnsi="Times New Roman" w:cs="Verdana"/>
          <w:color w:val="000000" w:themeColor="text1"/>
          <w:sz w:val="24"/>
          <w:szCs w:val="24"/>
        </w:rPr>
      </w:pPr>
      <w:r w:rsidRPr="00DA32D4">
        <w:rPr>
          <w:rFonts w:ascii="Times New Roman" w:eastAsia="Times New Roman" w:hAnsi="Times New Roman" w:cs="Verdana"/>
          <w:bCs/>
          <w:iCs/>
          <w:color w:val="000000" w:themeColor="text1"/>
          <w:sz w:val="24"/>
          <w:szCs w:val="24"/>
        </w:rPr>
        <w:t>MF SR</w:t>
      </w:r>
      <w:r w:rsidRPr="00DA32D4">
        <w:rPr>
          <w:rFonts w:ascii="Times New Roman" w:eastAsia="Times New Roman" w:hAnsi="Times New Roman" w:cs="Verdana"/>
          <w:color w:val="000000" w:themeColor="text1"/>
          <w:sz w:val="24"/>
          <w:szCs w:val="24"/>
        </w:rPr>
        <w:t xml:space="preserve">: Počas konzultačnej fázy môže zhodnotiť MF SR predpoklady uvedené predkladateľom, </w:t>
      </w:r>
      <w:proofErr w:type="spellStart"/>
      <w:r w:rsidRPr="00DA32D4">
        <w:rPr>
          <w:rFonts w:ascii="Times New Roman" w:eastAsia="Times New Roman" w:hAnsi="Times New Roman" w:cs="Verdana"/>
          <w:color w:val="000000" w:themeColor="text1"/>
          <w:sz w:val="24"/>
          <w:szCs w:val="24"/>
        </w:rPr>
        <w:t>t.j</w:t>
      </w:r>
      <w:proofErr w:type="spellEnd"/>
      <w:r w:rsidRPr="00DA32D4">
        <w:rPr>
          <w:rFonts w:ascii="Times New Roman" w:eastAsia="Times New Roman" w:hAnsi="Times New Roman" w:cs="Verdana"/>
          <w:color w:val="000000" w:themeColor="text1"/>
          <w:sz w:val="24"/>
          <w:szCs w:val="24"/>
        </w:rPr>
        <w:t xml:space="preserve">. ich vhodnosť a konzistentnosť. </w:t>
      </w:r>
    </w:p>
    <w:p w14:paraId="4B848E80" w14:textId="77777777" w:rsidR="007D5748" w:rsidRPr="00DA32D4" w:rsidRDefault="007D5748" w:rsidP="007D5748">
      <w:pPr>
        <w:spacing w:after="0" w:line="240" w:lineRule="auto"/>
        <w:jc w:val="both"/>
        <w:rPr>
          <w:rFonts w:ascii="Times New Roman" w:eastAsia="Times New Roman" w:hAnsi="Times New Roman" w:cs="Verdana"/>
          <w:color w:val="000000" w:themeColor="text1"/>
          <w:sz w:val="24"/>
          <w:szCs w:val="24"/>
        </w:rPr>
      </w:pPr>
    </w:p>
    <w:p w14:paraId="4B848E81" w14:textId="77777777" w:rsidR="007D5748" w:rsidRPr="00DA32D4" w:rsidRDefault="007D5748" w:rsidP="007D5748">
      <w:pPr>
        <w:spacing w:after="0" w:line="240" w:lineRule="auto"/>
        <w:rPr>
          <w:rFonts w:ascii="Times New Roman" w:eastAsia="Times New Roman" w:hAnsi="Times New Roman" w:cs="Verdana"/>
          <w:b/>
          <w:bCs/>
          <w:iCs/>
          <w:color w:val="000000" w:themeColor="text1"/>
          <w:sz w:val="24"/>
          <w:szCs w:val="24"/>
        </w:rPr>
      </w:pPr>
      <w:r w:rsidRPr="00DA32D4">
        <w:rPr>
          <w:rFonts w:ascii="Times New Roman" w:eastAsia="Times New Roman" w:hAnsi="Times New Roman" w:cs="Verdana"/>
          <w:b/>
          <w:bCs/>
          <w:iCs/>
          <w:color w:val="000000" w:themeColor="text1"/>
          <w:sz w:val="24"/>
          <w:szCs w:val="24"/>
        </w:rPr>
        <w:t>2.2.4. Výpočty vplyvov na rozpočet verejnej správy</w:t>
      </w:r>
    </w:p>
    <w:p w14:paraId="4B848E82" w14:textId="77777777" w:rsidR="007D5748" w:rsidRPr="00DA32D4"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4B848E83" w14:textId="77777777" w:rsidR="007D5748" w:rsidRPr="00DA32D4"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DA32D4">
        <w:rPr>
          <w:rFonts w:ascii="Times New Roman" w:eastAsia="Times New Roman" w:hAnsi="Times New Roman" w:cs="Times New Roman"/>
          <w:color w:val="000000" w:themeColor="text1"/>
          <w:sz w:val="24"/>
          <w:szCs w:val="24"/>
          <w:lang w:eastAsia="sk-SK"/>
        </w:rPr>
        <w:t>V časti 2.2.4. prílohy č. 2 sa uvádzajú výpočty vplyvov na príjmy a výdavky, ktoré sa použijú v tabuľkách č. 3 až č. 5 prílohy č. 2. Výpočty a predpoklady ohľadom objemu aktivít pomôžu ostatným stranám (pripomienkujúcim subjektom, resp. MF SR) zhodnotiť, či boli vplyvy na príjmy a výdavky počítané správne. Rozsah tejto časti nie je obmedzený a je možné uviesť všetko, čo je potrebné na vysvetlenie výpočtu vplyvov návrhu, alebo je možné uviesť odkazy na tabuľky samostatne priložené k doložke</w:t>
      </w:r>
      <w:r w:rsidRPr="00DA32D4">
        <w:rPr>
          <w:rFonts w:ascii="Times New Roman" w:eastAsia="Times New Roman" w:hAnsi="Times New Roman" w:cs="Times New Roman"/>
          <w:sz w:val="24"/>
          <w:szCs w:val="24"/>
          <w:lang w:eastAsia="sk-SK"/>
        </w:rPr>
        <w:t>.</w:t>
      </w:r>
      <w:r w:rsidR="00087A66" w:rsidRPr="00DA32D4">
        <w:rPr>
          <w:rFonts w:ascii="Times New Roman" w:eastAsia="Times New Roman" w:hAnsi="Times New Roman" w:cs="Times New Roman"/>
          <w:sz w:val="24"/>
          <w:szCs w:val="24"/>
          <w:lang w:eastAsia="sk-SK"/>
        </w:rPr>
        <w:t xml:space="preserve"> Zároveň je v tejto časti potrebné uviesť priamy vplyv navrhovanej legislatívnej zmeny alebo priamy vplyv nelegislatívnej zmeny, t. j. kvantifikácia stavu bez navrhovanej legislatívnej/nelegislatívnej zmeny, kvantifikácia stavu s navrhovanou legislatívnou zmenou/nelegislatívnou zmenou a ich rozdiel ako vplyv navrhovanej legislatívnej zmeny/nelegislatívnej zmeny.</w:t>
      </w:r>
    </w:p>
    <w:p w14:paraId="4B848E84"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4B848E85" w14:textId="77777777" w:rsidR="007D5748" w:rsidRPr="00DA32D4" w:rsidRDefault="007D5748" w:rsidP="007D5748">
      <w:pPr>
        <w:spacing w:after="0" w:line="240" w:lineRule="auto"/>
        <w:rPr>
          <w:rFonts w:ascii="Times New Roman" w:eastAsia="Times New Roman" w:hAnsi="Times New Roman" w:cs="Verdana"/>
          <w:b/>
          <w:bCs/>
          <w:i/>
          <w:iCs/>
          <w:color w:val="000000" w:themeColor="text1"/>
          <w:sz w:val="24"/>
          <w:szCs w:val="24"/>
        </w:rPr>
      </w:pPr>
      <w:r w:rsidRPr="00DA32D4">
        <w:rPr>
          <w:rFonts w:ascii="Times New Roman" w:eastAsia="Times New Roman" w:hAnsi="Times New Roman" w:cs="Verdana"/>
          <w:b/>
          <w:bCs/>
          <w:i/>
          <w:iCs/>
          <w:color w:val="000000" w:themeColor="text1"/>
          <w:sz w:val="24"/>
          <w:szCs w:val="24"/>
        </w:rPr>
        <w:t>Výpočet vplyvu na príjmy</w:t>
      </w:r>
    </w:p>
    <w:p w14:paraId="4B848E86" w14:textId="77777777" w:rsidR="007D5748" w:rsidRPr="00DA32D4" w:rsidRDefault="007D5748" w:rsidP="007D5748">
      <w:pPr>
        <w:spacing w:after="0" w:line="240" w:lineRule="auto"/>
        <w:jc w:val="both"/>
        <w:rPr>
          <w:rFonts w:ascii="Times New Roman" w:eastAsia="Times New Roman" w:hAnsi="Times New Roman" w:cs="Verdana"/>
          <w:b/>
          <w:i/>
          <w:iCs/>
          <w:color w:val="000000" w:themeColor="text1"/>
          <w:sz w:val="24"/>
          <w:szCs w:val="24"/>
        </w:rPr>
      </w:pPr>
    </w:p>
    <w:p w14:paraId="4B848E87"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Predkladateľ</w:t>
      </w:r>
      <w:r w:rsidRPr="00DA32D4">
        <w:rPr>
          <w:rFonts w:ascii="Times New Roman" w:eastAsia="Times New Roman" w:hAnsi="Times New Roman" w:cs="Times New Roman"/>
          <w:iCs/>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Uvedie výpočty vplyvov na príjmy na základe predpokladaných objemov aktivít uvedených v časti 2.2.3. prílohy č. 2.</w:t>
      </w:r>
    </w:p>
    <w:p w14:paraId="4B848E88" w14:textId="77777777" w:rsidR="007D5748" w:rsidRPr="00DA32D4"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14:paraId="4B848E89"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MF SR</w:t>
      </w:r>
      <w:r w:rsidRPr="00DA32D4">
        <w:rPr>
          <w:rFonts w:ascii="Times New Roman" w:eastAsia="Times New Roman" w:hAnsi="Times New Roman" w:cs="Times New Roman"/>
          <w:iCs/>
          <w:color w:val="000000" w:themeColor="text1"/>
          <w:sz w:val="24"/>
          <w:szCs w:val="24"/>
          <w:lang w:eastAsia="sk-SK"/>
        </w:rPr>
        <w:t>:</w:t>
      </w:r>
      <w:r w:rsidRPr="00DA32D4">
        <w:rPr>
          <w:rFonts w:ascii="Times New Roman" w:eastAsia="Times New Roman" w:hAnsi="Times New Roman" w:cs="Times New Roman"/>
          <w:i/>
          <w:iCs/>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 xml:space="preserve">Skontroluje logiku týchto výpočtov a v prípade potreby požiada o ich vysvetlenie alebo úpravu. </w:t>
      </w:r>
    </w:p>
    <w:p w14:paraId="4B848E8A"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xml:space="preserve">Výpočty príjmov sú spravidla kombináciou “základu” a “sadzby”. </w:t>
      </w:r>
    </w:p>
    <w:p w14:paraId="4B848E8B" w14:textId="77777777" w:rsidR="007D5748" w:rsidRPr="00DA32D4" w:rsidRDefault="007D5748" w:rsidP="007D5748">
      <w:pPr>
        <w:spacing w:after="0" w:line="240" w:lineRule="auto"/>
        <w:jc w:val="both"/>
        <w:rPr>
          <w:rFonts w:ascii="Times New Roman" w:eastAsia="Times New Roman" w:hAnsi="Times New Roman" w:cs="Verdana"/>
          <w:b/>
          <w:bCs/>
          <w:i/>
          <w:iCs/>
          <w:color w:val="000000" w:themeColor="text1"/>
          <w:sz w:val="24"/>
          <w:szCs w:val="24"/>
        </w:rPr>
      </w:pPr>
    </w:p>
    <w:p w14:paraId="4B848E8C" w14:textId="77777777" w:rsidR="007D5748" w:rsidRPr="00DA32D4" w:rsidRDefault="007D5748" w:rsidP="007D5748">
      <w:pPr>
        <w:spacing w:after="0" w:line="240" w:lineRule="auto"/>
        <w:jc w:val="both"/>
        <w:rPr>
          <w:rFonts w:ascii="Times New Roman" w:eastAsia="Times New Roman" w:hAnsi="Times New Roman" w:cs="Verdana"/>
          <w:b/>
          <w:bCs/>
          <w:i/>
          <w:iCs/>
          <w:color w:val="000000" w:themeColor="text1"/>
          <w:sz w:val="24"/>
          <w:szCs w:val="24"/>
        </w:rPr>
      </w:pPr>
      <w:r w:rsidRPr="00DA32D4">
        <w:rPr>
          <w:rFonts w:ascii="Times New Roman" w:eastAsia="Times New Roman" w:hAnsi="Times New Roman" w:cs="Verdana"/>
          <w:b/>
          <w:bCs/>
          <w:i/>
          <w:iCs/>
          <w:color w:val="000000" w:themeColor="text1"/>
          <w:sz w:val="24"/>
          <w:szCs w:val="24"/>
        </w:rPr>
        <w:t>Výpočet nákladov</w:t>
      </w:r>
    </w:p>
    <w:p w14:paraId="4B848E8D" w14:textId="77777777" w:rsidR="007D5748" w:rsidRPr="00DA32D4" w:rsidRDefault="007D5748" w:rsidP="007D5748">
      <w:pPr>
        <w:spacing w:after="0" w:line="240" w:lineRule="auto"/>
        <w:jc w:val="both"/>
        <w:rPr>
          <w:rFonts w:ascii="Times New Roman" w:eastAsia="Times New Roman" w:hAnsi="Times New Roman" w:cs="Verdana"/>
          <w:i/>
          <w:iCs/>
          <w:color w:val="000000" w:themeColor="text1"/>
          <w:sz w:val="24"/>
          <w:szCs w:val="24"/>
        </w:rPr>
      </w:pPr>
    </w:p>
    <w:p w14:paraId="4B848E8E"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Predkladateľ</w:t>
      </w:r>
      <w:r w:rsidRPr="00DA32D4">
        <w:rPr>
          <w:rFonts w:ascii="Times New Roman" w:eastAsia="Times New Roman" w:hAnsi="Times New Roman" w:cs="Times New Roman"/>
          <w:iCs/>
          <w:color w:val="000000" w:themeColor="text1"/>
          <w:sz w:val="24"/>
          <w:szCs w:val="24"/>
          <w:lang w:eastAsia="sk-SK"/>
        </w:rPr>
        <w:t>:</w:t>
      </w:r>
      <w:r w:rsidRPr="00DA32D4">
        <w:rPr>
          <w:rFonts w:ascii="Times New Roman" w:eastAsia="Times New Roman" w:hAnsi="Times New Roman" w:cs="Times New Roman"/>
          <w:i/>
          <w:iCs/>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Uvedie požadované vstupy a výpočty požadovaných výdavkov na základe odhadovaného objemu aktivít v časti 2.2.3. prílohy č. 2.</w:t>
      </w:r>
    </w:p>
    <w:p w14:paraId="4B848E8F" w14:textId="77777777" w:rsidR="007D5748" w:rsidRPr="00DA32D4"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14:paraId="4B848E90"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MF SR:</w:t>
      </w:r>
      <w:r w:rsidRPr="00DA32D4">
        <w:rPr>
          <w:rFonts w:ascii="Times New Roman" w:eastAsia="Times New Roman" w:hAnsi="Times New Roman" w:cs="Times New Roman"/>
          <w:i/>
          <w:iCs/>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Skontroluje logiku týchto výpočtov a v prípade potreby požiada o ich vysvetlenie alebo úpravu.</w:t>
      </w:r>
    </w:p>
    <w:p w14:paraId="4B848E91"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4B848E92" w14:textId="77777777" w:rsidR="007D5748" w:rsidRPr="00DA32D4" w:rsidRDefault="007D5748" w:rsidP="007D5748">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color w:val="000000" w:themeColor="text1"/>
          <w:sz w:val="24"/>
          <w:szCs w:val="24"/>
          <w:lang w:eastAsia="sk-SK"/>
        </w:rPr>
      </w:pPr>
      <w:r w:rsidRPr="00DA32D4">
        <w:rPr>
          <w:rFonts w:ascii="Times New Roman" w:eastAsia="Times New Roman" w:hAnsi="Times New Roman" w:cs="Times New Roman"/>
          <w:bCs/>
          <w:color w:val="000000" w:themeColor="text1"/>
          <w:sz w:val="24"/>
          <w:szCs w:val="24"/>
          <w:lang w:eastAsia="sk-SK"/>
        </w:rPr>
        <w:t xml:space="preserve">Logický reťazec </w:t>
      </w:r>
      <w:r w:rsidR="001127A8" w:rsidRPr="00DA32D4">
        <w:rPr>
          <w:rFonts w:ascii="Times New Roman" w:eastAsia="Times New Roman" w:hAnsi="Times New Roman" w:cs="Times New Roman"/>
          <w:bCs/>
          <w:color w:val="000000" w:themeColor="text1"/>
          <w:sz w:val="24"/>
          <w:szCs w:val="24"/>
          <w:lang w:eastAsia="sk-SK"/>
        </w:rPr>
        <w:t xml:space="preserve">stanovenia </w:t>
      </w:r>
      <w:r w:rsidRPr="00DA32D4">
        <w:rPr>
          <w:rFonts w:ascii="Times New Roman" w:eastAsia="Times New Roman" w:hAnsi="Times New Roman" w:cs="Times New Roman"/>
          <w:bCs/>
          <w:color w:val="000000" w:themeColor="text1"/>
          <w:sz w:val="24"/>
          <w:szCs w:val="24"/>
          <w:lang w:eastAsia="sk-SK"/>
        </w:rPr>
        <w:t>nákladov:</w:t>
      </w:r>
    </w:p>
    <w:p w14:paraId="4B848E93" w14:textId="77777777" w:rsidR="007D5748" w:rsidRPr="00DA32D4" w:rsidRDefault="007D5748" w:rsidP="007D5748">
      <w:pPr>
        <w:pBdr>
          <w:top w:val="single" w:sz="4" w:space="1" w:color="auto"/>
          <w:left w:val="single" w:sz="4" w:space="4" w:color="auto"/>
          <w:bottom w:val="single" w:sz="4" w:space="1" w:color="auto"/>
          <w:right w:val="single" w:sz="4" w:space="4" w:color="auto"/>
        </w:pBdr>
        <w:tabs>
          <w:tab w:val="center" w:pos="3150"/>
          <w:tab w:val="center" w:pos="5850"/>
          <w:tab w:val="center" w:pos="7830"/>
        </w:tabs>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ab/>
        <w:t xml:space="preserve">             </w:t>
      </w:r>
    </w:p>
    <w:p w14:paraId="4B848E94" w14:textId="77777777" w:rsidR="007D5748" w:rsidRPr="00DA32D4" w:rsidRDefault="007D5748" w:rsidP="007D5748">
      <w:pPr>
        <w:pBdr>
          <w:top w:val="single" w:sz="4" w:space="1" w:color="auto"/>
          <w:left w:val="single" w:sz="4" w:space="4" w:color="auto"/>
          <w:bottom w:val="single" w:sz="4" w:space="1" w:color="auto"/>
          <w:right w:val="single" w:sz="4" w:space="4" w:color="auto"/>
        </w:pBdr>
        <w:tabs>
          <w:tab w:val="center" w:pos="0"/>
        </w:tabs>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NÁVRH   →   ZMENA OBJEMU AKTIVÍT   →   POŽADOVANÉ VSTUPY   →   NÁKLADY</w:t>
      </w:r>
    </w:p>
    <w:p w14:paraId="4B848E95"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4B848E96"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xml:space="preserve">V tejto fáze je nevyhnutné najprv stanoviť vstupy, ktoré si vyžiadajú zmeny v objeme aktivít, ako je to uvedené v časti 2.2.3. prílohy č. 2 a následne vypočítať náklady na tieto vstupy. </w:t>
      </w:r>
    </w:p>
    <w:p w14:paraId="4B848E97" w14:textId="77777777" w:rsidR="007D5748" w:rsidRPr="00DA32D4" w:rsidRDefault="007D5748" w:rsidP="007D5748">
      <w:pPr>
        <w:spacing w:after="0" w:line="240" w:lineRule="auto"/>
        <w:jc w:val="both"/>
        <w:rPr>
          <w:rFonts w:ascii="Times New Roman" w:eastAsia="Times New Roman" w:hAnsi="Times New Roman" w:cs="Times New Roman"/>
          <w:i/>
          <w:iCs/>
          <w:color w:val="000000" w:themeColor="text1"/>
          <w:sz w:val="24"/>
          <w:szCs w:val="24"/>
          <w:lang w:eastAsia="sk-SK"/>
        </w:rPr>
      </w:pPr>
    </w:p>
    <w:p w14:paraId="4B848E98"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i/>
          <w:iCs/>
          <w:color w:val="000000" w:themeColor="text1"/>
          <w:sz w:val="24"/>
          <w:szCs w:val="24"/>
          <w:lang w:eastAsia="sk-SK"/>
        </w:rPr>
        <w:t xml:space="preserve">Stanovenie požadovaných vstupov </w:t>
      </w:r>
      <w:r w:rsidRPr="00DA32D4">
        <w:rPr>
          <w:rFonts w:ascii="Times New Roman" w:eastAsia="Times New Roman" w:hAnsi="Times New Roman" w:cs="Times New Roman"/>
          <w:color w:val="000000" w:themeColor="text1"/>
          <w:sz w:val="24"/>
          <w:szCs w:val="24"/>
          <w:lang w:eastAsia="sk-SK"/>
        </w:rPr>
        <w:t>–  bežné druhy vstupov sú:</w:t>
      </w:r>
    </w:p>
    <w:p w14:paraId="4B848E99"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u w:val="single"/>
        </w:rPr>
      </w:pPr>
    </w:p>
    <w:p w14:paraId="4B848E9A" w14:textId="77777777" w:rsidR="007D5748" w:rsidRPr="00DA32D4"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DA32D4">
        <w:rPr>
          <w:rFonts w:ascii="Times New Roman" w:eastAsia="Times New Roman" w:hAnsi="Times New Roman" w:cs="Times New Roman"/>
          <w:bCs/>
          <w:i/>
          <w:iCs/>
          <w:color w:val="000000" w:themeColor="text1"/>
          <w:sz w:val="24"/>
          <w:szCs w:val="24"/>
        </w:rPr>
        <w:t>zamestnanci</w:t>
      </w:r>
      <w:r w:rsidRPr="00DA32D4">
        <w:rPr>
          <w:rFonts w:ascii="Times New Roman" w:eastAsia="Times New Roman" w:hAnsi="Times New Roman" w:cs="Times New Roman"/>
          <w:color w:val="000000" w:themeColor="text1"/>
          <w:sz w:val="24"/>
          <w:szCs w:val="24"/>
        </w:rPr>
        <w:t xml:space="preserve"> – práca s klientmi, uplatňovanie nariadení a riadenie činností programu.  Počet (a typ) zamestnancov neurčuje iba objemy miezd (610) a poistného (620), ale má vplyv aj na objem tovarov a služieb (630), keďže tieto často súvisia s počtom zamestnancov.</w:t>
      </w:r>
    </w:p>
    <w:p w14:paraId="4B848E9B" w14:textId="77777777" w:rsidR="007D5748" w:rsidRPr="00DA32D4"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DA32D4">
        <w:rPr>
          <w:rFonts w:ascii="Times New Roman" w:eastAsia="Times New Roman" w:hAnsi="Times New Roman" w:cs="Times New Roman"/>
          <w:bCs/>
          <w:i/>
          <w:iCs/>
          <w:color w:val="000000" w:themeColor="text1"/>
          <w:sz w:val="24"/>
          <w:szCs w:val="24"/>
        </w:rPr>
        <w:t>vybavenie</w:t>
      </w:r>
      <w:r w:rsidRPr="00DA32D4">
        <w:rPr>
          <w:rFonts w:ascii="Times New Roman" w:eastAsia="Times New Roman" w:hAnsi="Times New Roman" w:cs="Times New Roman"/>
          <w:color w:val="000000" w:themeColor="text1"/>
          <w:sz w:val="24"/>
          <w:szCs w:val="24"/>
        </w:rPr>
        <w:t xml:space="preserve"> – pracovné stoly, počítače a pod. pre zamestnancov. Zariadenia nevyhnutné na poskytovanie služieb (napr. lavice v školách alebo laboratórne vybavenie). Niektoré návrhy nemusia požadovať nových zamestnancov, ale napríklad si budú vyžadovať nákup nového vybavenia.          </w:t>
      </w:r>
    </w:p>
    <w:p w14:paraId="4B848E9C" w14:textId="77777777" w:rsidR="007D5748" w:rsidRPr="00DA32D4"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DA32D4">
        <w:rPr>
          <w:rFonts w:ascii="Times New Roman" w:eastAsia="Times New Roman" w:hAnsi="Times New Roman" w:cs="Times New Roman"/>
          <w:bCs/>
          <w:i/>
          <w:iCs/>
          <w:color w:val="000000" w:themeColor="text1"/>
          <w:sz w:val="24"/>
          <w:szCs w:val="24"/>
        </w:rPr>
        <w:t>iné prevádzkové náklady</w:t>
      </w:r>
      <w:r w:rsidRPr="00DA32D4">
        <w:rPr>
          <w:rFonts w:ascii="Times New Roman" w:eastAsia="Times New Roman" w:hAnsi="Times New Roman" w:cs="Times New Roman"/>
          <w:color w:val="000000" w:themeColor="text1"/>
          <w:sz w:val="24"/>
          <w:szCs w:val="24"/>
        </w:rPr>
        <w:t xml:space="preserve"> – vrátane nákladov na elektrickú energiu, vykurovanie, telekomunikácie, prenájom priestorov, pohonných hmôt, tlačenia materiálov a pod.</w:t>
      </w:r>
    </w:p>
    <w:p w14:paraId="4B848E9D" w14:textId="77777777" w:rsidR="007D5748" w:rsidRPr="00DA32D4"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DA32D4">
        <w:rPr>
          <w:rFonts w:ascii="Times New Roman" w:eastAsia="Times New Roman" w:hAnsi="Times New Roman" w:cs="Times New Roman"/>
          <w:bCs/>
          <w:i/>
          <w:iCs/>
          <w:color w:val="000000" w:themeColor="text1"/>
          <w:sz w:val="24"/>
          <w:szCs w:val="24"/>
        </w:rPr>
        <w:t>dopravné náklady</w:t>
      </w:r>
      <w:r w:rsidRPr="00DA32D4">
        <w:rPr>
          <w:rFonts w:ascii="Times New Roman" w:eastAsia="Times New Roman" w:hAnsi="Times New Roman" w:cs="Times New Roman"/>
          <w:color w:val="000000" w:themeColor="text1"/>
          <w:sz w:val="24"/>
          <w:szCs w:val="24"/>
        </w:rPr>
        <w:t xml:space="preserve"> – vozidlá pre zamestnancov, výdavky na služobné cesty, autobusy pre klientov, domáca a medzinárodná preprava.</w:t>
      </w:r>
    </w:p>
    <w:p w14:paraId="4B848E9E" w14:textId="77777777" w:rsidR="007D5748" w:rsidRPr="00DA32D4"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DA32D4">
        <w:rPr>
          <w:rFonts w:ascii="Times New Roman" w:eastAsia="Times New Roman" w:hAnsi="Times New Roman" w:cs="Times New Roman"/>
          <w:bCs/>
          <w:i/>
          <w:iCs/>
          <w:color w:val="000000" w:themeColor="text1"/>
          <w:sz w:val="24"/>
          <w:szCs w:val="24"/>
        </w:rPr>
        <w:t>kapitálové investície</w:t>
      </w:r>
      <w:r w:rsidRPr="00DA32D4">
        <w:rPr>
          <w:rFonts w:ascii="Times New Roman" w:eastAsia="Times New Roman" w:hAnsi="Times New Roman" w:cs="Times New Roman"/>
          <w:color w:val="000000" w:themeColor="text1"/>
          <w:sz w:val="24"/>
          <w:szCs w:val="24"/>
        </w:rPr>
        <w:t xml:space="preserve"> – nové budovy, dátové alebo komunikačné systémy a pod.</w:t>
      </w:r>
    </w:p>
    <w:p w14:paraId="4B848E9F" w14:textId="77777777" w:rsidR="00EE28EB" w:rsidRPr="00DA32D4" w:rsidRDefault="00EE28EB" w:rsidP="00EE28EB">
      <w:pPr>
        <w:spacing w:after="0" w:line="240" w:lineRule="auto"/>
        <w:ind w:left="360"/>
        <w:jc w:val="both"/>
        <w:rPr>
          <w:rFonts w:ascii="Times New Roman" w:eastAsia="Times New Roman" w:hAnsi="Times New Roman" w:cs="Times New Roman"/>
          <w:bCs/>
          <w:i/>
          <w:iCs/>
          <w:color w:val="000000" w:themeColor="text1"/>
          <w:sz w:val="24"/>
          <w:szCs w:val="24"/>
        </w:rPr>
      </w:pPr>
    </w:p>
    <w:p w14:paraId="4B848EA0" w14:textId="77777777" w:rsidR="00EE28EB" w:rsidRPr="00DA32D4" w:rsidRDefault="00EE28EB" w:rsidP="00EE28EB">
      <w:pPr>
        <w:spacing w:after="0" w:line="240" w:lineRule="auto"/>
        <w:jc w:val="both"/>
        <w:rPr>
          <w:rFonts w:ascii="Times New Roman" w:eastAsia="Times New Roman" w:hAnsi="Times New Roman" w:cs="Times New Roman"/>
          <w:bCs/>
          <w:iCs/>
          <w:color w:val="000000" w:themeColor="text1"/>
          <w:sz w:val="24"/>
          <w:szCs w:val="24"/>
        </w:rPr>
      </w:pPr>
      <w:r w:rsidRPr="00DA32D4">
        <w:rPr>
          <w:rFonts w:ascii="Times New Roman" w:eastAsia="Times New Roman" w:hAnsi="Times New Roman" w:cs="Times New Roman"/>
          <w:b/>
          <w:bCs/>
          <w:iCs/>
          <w:color w:val="000000" w:themeColor="text1"/>
          <w:sz w:val="24"/>
          <w:szCs w:val="24"/>
        </w:rPr>
        <w:t>2.2.5. Výpočet vplyvov na dlhodobú udržateľnosť verejných financií</w:t>
      </w:r>
    </w:p>
    <w:p w14:paraId="4B848EA1" w14:textId="77777777" w:rsidR="00EE28EB" w:rsidRPr="00DA32D4" w:rsidRDefault="00EE28EB" w:rsidP="00EE28EB">
      <w:pPr>
        <w:spacing w:after="0" w:line="240" w:lineRule="auto"/>
        <w:ind w:left="360"/>
        <w:jc w:val="both"/>
        <w:rPr>
          <w:rFonts w:ascii="Times New Roman" w:eastAsia="Times New Roman" w:hAnsi="Times New Roman" w:cs="Times New Roman"/>
          <w:b/>
          <w:bCs/>
          <w:iCs/>
          <w:color w:val="000000" w:themeColor="text1"/>
          <w:sz w:val="24"/>
          <w:szCs w:val="24"/>
        </w:rPr>
      </w:pPr>
    </w:p>
    <w:p w14:paraId="4B848EA2" w14:textId="77777777" w:rsidR="00EE28EB" w:rsidRPr="00DA32D4" w:rsidRDefault="00EE28EB" w:rsidP="00EE28EB">
      <w:pPr>
        <w:spacing w:after="0" w:line="240" w:lineRule="auto"/>
        <w:ind w:firstLine="708"/>
        <w:jc w:val="both"/>
        <w:rPr>
          <w:rFonts w:ascii="Times New Roman" w:eastAsia="Times New Roman" w:hAnsi="Times New Roman" w:cs="Times New Roman"/>
          <w:bCs/>
          <w:iCs/>
          <w:color w:val="000000" w:themeColor="text1"/>
          <w:sz w:val="24"/>
          <w:szCs w:val="24"/>
        </w:rPr>
      </w:pPr>
      <w:r w:rsidRPr="00DA32D4">
        <w:rPr>
          <w:rFonts w:ascii="Times New Roman" w:eastAsia="Times New Roman" w:hAnsi="Times New Roman" w:cs="Times New Roman"/>
          <w:bCs/>
          <w:iCs/>
          <w:color w:val="000000" w:themeColor="text1"/>
          <w:sz w:val="24"/>
          <w:szCs w:val="24"/>
        </w:rPr>
        <w:t>V časti 2.2.5. prílohy č. 2 sa uvádzajú výpočty vplyvov na príjmy, výdavky a bilanciu, ktoré sa použijú v tabuľke č. 6 prílohy č. 2. Výpočty a predpoklady vplyvov na dlhodobú udržateľnosť pomôžu ostatným stranám (pripomienkujúcim subjektom, resp. MF SR) zhodnotiť, či predkladaný návrh zlepšuje alebo zhoršuje udržateľnosť verejných financií a v akej miere. Rozsah tejto časti nie je obmedzený a je možné uviesť všetko, čo je potrebné na vysvetlenie výpočtu vplyvov návrhu, alebo je možné uviesť odkazy na tabuľky samostatne priložené k doložke.</w:t>
      </w:r>
    </w:p>
    <w:p w14:paraId="4B848EA3" w14:textId="77777777" w:rsidR="00EE28EB" w:rsidRPr="00DA32D4"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4B848EA4" w14:textId="77777777" w:rsidR="00EE28EB" w:rsidRPr="00DA32D4" w:rsidRDefault="00EE28EB" w:rsidP="00EE28EB">
      <w:pPr>
        <w:spacing w:after="0" w:line="240" w:lineRule="auto"/>
        <w:jc w:val="both"/>
        <w:rPr>
          <w:rFonts w:ascii="Times New Roman" w:eastAsia="Times New Roman" w:hAnsi="Times New Roman" w:cs="Times New Roman"/>
          <w:b/>
          <w:bCs/>
          <w:i/>
          <w:iCs/>
          <w:color w:val="000000" w:themeColor="text1"/>
          <w:sz w:val="24"/>
          <w:szCs w:val="24"/>
        </w:rPr>
      </w:pPr>
      <w:r w:rsidRPr="00DA32D4">
        <w:rPr>
          <w:rFonts w:ascii="Times New Roman" w:eastAsia="Times New Roman" w:hAnsi="Times New Roman" w:cs="Times New Roman"/>
          <w:b/>
          <w:bCs/>
          <w:i/>
          <w:iCs/>
          <w:color w:val="000000" w:themeColor="text1"/>
          <w:sz w:val="24"/>
          <w:szCs w:val="24"/>
        </w:rPr>
        <w:t>Výpočet vplyvu na dlhodobú udržateľnosť verejných financií</w:t>
      </w:r>
    </w:p>
    <w:p w14:paraId="4B848EA5" w14:textId="77777777" w:rsidR="00EE28EB" w:rsidRPr="00DA32D4"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4B848EA6" w14:textId="77777777" w:rsidR="00EE28EB" w:rsidRPr="00DA32D4"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DA32D4">
        <w:rPr>
          <w:rFonts w:ascii="Times New Roman" w:eastAsia="Times New Roman" w:hAnsi="Times New Roman" w:cs="Times New Roman"/>
          <w:bCs/>
          <w:iCs/>
          <w:color w:val="000000" w:themeColor="text1"/>
          <w:sz w:val="24"/>
          <w:szCs w:val="24"/>
        </w:rPr>
        <w:t>Predkladateľ:</w:t>
      </w:r>
      <w:r w:rsidRPr="00DA32D4">
        <w:rPr>
          <w:rFonts w:ascii="Times New Roman" w:eastAsia="Times New Roman" w:hAnsi="Times New Roman" w:cs="Times New Roman"/>
          <w:bCs/>
          <w:iCs/>
          <w:color w:val="000000" w:themeColor="text1"/>
          <w:sz w:val="24"/>
          <w:szCs w:val="24"/>
        </w:rPr>
        <w:tab/>
        <w:t xml:space="preserve"> </w:t>
      </w:r>
      <w:r w:rsidR="00EE28EB" w:rsidRPr="00DA32D4">
        <w:rPr>
          <w:rFonts w:ascii="Times New Roman" w:eastAsia="Times New Roman" w:hAnsi="Times New Roman" w:cs="Times New Roman"/>
          <w:bCs/>
          <w:iCs/>
          <w:color w:val="000000" w:themeColor="text1"/>
          <w:sz w:val="24"/>
          <w:szCs w:val="24"/>
        </w:rPr>
        <w:t>Uvedie výpočty vplyvov na príjmy, výdavky a bilanciu v p. b. HDP počas piatich najbližších dekád v časti 2.2.5. prílohy č. 2.</w:t>
      </w:r>
    </w:p>
    <w:p w14:paraId="4B848EA7" w14:textId="77777777" w:rsidR="00EE28EB" w:rsidRPr="00DA32D4"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4B848EA8" w14:textId="77777777" w:rsidR="00EE28EB" w:rsidRPr="00DA32D4"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DA32D4">
        <w:rPr>
          <w:rFonts w:ascii="Times New Roman" w:eastAsia="Times New Roman" w:hAnsi="Times New Roman" w:cs="Times New Roman"/>
          <w:bCs/>
          <w:iCs/>
          <w:color w:val="000000" w:themeColor="text1"/>
          <w:sz w:val="24"/>
          <w:szCs w:val="24"/>
        </w:rPr>
        <w:t xml:space="preserve">MF SR:  </w:t>
      </w:r>
      <w:r w:rsidR="00EE28EB" w:rsidRPr="00DA32D4">
        <w:rPr>
          <w:rFonts w:ascii="Times New Roman" w:eastAsia="Times New Roman" w:hAnsi="Times New Roman" w:cs="Times New Roman"/>
          <w:bCs/>
          <w:iCs/>
          <w:color w:val="000000" w:themeColor="text1"/>
          <w:sz w:val="24"/>
          <w:szCs w:val="24"/>
        </w:rPr>
        <w:t>Skontroluje predpoklady a dopady týchto výpočtov a v prípade potreby požiada o ich vysvetlenie alebo úpravu.</w:t>
      </w:r>
    </w:p>
    <w:p w14:paraId="4B848EA9" w14:textId="77777777" w:rsidR="00EE28EB" w:rsidRPr="00DA32D4"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4B848EAA" w14:textId="77777777" w:rsidR="00EE28EB" w:rsidRPr="00DA32D4" w:rsidRDefault="00EE28EB" w:rsidP="00EE28EB">
      <w:pPr>
        <w:spacing w:after="0" w:line="240" w:lineRule="auto"/>
        <w:ind w:left="360"/>
        <w:jc w:val="both"/>
        <w:rPr>
          <w:rFonts w:ascii="Times New Roman" w:eastAsia="Times New Roman" w:hAnsi="Times New Roman" w:cs="Times New Roman"/>
          <w:color w:val="000000" w:themeColor="text1"/>
          <w:sz w:val="24"/>
          <w:szCs w:val="24"/>
        </w:rPr>
      </w:pPr>
    </w:p>
    <w:p w14:paraId="4B848EAB" w14:textId="77777777" w:rsidR="007D5748" w:rsidRPr="00DA32D4" w:rsidRDefault="007D5748" w:rsidP="007D5748">
      <w:pPr>
        <w:spacing w:after="0" w:line="240" w:lineRule="auto"/>
        <w:jc w:val="both"/>
        <w:rPr>
          <w:rFonts w:ascii="Times New Roman" w:eastAsia="Times New Roman" w:hAnsi="Times New Roman" w:cs="Verdana"/>
          <w:b/>
          <w:bCs/>
          <w:color w:val="000000" w:themeColor="text1"/>
          <w:sz w:val="24"/>
          <w:szCs w:val="24"/>
        </w:rPr>
      </w:pPr>
    </w:p>
    <w:p w14:paraId="4B848EAC" w14:textId="77777777" w:rsidR="007D5748" w:rsidRPr="00DA32D4" w:rsidRDefault="007D5748" w:rsidP="007D5748">
      <w:pPr>
        <w:spacing w:after="0" w:line="240" w:lineRule="auto"/>
        <w:jc w:val="both"/>
        <w:rPr>
          <w:rFonts w:ascii="Times New Roman" w:eastAsia="Times New Roman" w:hAnsi="Times New Roman" w:cs="Verdana"/>
          <w:b/>
          <w:bCs/>
          <w:color w:val="000000" w:themeColor="text1"/>
          <w:sz w:val="28"/>
          <w:szCs w:val="24"/>
          <w:u w:val="single"/>
        </w:rPr>
      </w:pPr>
      <w:r w:rsidRPr="00DA32D4">
        <w:rPr>
          <w:rFonts w:ascii="Times New Roman" w:eastAsia="Times New Roman" w:hAnsi="Times New Roman" w:cs="Verdana"/>
          <w:b/>
          <w:bCs/>
          <w:color w:val="000000" w:themeColor="text1"/>
          <w:sz w:val="28"/>
          <w:szCs w:val="24"/>
          <w:u w:val="single"/>
        </w:rPr>
        <w:t>2</w:t>
      </w:r>
      <w:r w:rsidR="0077530D" w:rsidRPr="00DA32D4">
        <w:rPr>
          <w:rFonts w:ascii="Times New Roman" w:eastAsia="Times New Roman" w:hAnsi="Times New Roman" w:cs="Verdana"/>
          <w:b/>
          <w:bCs/>
          <w:color w:val="000000" w:themeColor="text1"/>
          <w:sz w:val="28"/>
          <w:szCs w:val="24"/>
          <w:u w:val="single"/>
        </w:rPr>
        <w:t>.3. Vyplnenie tabuliek č. 3 až 6</w:t>
      </w:r>
      <w:r w:rsidRPr="00DA32D4">
        <w:rPr>
          <w:rFonts w:ascii="Times New Roman" w:eastAsia="Times New Roman" w:hAnsi="Times New Roman" w:cs="Verdana"/>
          <w:b/>
          <w:bCs/>
          <w:color w:val="000000" w:themeColor="text1"/>
          <w:sz w:val="28"/>
          <w:szCs w:val="24"/>
          <w:u w:val="single"/>
        </w:rPr>
        <w:t xml:space="preserve"> prílohy č. 2 </w:t>
      </w:r>
    </w:p>
    <w:p w14:paraId="4B848EAD" w14:textId="77777777" w:rsidR="007D5748" w:rsidRPr="00DA32D4" w:rsidRDefault="007D5748" w:rsidP="007D5748">
      <w:pPr>
        <w:spacing w:after="0" w:line="240" w:lineRule="auto"/>
        <w:jc w:val="both"/>
        <w:rPr>
          <w:rFonts w:ascii="Times New Roman" w:eastAsia="Times New Roman" w:hAnsi="Times New Roman" w:cs="Verdana"/>
          <w:color w:val="000000" w:themeColor="text1"/>
          <w:sz w:val="24"/>
          <w:szCs w:val="24"/>
        </w:rPr>
      </w:pPr>
    </w:p>
    <w:p w14:paraId="4B848EAE" w14:textId="77777777" w:rsidR="007D5748" w:rsidRPr="00DA32D4" w:rsidRDefault="007D5748" w:rsidP="007D5748">
      <w:pPr>
        <w:spacing w:after="0" w:line="240" w:lineRule="auto"/>
        <w:jc w:val="both"/>
        <w:rPr>
          <w:rFonts w:ascii="Times New Roman" w:eastAsia="Times New Roman" w:hAnsi="Times New Roman" w:cs="Verdana"/>
          <w:color w:val="000000" w:themeColor="text1"/>
          <w:sz w:val="24"/>
          <w:szCs w:val="24"/>
        </w:rPr>
      </w:pPr>
      <w:r w:rsidRPr="00DA32D4">
        <w:rPr>
          <w:rFonts w:ascii="Times New Roman" w:eastAsia="Times New Roman" w:hAnsi="Times New Roman" w:cs="Verdana"/>
          <w:color w:val="000000" w:themeColor="text1"/>
          <w:sz w:val="24"/>
          <w:szCs w:val="24"/>
        </w:rPr>
        <w:tab/>
        <w:t>Neoddeliteľnou súčasťou príl</w:t>
      </w:r>
      <w:r w:rsidR="0077530D" w:rsidRPr="00DA32D4">
        <w:rPr>
          <w:rFonts w:ascii="Times New Roman" w:eastAsia="Times New Roman" w:hAnsi="Times New Roman" w:cs="Verdana"/>
          <w:color w:val="000000" w:themeColor="text1"/>
          <w:sz w:val="24"/>
          <w:szCs w:val="24"/>
        </w:rPr>
        <w:t>ohy č. 2 sú tabuľky č. 3 až č. 6</w:t>
      </w:r>
      <w:r w:rsidRPr="00DA32D4">
        <w:rPr>
          <w:rFonts w:ascii="Times New Roman" w:eastAsia="Times New Roman" w:hAnsi="Times New Roman" w:cs="Verdana"/>
          <w:color w:val="000000" w:themeColor="text1"/>
          <w:sz w:val="24"/>
          <w:szCs w:val="24"/>
        </w:rPr>
        <w:t xml:space="preserve"> prílohy pre výpočet vplyvu na </w:t>
      </w:r>
      <w:r w:rsidR="0077530D" w:rsidRPr="00DA32D4">
        <w:rPr>
          <w:rFonts w:ascii="Times New Roman" w:eastAsia="Times New Roman" w:hAnsi="Times New Roman" w:cs="Verdana"/>
          <w:color w:val="000000" w:themeColor="text1"/>
          <w:sz w:val="24"/>
          <w:szCs w:val="24"/>
        </w:rPr>
        <w:t>príjmy, výdavky a zamestnanosť a dlhodobú udržateľnosť verejných financií.</w:t>
      </w:r>
    </w:p>
    <w:p w14:paraId="4B848EAF" w14:textId="77777777" w:rsidR="007D5748" w:rsidRPr="00DA32D4" w:rsidRDefault="007D5748" w:rsidP="007D5748">
      <w:pPr>
        <w:spacing w:after="0" w:line="240" w:lineRule="auto"/>
        <w:jc w:val="both"/>
        <w:rPr>
          <w:rFonts w:ascii="Times New Roman" w:eastAsia="Times New Roman" w:hAnsi="Times New Roman" w:cs="Verdana"/>
          <w:color w:val="000000" w:themeColor="text1"/>
          <w:sz w:val="24"/>
          <w:szCs w:val="24"/>
        </w:rPr>
      </w:pPr>
    </w:p>
    <w:p w14:paraId="4B848EB0" w14:textId="77777777" w:rsidR="007D5748" w:rsidRPr="00DA32D4" w:rsidRDefault="007D5748" w:rsidP="007D5748">
      <w:pPr>
        <w:numPr>
          <w:ilvl w:val="0"/>
          <w:numId w:val="3"/>
        </w:numPr>
        <w:spacing w:after="0" w:line="240" w:lineRule="auto"/>
        <w:jc w:val="both"/>
        <w:rPr>
          <w:rFonts w:ascii="Times New Roman" w:eastAsia="Times New Roman" w:hAnsi="Times New Roman" w:cs="Verdana"/>
          <w:color w:val="000000" w:themeColor="text1"/>
          <w:sz w:val="24"/>
          <w:szCs w:val="24"/>
        </w:rPr>
      </w:pPr>
      <w:r w:rsidRPr="00DA32D4">
        <w:rPr>
          <w:rFonts w:ascii="Times New Roman" w:eastAsia="Times New Roman" w:hAnsi="Times New Roman" w:cs="Verdana"/>
          <w:color w:val="000000" w:themeColor="text1"/>
          <w:sz w:val="24"/>
          <w:szCs w:val="24"/>
        </w:rPr>
        <w:t xml:space="preserve">pre návrhy </w:t>
      </w:r>
      <w:r w:rsidRPr="00DA32D4">
        <w:rPr>
          <w:rFonts w:ascii="Times New Roman" w:eastAsia="Times New Roman" w:hAnsi="Times New Roman" w:cs="Verdana"/>
          <w:bCs/>
          <w:i/>
          <w:iCs/>
          <w:color w:val="000000" w:themeColor="text1"/>
          <w:sz w:val="24"/>
          <w:szCs w:val="24"/>
        </w:rPr>
        <w:t>bez vplyvov na rozpočet verejnej správy</w:t>
      </w:r>
      <w:r w:rsidRPr="00DA32D4">
        <w:rPr>
          <w:rFonts w:ascii="Times New Roman" w:eastAsia="Times New Roman" w:hAnsi="Times New Roman" w:cs="Verdana"/>
          <w:i/>
          <w:iCs/>
          <w:color w:val="000000" w:themeColor="text1"/>
          <w:sz w:val="24"/>
          <w:szCs w:val="24"/>
        </w:rPr>
        <w:t xml:space="preserve"> </w:t>
      </w:r>
      <w:r w:rsidRPr="00DA32D4">
        <w:rPr>
          <w:rFonts w:ascii="Times New Roman" w:eastAsia="Times New Roman" w:hAnsi="Times New Roman" w:cs="Verdana"/>
          <w:color w:val="000000" w:themeColor="text1"/>
          <w:sz w:val="24"/>
          <w:szCs w:val="24"/>
        </w:rPr>
        <w:t>sa tabuľky č. 3 až č. 5 nemusia osobitne vypĺňať, v prílohe č. 1 v</w:t>
      </w:r>
      <w:r w:rsidR="00DE5BF1" w:rsidRPr="00DA32D4">
        <w:rPr>
          <w:rFonts w:ascii="Times New Roman" w:eastAsia="Times New Roman" w:hAnsi="Times New Roman" w:cs="Verdana"/>
          <w:color w:val="000000" w:themeColor="text1"/>
          <w:sz w:val="24"/>
          <w:szCs w:val="24"/>
        </w:rPr>
        <w:t xml:space="preserve"> bode 10 </w:t>
      </w:r>
      <w:r w:rsidRPr="00DA32D4">
        <w:rPr>
          <w:rFonts w:ascii="Times New Roman" w:eastAsia="Times New Roman" w:hAnsi="Times New Roman" w:cs="Verdana"/>
          <w:color w:val="000000" w:themeColor="text1"/>
          <w:sz w:val="24"/>
          <w:szCs w:val="24"/>
        </w:rPr>
        <w:t xml:space="preserve"> stačí uviesť, že návrh nemá vplyv na rozpočet verejnej správy.</w:t>
      </w:r>
    </w:p>
    <w:p w14:paraId="4B848EB1" w14:textId="77777777" w:rsidR="0077530D" w:rsidRPr="00DA32D4" w:rsidRDefault="0077530D" w:rsidP="0077530D">
      <w:pPr>
        <w:numPr>
          <w:ilvl w:val="0"/>
          <w:numId w:val="3"/>
        </w:numPr>
        <w:spacing w:after="0" w:line="240" w:lineRule="auto"/>
        <w:jc w:val="both"/>
        <w:rPr>
          <w:rFonts w:ascii="Times New Roman" w:eastAsia="Times New Roman" w:hAnsi="Times New Roman" w:cs="Verdana"/>
          <w:color w:val="000000" w:themeColor="text1"/>
          <w:sz w:val="24"/>
          <w:szCs w:val="24"/>
        </w:rPr>
      </w:pPr>
      <w:r w:rsidRPr="00DA32D4">
        <w:rPr>
          <w:rFonts w:ascii="Times New Roman" w:eastAsia="Times New Roman" w:hAnsi="Times New Roman" w:cs="Verdana"/>
          <w:color w:val="000000" w:themeColor="text1"/>
          <w:sz w:val="24"/>
          <w:szCs w:val="24"/>
        </w:rPr>
        <w:t xml:space="preserve">pre návrhy </w:t>
      </w:r>
      <w:r w:rsidRPr="00DA32D4">
        <w:rPr>
          <w:rFonts w:ascii="Times New Roman" w:eastAsia="Times New Roman" w:hAnsi="Times New Roman" w:cs="Verdana"/>
          <w:i/>
          <w:color w:val="000000" w:themeColor="text1"/>
          <w:sz w:val="24"/>
          <w:szCs w:val="24"/>
        </w:rPr>
        <w:t>bez vplyvov na dlhodobú udržateľnosť verejných financií</w:t>
      </w:r>
      <w:r w:rsidRPr="00DA32D4">
        <w:rPr>
          <w:rFonts w:ascii="Times New Roman" w:eastAsia="Times New Roman" w:hAnsi="Times New Roman" w:cs="Verdana"/>
          <w:color w:val="000000" w:themeColor="text1"/>
          <w:sz w:val="24"/>
          <w:szCs w:val="24"/>
        </w:rPr>
        <w:t xml:space="preserve"> sa tabuľka č. 6 nemusí osobitne vypĺňať, prílohe č. 1 v bode 9. stačí označiť, že návrh nemá vplyv na dlhodobú udržateľnosť (označiť možnosť „nie“).   </w:t>
      </w:r>
    </w:p>
    <w:p w14:paraId="4B848EB2"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4B848EB3"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xml:space="preserve">Ak sa vplyv týka viacerých subjektov verejnej správy, vypĺňa sa samostatná tabuľka za každý subjekt. Zhrnutie v prílohe č. 2 časti 2.1. sa vypĺňa podľa jednotlivých subjektov verejnej správy. Ak sa vplyv týka viacerých programov programovej štruktúry (ďalej len programov), vyplnia sa tabuľky č. 3 až č. 5 za každý program; predkladateľ uvedie rozčlenenie podľa programov taktiež v zhrnutí 2.1. Tento postup sa uplatní aj v prípade, ak sa návrh týka viacerých programov u viacerých subjektov verejnej správy. </w:t>
      </w:r>
    </w:p>
    <w:p w14:paraId="4B848EB4" w14:textId="77777777" w:rsidR="007D5748" w:rsidRPr="00DA32D4" w:rsidRDefault="007D5748" w:rsidP="007D5748">
      <w:pPr>
        <w:spacing w:after="0" w:line="240" w:lineRule="auto"/>
        <w:jc w:val="both"/>
        <w:rPr>
          <w:rFonts w:ascii="Times New Roman" w:eastAsia="Times New Roman" w:hAnsi="Times New Roman" w:cs="Verdana"/>
          <w:color w:val="000000" w:themeColor="text1"/>
          <w:sz w:val="24"/>
          <w:szCs w:val="24"/>
        </w:rPr>
      </w:pPr>
    </w:p>
    <w:p w14:paraId="4B848EB5" w14:textId="77777777" w:rsidR="00D9171A" w:rsidRPr="00DA32D4" w:rsidRDefault="00D9171A" w:rsidP="007D5748">
      <w:pPr>
        <w:spacing w:after="0" w:line="240" w:lineRule="auto"/>
        <w:jc w:val="both"/>
        <w:rPr>
          <w:rFonts w:ascii="Times New Roman" w:eastAsia="Times New Roman" w:hAnsi="Times New Roman" w:cs="Verdana"/>
          <w:color w:val="000000" w:themeColor="text1"/>
          <w:sz w:val="24"/>
          <w:szCs w:val="24"/>
        </w:rPr>
      </w:pPr>
      <w:r w:rsidRPr="00DA32D4">
        <w:rPr>
          <w:rFonts w:ascii="Times New Roman" w:eastAsia="Times New Roman" w:hAnsi="Times New Roman" w:cs="Verdana"/>
          <w:color w:val="000000" w:themeColor="text1"/>
          <w:sz w:val="24"/>
          <w:szCs w:val="24"/>
        </w:rPr>
        <w:tab/>
        <w:t>Ak návrh obsahuje viacero opatrení s vplyvom na dlhodobú udržateľnosť, vyplní sa tabuľka č. 6 za každé opatrenie zvlášť. Tabuľka obsahujúca kumulatívny efekt opatrení (ak by sa všetky opatrenia zaviedli spolu) sa vyplní samostatne, nakoľko jednotlivé opatrenia môžu mať vplyv medzi sebou.</w:t>
      </w:r>
    </w:p>
    <w:p w14:paraId="4B848EB6" w14:textId="77777777" w:rsidR="00D9171A" w:rsidRPr="00DA32D4" w:rsidRDefault="00D9171A" w:rsidP="007D5748">
      <w:pPr>
        <w:spacing w:after="0" w:line="240" w:lineRule="auto"/>
        <w:jc w:val="both"/>
        <w:rPr>
          <w:rFonts w:ascii="Times New Roman" w:eastAsia="Times New Roman" w:hAnsi="Times New Roman" w:cs="Verdana"/>
          <w:color w:val="000000" w:themeColor="text1"/>
          <w:sz w:val="24"/>
          <w:szCs w:val="24"/>
        </w:rPr>
      </w:pPr>
    </w:p>
    <w:p w14:paraId="4B848EB7" w14:textId="77777777" w:rsidR="007D5748" w:rsidRPr="00DA32D4"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DA32D4">
        <w:rPr>
          <w:rFonts w:ascii="Times New Roman" w:eastAsia="Times New Roman" w:hAnsi="Times New Roman" w:cs="Verdana"/>
          <w:b/>
          <w:bCs/>
          <w:iCs/>
          <w:color w:val="000000" w:themeColor="text1"/>
          <w:sz w:val="24"/>
          <w:szCs w:val="24"/>
        </w:rPr>
        <w:t>2.3.1. Tabuľka č. 3: tabuľka vplyvov na príjmy</w:t>
      </w:r>
    </w:p>
    <w:p w14:paraId="4B848EB8" w14:textId="77777777" w:rsidR="007D5748" w:rsidRPr="00DA32D4" w:rsidRDefault="007D5748" w:rsidP="007D5748">
      <w:pPr>
        <w:spacing w:after="0" w:line="240" w:lineRule="auto"/>
        <w:jc w:val="both"/>
        <w:rPr>
          <w:rFonts w:ascii="Times New Roman" w:eastAsia="Times New Roman" w:hAnsi="Times New Roman" w:cs="Times New Roman"/>
          <w:b/>
          <w:color w:val="000000" w:themeColor="text1"/>
          <w:sz w:val="24"/>
          <w:szCs w:val="24"/>
          <w:u w:val="single"/>
          <w:lang w:eastAsia="sk-SK"/>
        </w:rPr>
      </w:pPr>
    </w:p>
    <w:p w14:paraId="4B848EB9"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 xml:space="preserve">Predkladateľ: </w:t>
      </w:r>
      <w:r w:rsidRPr="00DA32D4">
        <w:rPr>
          <w:rFonts w:ascii="Times New Roman" w:eastAsia="Times New Roman" w:hAnsi="Times New Roman" w:cs="Times New Roman"/>
          <w:color w:val="000000" w:themeColor="text1"/>
          <w:sz w:val="24"/>
          <w:szCs w:val="24"/>
          <w:lang w:eastAsia="sk-SK"/>
        </w:rPr>
        <w:t xml:space="preserve">Výška odhadovaného vplyvu na príjmy za jednotlivé subjekty verejnej správy, na ktoré má návrh vplyv, sa uvedie do súhrnnej tabuľky v časti 2.1 prílohy č. 2. </w:t>
      </w:r>
    </w:p>
    <w:p w14:paraId="4B848EBA"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4B848EBB"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Tabuľka príjmov by mala vyjadrovať celkový vplyv na príjmy podľa podrobnej klasifikácie príjmov na základe vstupov od pripomienkujúcich strán. Celkový vplyv návrhu na príjmy rozpočtu verejnej správy v členení podľa jednotlivých subjektov verejnej správy, je potrebné uviesť do súhrnnej tabuľky č. 1 v časti 2.1. prílohy č. 2.</w:t>
      </w:r>
    </w:p>
    <w:p w14:paraId="4B848EBC" w14:textId="77777777" w:rsidR="007D5748" w:rsidRPr="00DA32D4"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0"/>
          <w:lang w:eastAsia="sk-SK"/>
        </w:rPr>
      </w:pPr>
    </w:p>
    <w:p w14:paraId="4B848EBD"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0"/>
          <w:lang w:eastAsia="sk-SK"/>
        </w:rPr>
        <w:t>MF SR</w:t>
      </w:r>
      <w:r w:rsidRPr="00DA32D4">
        <w:rPr>
          <w:rFonts w:ascii="Times New Roman" w:eastAsia="Times New Roman" w:hAnsi="Times New Roman" w:cs="Times New Roman"/>
          <w:iCs/>
          <w:color w:val="000000" w:themeColor="text1"/>
          <w:sz w:val="24"/>
          <w:szCs w:val="20"/>
          <w:lang w:eastAsia="sk-SK"/>
        </w:rPr>
        <w:t>:</w:t>
      </w:r>
      <w:r w:rsidRPr="00DA32D4">
        <w:rPr>
          <w:rFonts w:ascii="Times New Roman" w:eastAsia="Times New Roman" w:hAnsi="Times New Roman" w:cs="Times New Roman"/>
          <w:i/>
          <w:iCs/>
          <w:color w:val="000000" w:themeColor="text1"/>
          <w:sz w:val="24"/>
          <w:szCs w:val="20"/>
          <w:lang w:eastAsia="sk-SK"/>
        </w:rPr>
        <w:t xml:space="preserve"> </w:t>
      </w:r>
      <w:r w:rsidRPr="00DA32D4">
        <w:rPr>
          <w:rFonts w:ascii="Times New Roman" w:eastAsia="Times New Roman" w:hAnsi="Times New Roman" w:cs="Times New Roman"/>
          <w:color w:val="000000" w:themeColor="text1"/>
          <w:sz w:val="24"/>
          <w:szCs w:val="20"/>
          <w:lang w:eastAsia="sk-SK"/>
        </w:rPr>
        <w:t>Vyhodnotí primeranosť projekcií a výpočtov. Potvrdí, že údaje v tabuľke sú náležite roztriedené a dávajú jasný obraz o vplyve návrhu na príjmy rozpočtu verejnej správy. Ak sa vyskytnú problémy, požiada predkladateľa, aby upravil príslušné číselné hodnoty.</w:t>
      </w:r>
    </w:p>
    <w:p w14:paraId="4B848EBE" w14:textId="77777777" w:rsidR="007D5748" w:rsidRPr="00DA32D4" w:rsidRDefault="007D5748" w:rsidP="007D5748">
      <w:pPr>
        <w:spacing w:after="0" w:line="240" w:lineRule="auto"/>
        <w:jc w:val="both"/>
        <w:rPr>
          <w:rFonts w:ascii="Times New Roman" w:eastAsia="Times New Roman" w:hAnsi="Times New Roman" w:cs="Verdana"/>
          <w:b/>
          <w:bCs/>
          <w:iCs/>
          <w:color w:val="000000" w:themeColor="text1"/>
          <w:sz w:val="24"/>
          <w:szCs w:val="24"/>
        </w:rPr>
      </w:pPr>
    </w:p>
    <w:p w14:paraId="4B848EBF" w14:textId="77777777" w:rsidR="007D5748" w:rsidRPr="00DA32D4"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DA32D4">
        <w:rPr>
          <w:rFonts w:ascii="Times New Roman" w:eastAsia="Times New Roman" w:hAnsi="Times New Roman" w:cs="Verdana"/>
          <w:b/>
          <w:bCs/>
          <w:iCs/>
          <w:color w:val="000000" w:themeColor="text1"/>
          <w:sz w:val="24"/>
          <w:szCs w:val="24"/>
        </w:rPr>
        <w:t>2.3.2. Tabuľka č. 4</w:t>
      </w:r>
      <w:r w:rsidR="00CB04E9" w:rsidRPr="00DA32D4">
        <w:rPr>
          <w:rFonts w:ascii="Times New Roman" w:eastAsia="Times New Roman" w:hAnsi="Times New Roman" w:cs="Verdana"/>
          <w:b/>
          <w:bCs/>
          <w:iCs/>
          <w:color w:val="000000" w:themeColor="text1"/>
          <w:sz w:val="24"/>
          <w:szCs w:val="24"/>
        </w:rPr>
        <w:t xml:space="preserve">/A </w:t>
      </w:r>
      <w:proofErr w:type="spellStart"/>
      <w:r w:rsidR="00CB04E9" w:rsidRPr="00DA32D4">
        <w:rPr>
          <w:rFonts w:ascii="Times New Roman" w:eastAsia="Times New Roman" w:hAnsi="Times New Roman" w:cs="Verdana"/>
          <w:b/>
          <w:bCs/>
          <w:iCs/>
          <w:color w:val="000000" w:themeColor="text1"/>
          <w:sz w:val="24"/>
          <w:szCs w:val="24"/>
        </w:rPr>
        <w:t>a</w:t>
      </w:r>
      <w:proofErr w:type="spellEnd"/>
      <w:r w:rsidR="00CB04E9" w:rsidRPr="00DA32D4">
        <w:rPr>
          <w:rFonts w:ascii="Times New Roman" w:eastAsia="Times New Roman" w:hAnsi="Times New Roman" w:cs="Verdana"/>
          <w:b/>
          <w:bCs/>
          <w:iCs/>
          <w:color w:val="000000" w:themeColor="text1"/>
          <w:sz w:val="24"/>
          <w:szCs w:val="24"/>
        </w:rPr>
        <w:t> č. 4/B</w:t>
      </w:r>
      <w:r w:rsidRPr="00DA32D4">
        <w:rPr>
          <w:rFonts w:ascii="Times New Roman" w:eastAsia="Times New Roman" w:hAnsi="Times New Roman" w:cs="Verdana"/>
          <w:b/>
          <w:bCs/>
          <w:iCs/>
          <w:color w:val="000000" w:themeColor="text1"/>
          <w:sz w:val="24"/>
          <w:szCs w:val="24"/>
        </w:rPr>
        <w:t>: tabuľka vplyvov na výdavky</w:t>
      </w:r>
    </w:p>
    <w:p w14:paraId="4B848EC0" w14:textId="77777777" w:rsidR="007D5748" w:rsidRPr="00DA32D4" w:rsidRDefault="007D5748" w:rsidP="007D5748">
      <w:pPr>
        <w:spacing w:after="0" w:line="240" w:lineRule="auto"/>
        <w:jc w:val="both"/>
        <w:rPr>
          <w:rFonts w:ascii="Times New Roman" w:eastAsia="Times New Roman" w:hAnsi="Times New Roman" w:cs="Verdana"/>
          <w:i/>
          <w:iCs/>
          <w:color w:val="000000" w:themeColor="text1"/>
          <w:sz w:val="24"/>
          <w:szCs w:val="24"/>
        </w:rPr>
      </w:pPr>
    </w:p>
    <w:p w14:paraId="4B848EC1"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Predkladateľ :</w:t>
      </w:r>
      <w:r w:rsidRPr="00DA32D4">
        <w:rPr>
          <w:rFonts w:ascii="Times New Roman" w:eastAsia="Times New Roman" w:hAnsi="Times New Roman" w:cs="Times New Roman"/>
          <w:color w:val="000000" w:themeColor="text1"/>
          <w:sz w:val="24"/>
          <w:szCs w:val="24"/>
          <w:lang w:eastAsia="sk-SK"/>
        </w:rPr>
        <w:t>Výška odhadovaného vplyvu na výdavky</w:t>
      </w:r>
      <w:r w:rsidR="00C15D88" w:rsidRPr="00DA32D4">
        <w:rPr>
          <w:rFonts w:ascii="Times New Roman" w:eastAsia="Times New Roman" w:hAnsi="Times New Roman" w:cs="Times New Roman"/>
          <w:color w:val="000000" w:themeColor="text1"/>
          <w:sz w:val="24"/>
          <w:szCs w:val="24"/>
          <w:lang w:eastAsia="sk-SK"/>
        </w:rPr>
        <w:t xml:space="preserve"> a limit verejných výdavkov</w:t>
      </w:r>
      <w:r w:rsidRPr="00DA32D4">
        <w:rPr>
          <w:rFonts w:ascii="Times New Roman" w:eastAsia="Times New Roman" w:hAnsi="Times New Roman" w:cs="Times New Roman"/>
          <w:color w:val="000000" w:themeColor="text1"/>
          <w:sz w:val="24"/>
          <w:szCs w:val="24"/>
          <w:lang w:eastAsia="sk-SK"/>
        </w:rPr>
        <w:t xml:space="preserve"> za jednotlivé subjekty verejnej správy / programy, na ktoré má ná</w:t>
      </w:r>
      <w:r w:rsidR="00C15D88" w:rsidRPr="00DA32D4">
        <w:rPr>
          <w:rFonts w:ascii="Times New Roman" w:eastAsia="Times New Roman" w:hAnsi="Times New Roman" w:cs="Times New Roman"/>
          <w:color w:val="000000" w:themeColor="text1"/>
          <w:sz w:val="24"/>
          <w:szCs w:val="24"/>
          <w:lang w:eastAsia="sk-SK"/>
        </w:rPr>
        <w:t>vrh vplyv, sa uvedie do súhrnných tabuliek</w:t>
      </w:r>
      <w:r w:rsidRPr="00DA32D4">
        <w:rPr>
          <w:rFonts w:ascii="Times New Roman" w:eastAsia="Times New Roman" w:hAnsi="Times New Roman" w:cs="Times New Roman"/>
          <w:color w:val="000000" w:themeColor="text1"/>
          <w:sz w:val="24"/>
          <w:szCs w:val="24"/>
          <w:lang w:eastAsia="sk-SK"/>
        </w:rPr>
        <w:t xml:space="preserve"> v časti 2.1 prílohy č. 2 na základe podrobnejších údajov z tabuliek č. 3</w:t>
      </w:r>
      <w:r w:rsidR="00782B91" w:rsidRPr="00DA32D4">
        <w:rPr>
          <w:rFonts w:ascii="Times New Roman" w:eastAsia="Times New Roman" w:hAnsi="Times New Roman" w:cs="Times New Roman"/>
          <w:color w:val="000000" w:themeColor="text1"/>
          <w:sz w:val="24"/>
          <w:szCs w:val="24"/>
          <w:lang w:eastAsia="sk-SK"/>
        </w:rPr>
        <w:t>, 4/B</w:t>
      </w:r>
      <w:r w:rsidRPr="00DA32D4">
        <w:rPr>
          <w:rFonts w:ascii="Times New Roman" w:eastAsia="Times New Roman" w:hAnsi="Times New Roman" w:cs="Times New Roman"/>
          <w:color w:val="000000" w:themeColor="text1"/>
          <w:sz w:val="24"/>
          <w:szCs w:val="24"/>
          <w:lang w:eastAsia="sk-SK"/>
        </w:rPr>
        <w:t xml:space="preserve"> </w:t>
      </w:r>
      <w:r w:rsidR="00782B91" w:rsidRPr="00DA32D4">
        <w:rPr>
          <w:rFonts w:ascii="Times New Roman" w:eastAsia="Times New Roman" w:hAnsi="Times New Roman" w:cs="Times New Roman"/>
          <w:color w:val="000000" w:themeColor="text1"/>
          <w:sz w:val="24"/>
          <w:szCs w:val="24"/>
          <w:lang w:eastAsia="sk-SK"/>
        </w:rPr>
        <w:t>a</w:t>
      </w:r>
      <w:r w:rsidRPr="00DA32D4">
        <w:rPr>
          <w:rFonts w:ascii="Times New Roman" w:eastAsia="Times New Roman" w:hAnsi="Times New Roman" w:cs="Times New Roman"/>
          <w:color w:val="000000" w:themeColor="text1"/>
          <w:sz w:val="24"/>
          <w:szCs w:val="24"/>
          <w:lang w:eastAsia="sk-SK"/>
        </w:rPr>
        <w:t xml:space="preserve"> č. 5. </w:t>
      </w:r>
      <w:r w:rsidR="005C1A2B" w:rsidRPr="00DA32D4">
        <w:rPr>
          <w:rFonts w:ascii="Times New Roman" w:eastAsia="Times New Roman" w:hAnsi="Times New Roman" w:cs="Times New Roman"/>
          <w:color w:val="000000" w:themeColor="text1"/>
          <w:sz w:val="24"/>
          <w:szCs w:val="24"/>
          <w:lang w:eastAsia="sk-SK"/>
        </w:rPr>
        <w:t xml:space="preserve">Tabuľka č. 4/A sa vypĺňa na hotovostnom princípe, tabuľka č. 4/B sa uvádza v metodike ESA 2010. </w:t>
      </w:r>
      <w:r w:rsidRPr="00DA32D4">
        <w:rPr>
          <w:rFonts w:ascii="Times New Roman" w:eastAsia="Times New Roman" w:hAnsi="Times New Roman" w:cs="Times New Roman"/>
          <w:color w:val="000000" w:themeColor="text1"/>
          <w:sz w:val="24"/>
          <w:szCs w:val="24"/>
          <w:lang w:eastAsia="sk-SK"/>
        </w:rPr>
        <w:t>Na základe podkladov a konzultácií spracuje predkladateľ súhrnn</w:t>
      </w:r>
      <w:r w:rsidR="00CB04E9" w:rsidRPr="00DA32D4">
        <w:rPr>
          <w:rFonts w:ascii="Times New Roman" w:eastAsia="Times New Roman" w:hAnsi="Times New Roman" w:cs="Times New Roman"/>
          <w:color w:val="000000" w:themeColor="text1"/>
          <w:sz w:val="24"/>
          <w:szCs w:val="24"/>
          <w:lang w:eastAsia="sk-SK"/>
        </w:rPr>
        <w:t>ú tabuľku za celý návrh. Tabuľky výdavkov by mali</w:t>
      </w:r>
      <w:r w:rsidRPr="00DA32D4">
        <w:rPr>
          <w:rFonts w:ascii="Times New Roman" w:eastAsia="Times New Roman" w:hAnsi="Times New Roman" w:cs="Times New Roman"/>
          <w:color w:val="000000" w:themeColor="text1"/>
          <w:sz w:val="24"/>
          <w:szCs w:val="24"/>
          <w:lang w:eastAsia="sk-SK"/>
        </w:rPr>
        <w:t xml:space="preserve"> vyjadrovať celkový vplyv na výdavky</w:t>
      </w:r>
      <w:r w:rsidR="00C15D88" w:rsidRPr="00DA32D4">
        <w:rPr>
          <w:rFonts w:ascii="Times New Roman" w:eastAsia="Times New Roman" w:hAnsi="Times New Roman" w:cs="Times New Roman"/>
          <w:color w:val="000000" w:themeColor="text1"/>
          <w:sz w:val="24"/>
          <w:szCs w:val="24"/>
          <w:lang w:eastAsia="sk-SK"/>
        </w:rPr>
        <w:t xml:space="preserve"> a limit verejných výdavkov</w:t>
      </w:r>
      <w:r w:rsidRPr="00DA32D4">
        <w:rPr>
          <w:rFonts w:ascii="Times New Roman" w:eastAsia="Times New Roman" w:hAnsi="Times New Roman" w:cs="Times New Roman"/>
          <w:color w:val="000000" w:themeColor="text1"/>
          <w:sz w:val="24"/>
          <w:szCs w:val="24"/>
          <w:lang w:eastAsia="sk-SK"/>
        </w:rPr>
        <w:t xml:space="preserve"> podľa podrobnej klasifikácie výdavkov na základe vstupov od  dotknutých strán. </w:t>
      </w:r>
    </w:p>
    <w:p w14:paraId="4B848EC2"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4B848EC3"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MF SR</w:t>
      </w:r>
      <w:r w:rsidRPr="00DA32D4">
        <w:rPr>
          <w:rFonts w:ascii="Times New Roman" w:eastAsia="Times New Roman" w:hAnsi="Times New Roman" w:cs="Times New Roman"/>
          <w:iCs/>
          <w:color w:val="000000" w:themeColor="text1"/>
          <w:sz w:val="24"/>
          <w:szCs w:val="24"/>
          <w:lang w:eastAsia="sk-SK"/>
        </w:rPr>
        <w:t>:</w:t>
      </w:r>
      <w:r w:rsidRPr="00DA32D4">
        <w:rPr>
          <w:rFonts w:ascii="Times New Roman" w:eastAsia="Times New Roman" w:hAnsi="Times New Roman" w:cs="Times New Roman"/>
          <w:i/>
          <w:iCs/>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Vyhodnotí primeranosť projekcií a výpočtov. Potvrdí, že údaje v tabuľke sú náležite roztriedené a dávajú jasný obraz o vplyve návrhu na výdavky</w:t>
      </w:r>
      <w:r w:rsidR="00782B91" w:rsidRPr="00DA32D4">
        <w:rPr>
          <w:rFonts w:ascii="Times New Roman" w:eastAsia="Times New Roman" w:hAnsi="Times New Roman" w:cs="Times New Roman"/>
          <w:color w:val="000000" w:themeColor="text1"/>
          <w:sz w:val="24"/>
          <w:szCs w:val="24"/>
          <w:lang w:eastAsia="sk-SK"/>
        </w:rPr>
        <w:t xml:space="preserve"> a limit výdavkov</w:t>
      </w:r>
      <w:r w:rsidRPr="00DA32D4">
        <w:rPr>
          <w:rFonts w:ascii="Times New Roman" w:eastAsia="Times New Roman" w:hAnsi="Times New Roman" w:cs="Times New Roman"/>
          <w:color w:val="000000" w:themeColor="text1"/>
          <w:sz w:val="24"/>
          <w:szCs w:val="24"/>
          <w:lang w:eastAsia="sk-SK"/>
        </w:rPr>
        <w:t xml:space="preserve"> rozpočtu verejnej správy. Ak sa vyskytnú problémy, požiada predkladateľa, aby upravil príslušné číselné hodnoty.</w:t>
      </w:r>
    </w:p>
    <w:p w14:paraId="4B848EC4" w14:textId="77777777" w:rsidR="00E963A3" w:rsidRPr="00DA32D4" w:rsidRDefault="00E963A3"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4B848EC5" w14:textId="77777777" w:rsidR="007D5748" w:rsidRPr="00DA32D4"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DA32D4">
        <w:rPr>
          <w:rFonts w:ascii="Times New Roman" w:eastAsia="Times New Roman" w:hAnsi="Times New Roman" w:cs="Verdana"/>
          <w:b/>
          <w:bCs/>
          <w:iCs/>
          <w:color w:val="000000" w:themeColor="text1"/>
          <w:sz w:val="24"/>
          <w:szCs w:val="24"/>
        </w:rPr>
        <w:t>2.3.3. Tabuľka č. 5: tabuľka vplyvov na zamestnanosť</w:t>
      </w:r>
    </w:p>
    <w:p w14:paraId="4B848EC6" w14:textId="77777777" w:rsidR="007D5748" w:rsidRPr="00DA32D4" w:rsidRDefault="007D5748" w:rsidP="007D5748">
      <w:pPr>
        <w:spacing w:after="0" w:line="240" w:lineRule="auto"/>
        <w:jc w:val="both"/>
        <w:rPr>
          <w:rFonts w:ascii="Times New Roman" w:eastAsia="Times New Roman" w:hAnsi="Times New Roman" w:cs="Verdana"/>
          <w:color w:val="000000" w:themeColor="text1"/>
          <w:sz w:val="24"/>
          <w:szCs w:val="24"/>
        </w:rPr>
      </w:pPr>
    </w:p>
    <w:p w14:paraId="4B848EC7"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Predkladateľ</w:t>
      </w:r>
      <w:r w:rsidRPr="00DA32D4">
        <w:rPr>
          <w:rFonts w:ascii="Times New Roman" w:eastAsia="Times New Roman" w:hAnsi="Times New Roman" w:cs="Times New Roman"/>
          <w:bCs/>
          <w:i/>
          <w:iCs/>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Ak daný návrh nemá žiadny vplyv na zamestnanosť, tabuľka č. 5 sa nemusí vypĺňať. V prípade, že vplyvom návrhu dochádza k nárastu alebo úbytku pracovných miest vo verejnej správe, je potrebné túto skutočnosť uviesť v tabuľke. Predkladateľ vyplní predpokladané počty zamestnancov so znamienkom plus alebo mínus do príslušného riadku podľa vykonávanej činnosti.  V nasledujúcich rokoch je potrebné uvádzať celkové počty zamestnancov, nielen medziročný nárast ich počtu. Podľa predpokladaného platového zaradenia predkladateľ vyplní aj priemerné mzdové výdavky pripadajúce na jedného zamestnanca v danej kategórii, t.</w:t>
      </w:r>
      <w:r w:rsidR="001F5D86" w:rsidRPr="00DA32D4">
        <w:rPr>
          <w:rFonts w:ascii="Times New Roman" w:eastAsia="Times New Roman" w:hAnsi="Times New Roman" w:cs="Times New Roman"/>
          <w:color w:val="000000" w:themeColor="text1"/>
          <w:sz w:val="24"/>
          <w:szCs w:val="24"/>
          <w:lang w:eastAsia="sk-SK"/>
        </w:rPr>
        <w:t> </w:t>
      </w:r>
      <w:r w:rsidRPr="00DA32D4">
        <w:rPr>
          <w:rFonts w:ascii="Times New Roman" w:eastAsia="Times New Roman" w:hAnsi="Times New Roman" w:cs="Times New Roman"/>
          <w:color w:val="000000" w:themeColor="text1"/>
          <w:sz w:val="24"/>
          <w:szCs w:val="24"/>
          <w:lang w:eastAsia="sk-SK"/>
        </w:rPr>
        <w:t>j. vrátane všetkých tarifných i </w:t>
      </w:r>
      <w:proofErr w:type="spellStart"/>
      <w:r w:rsidRPr="00DA32D4">
        <w:rPr>
          <w:rFonts w:ascii="Times New Roman" w:eastAsia="Times New Roman" w:hAnsi="Times New Roman" w:cs="Times New Roman"/>
          <w:color w:val="000000" w:themeColor="text1"/>
          <w:sz w:val="24"/>
          <w:szCs w:val="24"/>
          <w:lang w:eastAsia="sk-SK"/>
        </w:rPr>
        <w:t>nadtarifných</w:t>
      </w:r>
      <w:proofErr w:type="spellEnd"/>
      <w:r w:rsidRPr="00DA32D4">
        <w:rPr>
          <w:rFonts w:ascii="Times New Roman" w:eastAsia="Times New Roman" w:hAnsi="Times New Roman" w:cs="Times New Roman"/>
          <w:color w:val="000000" w:themeColor="text1"/>
          <w:sz w:val="24"/>
          <w:szCs w:val="24"/>
          <w:lang w:eastAsia="sk-SK"/>
        </w:rPr>
        <w:t xml:space="preserve"> zložiek platu. V ďalších rokoch by mal predkladateľ uvažovať so všeobecnou valorizáciou priemerných mzdových výdavkov na príslušný rok. Celkové mzdové výdavky na týchto zamestnancov so stanovenými priemernými mzdovými výdavkami budú v spodnej časti tabuľky prepočítané automaticky. Tabuľka zamestnanosti by mala ukazovať celkový vplyv návrhu na zamestnanosť vo verejnej správe určený na základe vstupov od dotknutých subjektov. Celkový vplyv návrhu na zamestnanosť podľa jednotlivých subjektov verejnej správy / programov je potrebné zahrnúť do súhrnnej tabuľky č. 1 v časti 2.1. prílohy č. 2.</w:t>
      </w:r>
    </w:p>
    <w:p w14:paraId="4B848EC8" w14:textId="77777777" w:rsidR="007D5748" w:rsidRPr="00DA32D4"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14:paraId="4B848EC9" w14:textId="77777777" w:rsidR="007D5748" w:rsidRPr="00DA32D4"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bCs/>
          <w:iCs/>
          <w:color w:val="000000" w:themeColor="text1"/>
          <w:sz w:val="24"/>
          <w:szCs w:val="24"/>
          <w:lang w:eastAsia="sk-SK"/>
        </w:rPr>
        <w:t>MF SR</w:t>
      </w:r>
      <w:r w:rsidRPr="00DA32D4">
        <w:rPr>
          <w:rFonts w:ascii="Times New Roman" w:eastAsia="Times New Roman" w:hAnsi="Times New Roman" w:cs="Times New Roman"/>
          <w:iCs/>
          <w:color w:val="000000" w:themeColor="text1"/>
          <w:sz w:val="24"/>
          <w:szCs w:val="24"/>
          <w:lang w:eastAsia="sk-SK"/>
        </w:rPr>
        <w:t>:</w:t>
      </w:r>
      <w:r w:rsidRPr="00DA32D4">
        <w:rPr>
          <w:rFonts w:ascii="Times New Roman" w:eastAsia="Times New Roman" w:hAnsi="Times New Roman" w:cs="Times New Roman"/>
          <w:i/>
          <w:iCs/>
          <w:color w:val="000000" w:themeColor="text1"/>
          <w:sz w:val="24"/>
          <w:szCs w:val="24"/>
          <w:lang w:eastAsia="sk-SK"/>
        </w:rPr>
        <w:t xml:space="preserve"> </w:t>
      </w:r>
      <w:r w:rsidRPr="00DA32D4">
        <w:rPr>
          <w:rFonts w:ascii="Times New Roman" w:eastAsia="Times New Roman" w:hAnsi="Times New Roman" w:cs="Times New Roman"/>
          <w:color w:val="000000" w:themeColor="text1"/>
          <w:sz w:val="24"/>
          <w:szCs w:val="24"/>
          <w:lang w:eastAsia="sk-SK"/>
        </w:rPr>
        <w:t xml:space="preserve">Vyhodnotí primeranosť projekcií a výpočtov. Potvrdí, že údaje v tabuľke sú náležite roztriedené a dávajú jasný obraz o vplyve návrhu na zamestnanosť vo verejnej správe. Ak sa vyskytnú problémy, požiada predkladateľa, aby upravil príslušné číselné hodnoty. </w:t>
      </w:r>
    </w:p>
    <w:p w14:paraId="4B848ECA" w14:textId="77777777" w:rsidR="00D9171A" w:rsidRPr="00DA32D4"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4B848ECB" w14:textId="77777777" w:rsidR="00D9171A" w:rsidRPr="00DA32D4"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r w:rsidRPr="00DA32D4">
        <w:rPr>
          <w:rFonts w:ascii="Times New Roman" w:eastAsia="Times New Roman" w:hAnsi="Times New Roman" w:cs="Times New Roman"/>
          <w:b/>
          <w:color w:val="000000" w:themeColor="text1"/>
          <w:sz w:val="24"/>
          <w:szCs w:val="24"/>
          <w:lang w:eastAsia="sk-SK"/>
        </w:rPr>
        <w:t>2.3.4. Tabuľka č. 6: tabuľka vplyvov na dlhodobú udržateľnosť verejných financií</w:t>
      </w:r>
    </w:p>
    <w:p w14:paraId="4B848ECC" w14:textId="77777777" w:rsidR="00D9171A" w:rsidRPr="00DA32D4"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p>
    <w:p w14:paraId="4B848ECD" w14:textId="77777777" w:rsidR="00D9171A" w:rsidRPr="00DA32D4"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Predkladateľ: Vypĺňa sa len pre opatrenia, týkajúce sa I. a II. piliera systému univerzálneho dôchodkového zabezpečenia s identifikovaným vplyvom od</w:t>
      </w:r>
      <w:r w:rsidR="003B7684" w:rsidRPr="00DA32D4">
        <w:rPr>
          <w:rFonts w:ascii="Times New Roman" w:eastAsia="Times New Roman" w:hAnsi="Times New Roman" w:cs="Times New Roman"/>
          <w:color w:val="000000" w:themeColor="text1"/>
          <w:sz w:val="24"/>
          <w:szCs w:val="24"/>
          <w:lang w:eastAsia="sk-SK"/>
        </w:rPr>
        <w:t xml:space="preserve"> 0,</w:t>
      </w:r>
      <w:r w:rsidRPr="00DA32D4">
        <w:rPr>
          <w:rFonts w:ascii="Times New Roman" w:eastAsia="Times New Roman" w:hAnsi="Times New Roman" w:cs="Times New Roman"/>
          <w:color w:val="000000" w:themeColor="text1"/>
          <w:sz w:val="24"/>
          <w:szCs w:val="24"/>
          <w:lang w:eastAsia="sk-SK"/>
        </w:rPr>
        <w:t>1 % HDP (vrátane) na dlhodobom horizonte. Ak daný návrh nemá žiadny vplyv na dlhodobú udržateľnosť verejných financií, tabuľka č. 6 sa nevypĺňa. V prípade, že vplyvom návrhu dochádza k zhoršeniu alebo k zlepšeniu udržateľnosti verejných financií, je potrebné túto skutočnosť uviesť v tabuľke. Pri kvantifikácii sa využije štandardný model určený na dlhodobé projekcie a kvantifikáciu dlhodobých vplyvov legislatívnych zmien. Tabuľka by mala vyjadrovať celkový vplyv na výdavky, príjmy a bilanciu verejných financií v p. b. HDP počas najbližších 5 dekád.</w:t>
      </w:r>
    </w:p>
    <w:p w14:paraId="4B848ECE" w14:textId="77777777" w:rsidR="00D9171A" w:rsidRPr="00DA32D4"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4B848ECF" w14:textId="77777777" w:rsidR="00D9171A" w:rsidRPr="00A738C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DA32D4">
        <w:rPr>
          <w:rFonts w:ascii="Times New Roman" w:eastAsia="Times New Roman" w:hAnsi="Times New Roman" w:cs="Times New Roman"/>
          <w:color w:val="000000" w:themeColor="text1"/>
          <w:sz w:val="24"/>
          <w:szCs w:val="24"/>
          <w:lang w:eastAsia="sk-SK"/>
        </w:rPr>
        <w:t xml:space="preserve">MF SR: Vyhodnotí primeranosť projekcií a výpočtov. Potvrdí, že údaje v tabuľke sú náležite roztriedené a dávajú jasný obraz o vplyve návrhu na dlhodobú udržateľnosť verejných </w:t>
      </w:r>
      <w:r w:rsidRPr="00DA32D4">
        <w:rPr>
          <w:rFonts w:ascii="Times New Roman" w:eastAsia="Times New Roman" w:hAnsi="Times New Roman" w:cs="Times New Roman"/>
          <w:color w:val="000000" w:themeColor="text1"/>
          <w:sz w:val="24"/>
          <w:szCs w:val="24"/>
          <w:lang w:eastAsia="sk-SK"/>
        </w:rPr>
        <w:lastRenderedPageBreak/>
        <w:t>financií. Ak sa vyskytnú problémy, požiada predkladateľa, aby upravil príslušné</w:t>
      </w:r>
      <w:r w:rsidR="000F00DA" w:rsidRPr="00DA32D4">
        <w:rPr>
          <w:rFonts w:ascii="Times New Roman" w:eastAsia="Times New Roman" w:hAnsi="Times New Roman" w:cs="Times New Roman"/>
          <w:color w:val="000000" w:themeColor="text1"/>
          <w:sz w:val="24"/>
          <w:szCs w:val="24"/>
          <w:lang w:eastAsia="sk-SK"/>
        </w:rPr>
        <w:t xml:space="preserve"> číselné hodnoty.</w:t>
      </w:r>
    </w:p>
    <w:p w14:paraId="4B848ED0" w14:textId="77777777" w:rsidR="00D9171A" w:rsidRPr="00A738C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4B848ED1" w14:textId="77777777"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12BAA" w14:textId="77777777" w:rsidR="00B60EBD" w:rsidRDefault="00B60EBD">
      <w:pPr>
        <w:spacing w:after="0" w:line="240" w:lineRule="auto"/>
      </w:pPr>
      <w:r>
        <w:separator/>
      </w:r>
    </w:p>
  </w:endnote>
  <w:endnote w:type="continuationSeparator" w:id="0">
    <w:p w14:paraId="00348F56" w14:textId="77777777" w:rsidR="00B60EBD" w:rsidRDefault="00B60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8ED9" w14:textId="77777777" w:rsidR="002135D4" w:rsidRDefault="002135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w:t>
    </w:r>
    <w:r>
      <w:rPr>
        <w:rStyle w:val="slostrany"/>
        <w:noProof/>
      </w:rPr>
      <w:t>0</w:t>
    </w:r>
    <w:r>
      <w:rPr>
        <w:rStyle w:val="slostrany"/>
      </w:rPr>
      <w:fldChar w:fldCharType="end"/>
    </w:r>
  </w:p>
  <w:p w14:paraId="4B848EDA" w14:textId="77777777" w:rsidR="002135D4" w:rsidRDefault="002135D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8EDB" w14:textId="77777777" w:rsidR="002135D4" w:rsidRDefault="002135D4">
    <w:pPr>
      <w:pStyle w:val="Pta"/>
      <w:jc w:val="right"/>
    </w:pPr>
    <w:r>
      <w:fldChar w:fldCharType="begin"/>
    </w:r>
    <w:r>
      <w:instrText>PAGE   \* MERGEFORMAT</w:instrText>
    </w:r>
    <w:r>
      <w:fldChar w:fldCharType="separate"/>
    </w:r>
    <w:r w:rsidR="00832D80">
      <w:rPr>
        <w:noProof/>
      </w:rPr>
      <w:t>1</w:t>
    </w:r>
    <w:r>
      <w:fldChar w:fldCharType="end"/>
    </w:r>
  </w:p>
  <w:p w14:paraId="4B848EDC" w14:textId="77777777" w:rsidR="002135D4" w:rsidRDefault="002135D4">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8EDE" w14:textId="77777777" w:rsidR="002135D4" w:rsidRDefault="002135D4">
    <w:pPr>
      <w:pStyle w:val="Pta"/>
      <w:jc w:val="right"/>
    </w:pPr>
    <w:r>
      <w:fldChar w:fldCharType="begin"/>
    </w:r>
    <w:r>
      <w:instrText>PAGE   \* MERGEFORMAT</w:instrText>
    </w:r>
    <w:r>
      <w:fldChar w:fldCharType="separate"/>
    </w:r>
    <w:r>
      <w:rPr>
        <w:noProof/>
      </w:rPr>
      <w:t>0</w:t>
    </w:r>
    <w:r>
      <w:fldChar w:fldCharType="end"/>
    </w:r>
  </w:p>
  <w:p w14:paraId="4B848EDF" w14:textId="77777777" w:rsidR="002135D4" w:rsidRDefault="002135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B572A" w14:textId="77777777" w:rsidR="00B60EBD" w:rsidRDefault="00B60EBD">
      <w:pPr>
        <w:spacing w:after="0" w:line="240" w:lineRule="auto"/>
      </w:pPr>
      <w:r>
        <w:separator/>
      </w:r>
    </w:p>
  </w:footnote>
  <w:footnote w:type="continuationSeparator" w:id="0">
    <w:p w14:paraId="28ACF35C" w14:textId="77777777" w:rsidR="00B60EBD" w:rsidRDefault="00B60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8ED6" w14:textId="77777777" w:rsidR="002135D4" w:rsidRDefault="002135D4" w:rsidP="002B63FD">
    <w:pPr>
      <w:pStyle w:val="Hlavika"/>
      <w:jc w:val="right"/>
      <w:rPr>
        <w:sz w:val="24"/>
        <w:szCs w:val="24"/>
      </w:rPr>
    </w:pPr>
    <w:r>
      <w:rPr>
        <w:sz w:val="24"/>
        <w:szCs w:val="24"/>
      </w:rPr>
      <w:t>Príloha č. 2</w:t>
    </w:r>
  </w:p>
  <w:p w14:paraId="4B848ED7" w14:textId="77777777" w:rsidR="002135D4" w:rsidRPr="00EB59C8" w:rsidRDefault="002135D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8ED8" w14:textId="77777777" w:rsidR="002135D4" w:rsidRPr="0024067A" w:rsidRDefault="002135D4">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8EDD" w14:textId="77777777" w:rsidR="002135D4" w:rsidRPr="000A15AE" w:rsidRDefault="002135D4"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16cid:durableId="1492717508">
    <w:abstractNumId w:val="1"/>
  </w:num>
  <w:num w:numId="2" w16cid:durableId="422458782">
    <w:abstractNumId w:val="2"/>
  </w:num>
  <w:num w:numId="3" w16cid:durableId="1554538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00FE0"/>
    <w:rsid w:val="000060D8"/>
    <w:rsid w:val="000107EE"/>
    <w:rsid w:val="00021DFF"/>
    <w:rsid w:val="00024148"/>
    <w:rsid w:val="00024E31"/>
    <w:rsid w:val="000255D0"/>
    <w:rsid w:val="00035EB6"/>
    <w:rsid w:val="00051DFB"/>
    <w:rsid w:val="00055CE0"/>
    <w:rsid w:val="00057135"/>
    <w:rsid w:val="00080234"/>
    <w:rsid w:val="00087A66"/>
    <w:rsid w:val="00093996"/>
    <w:rsid w:val="000A16EB"/>
    <w:rsid w:val="000B09FE"/>
    <w:rsid w:val="000B4992"/>
    <w:rsid w:val="000B509B"/>
    <w:rsid w:val="000B5647"/>
    <w:rsid w:val="000F00DA"/>
    <w:rsid w:val="00103CA4"/>
    <w:rsid w:val="001127A8"/>
    <w:rsid w:val="00116F99"/>
    <w:rsid w:val="00131D73"/>
    <w:rsid w:val="00170D2B"/>
    <w:rsid w:val="00183F0A"/>
    <w:rsid w:val="00192874"/>
    <w:rsid w:val="001A6520"/>
    <w:rsid w:val="001C721D"/>
    <w:rsid w:val="001E38EB"/>
    <w:rsid w:val="001E76A9"/>
    <w:rsid w:val="001F5D86"/>
    <w:rsid w:val="001F624A"/>
    <w:rsid w:val="00200898"/>
    <w:rsid w:val="00212894"/>
    <w:rsid w:val="002135D4"/>
    <w:rsid w:val="002177DB"/>
    <w:rsid w:val="002309F4"/>
    <w:rsid w:val="00237D03"/>
    <w:rsid w:val="00262FD9"/>
    <w:rsid w:val="00270D23"/>
    <w:rsid w:val="00285D27"/>
    <w:rsid w:val="002903B1"/>
    <w:rsid w:val="002B0A98"/>
    <w:rsid w:val="002B32EA"/>
    <w:rsid w:val="002B5AD4"/>
    <w:rsid w:val="002B63FD"/>
    <w:rsid w:val="002C1B5F"/>
    <w:rsid w:val="002F1267"/>
    <w:rsid w:val="00317B90"/>
    <w:rsid w:val="00322892"/>
    <w:rsid w:val="00326969"/>
    <w:rsid w:val="00333CF7"/>
    <w:rsid w:val="00335FD0"/>
    <w:rsid w:val="003408F5"/>
    <w:rsid w:val="00353D1E"/>
    <w:rsid w:val="00371871"/>
    <w:rsid w:val="003B7684"/>
    <w:rsid w:val="003C5D33"/>
    <w:rsid w:val="003D63D8"/>
    <w:rsid w:val="003F35B7"/>
    <w:rsid w:val="00412F60"/>
    <w:rsid w:val="0042480F"/>
    <w:rsid w:val="00433772"/>
    <w:rsid w:val="00440A16"/>
    <w:rsid w:val="00444DA3"/>
    <w:rsid w:val="00446310"/>
    <w:rsid w:val="00447C49"/>
    <w:rsid w:val="0046270C"/>
    <w:rsid w:val="00474F11"/>
    <w:rsid w:val="00487203"/>
    <w:rsid w:val="00493835"/>
    <w:rsid w:val="004A0CD7"/>
    <w:rsid w:val="004A4209"/>
    <w:rsid w:val="004A69C9"/>
    <w:rsid w:val="004D169C"/>
    <w:rsid w:val="004E5E76"/>
    <w:rsid w:val="005005EC"/>
    <w:rsid w:val="0051327D"/>
    <w:rsid w:val="005162B2"/>
    <w:rsid w:val="005307FC"/>
    <w:rsid w:val="00550486"/>
    <w:rsid w:val="00553992"/>
    <w:rsid w:val="00573A68"/>
    <w:rsid w:val="005752E7"/>
    <w:rsid w:val="005845D8"/>
    <w:rsid w:val="00587323"/>
    <w:rsid w:val="00592E96"/>
    <w:rsid w:val="005A00B3"/>
    <w:rsid w:val="005B051A"/>
    <w:rsid w:val="005C1A2B"/>
    <w:rsid w:val="005E3699"/>
    <w:rsid w:val="005F2ACA"/>
    <w:rsid w:val="005F5AE7"/>
    <w:rsid w:val="00602C70"/>
    <w:rsid w:val="00624C5E"/>
    <w:rsid w:val="006A2947"/>
    <w:rsid w:val="006C11CF"/>
    <w:rsid w:val="006E1FEC"/>
    <w:rsid w:val="007110F1"/>
    <w:rsid w:val="007246BD"/>
    <w:rsid w:val="00727689"/>
    <w:rsid w:val="0073332A"/>
    <w:rsid w:val="0074470E"/>
    <w:rsid w:val="00755448"/>
    <w:rsid w:val="0077530D"/>
    <w:rsid w:val="00782B91"/>
    <w:rsid w:val="00785085"/>
    <w:rsid w:val="007A12FE"/>
    <w:rsid w:val="007B24E1"/>
    <w:rsid w:val="007B66FE"/>
    <w:rsid w:val="007B7470"/>
    <w:rsid w:val="007D5748"/>
    <w:rsid w:val="007D64E1"/>
    <w:rsid w:val="007D73C3"/>
    <w:rsid w:val="007E45EB"/>
    <w:rsid w:val="007E5E38"/>
    <w:rsid w:val="007E63A5"/>
    <w:rsid w:val="00802F61"/>
    <w:rsid w:val="0080794C"/>
    <w:rsid w:val="0081254C"/>
    <w:rsid w:val="00815AFC"/>
    <w:rsid w:val="008205B7"/>
    <w:rsid w:val="00825B13"/>
    <w:rsid w:val="00832D80"/>
    <w:rsid w:val="00840AFA"/>
    <w:rsid w:val="008669FD"/>
    <w:rsid w:val="00893B20"/>
    <w:rsid w:val="00893B76"/>
    <w:rsid w:val="00895A5E"/>
    <w:rsid w:val="00896676"/>
    <w:rsid w:val="00897BE7"/>
    <w:rsid w:val="008C7985"/>
    <w:rsid w:val="008D339D"/>
    <w:rsid w:val="008D5588"/>
    <w:rsid w:val="008E2736"/>
    <w:rsid w:val="00912748"/>
    <w:rsid w:val="00926908"/>
    <w:rsid w:val="00943733"/>
    <w:rsid w:val="00943763"/>
    <w:rsid w:val="00945A2A"/>
    <w:rsid w:val="009706B7"/>
    <w:rsid w:val="00977BC0"/>
    <w:rsid w:val="009A42DE"/>
    <w:rsid w:val="009E6D7B"/>
    <w:rsid w:val="009F5188"/>
    <w:rsid w:val="00A01BBE"/>
    <w:rsid w:val="00A1292E"/>
    <w:rsid w:val="00A16C84"/>
    <w:rsid w:val="00A25650"/>
    <w:rsid w:val="00A27B82"/>
    <w:rsid w:val="00A71121"/>
    <w:rsid w:val="00A72E75"/>
    <w:rsid w:val="00A738C0"/>
    <w:rsid w:val="00A82EFF"/>
    <w:rsid w:val="00AA14B0"/>
    <w:rsid w:val="00AB5919"/>
    <w:rsid w:val="00AD7762"/>
    <w:rsid w:val="00AD7EE3"/>
    <w:rsid w:val="00AE1C3E"/>
    <w:rsid w:val="00B06E98"/>
    <w:rsid w:val="00B15B33"/>
    <w:rsid w:val="00B37D29"/>
    <w:rsid w:val="00B52E2C"/>
    <w:rsid w:val="00B5535C"/>
    <w:rsid w:val="00B60EBD"/>
    <w:rsid w:val="00B6513C"/>
    <w:rsid w:val="00B70090"/>
    <w:rsid w:val="00B71EC1"/>
    <w:rsid w:val="00B74092"/>
    <w:rsid w:val="00B801BA"/>
    <w:rsid w:val="00B80A48"/>
    <w:rsid w:val="00B92F23"/>
    <w:rsid w:val="00BB01B3"/>
    <w:rsid w:val="00BB0DC9"/>
    <w:rsid w:val="00BC613C"/>
    <w:rsid w:val="00BE6580"/>
    <w:rsid w:val="00C1196F"/>
    <w:rsid w:val="00C145C6"/>
    <w:rsid w:val="00C15212"/>
    <w:rsid w:val="00C15D88"/>
    <w:rsid w:val="00C16C1B"/>
    <w:rsid w:val="00C1754E"/>
    <w:rsid w:val="00C17690"/>
    <w:rsid w:val="00C455E9"/>
    <w:rsid w:val="00C46498"/>
    <w:rsid w:val="00C519A4"/>
    <w:rsid w:val="00C51FD4"/>
    <w:rsid w:val="00C611AD"/>
    <w:rsid w:val="00C64BDB"/>
    <w:rsid w:val="00C653D7"/>
    <w:rsid w:val="00C765CE"/>
    <w:rsid w:val="00C943D1"/>
    <w:rsid w:val="00CA18F2"/>
    <w:rsid w:val="00CB04E9"/>
    <w:rsid w:val="00CB3623"/>
    <w:rsid w:val="00CC0E46"/>
    <w:rsid w:val="00CC2DCF"/>
    <w:rsid w:val="00CD1DC8"/>
    <w:rsid w:val="00CD6CEB"/>
    <w:rsid w:val="00CE299A"/>
    <w:rsid w:val="00CE359E"/>
    <w:rsid w:val="00CF0C82"/>
    <w:rsid w:val="00CF2C35"/>
    <w:rsid w:val="00CF5D82"/>
    <w:rsid w:val="00D200BE"/>
    <w:rsid w:val="00D24A69"/>
    <w:rsid w:val="00D353F7"/>
    <w:rsid w:val="00D52A54"/>
    <w:rsid w:val="00D53E5C"/>
    <w:rsid w:val="00D60D20"/>
    <w:rsid w:val="00D638F5"/>
    <w:rsid w:val="00D7236A"/>
    <w:rsid w:val="00D85029"/>
    <w:rsid w:val="00D9171A"/>
    <w:rsid w:val="00D922E5"/>
    <w:rsid w:val="00DA32D4"/>
    <w:rsid w:val="00DC7E33"/>
    <w:rsid w:val="00DD1C6E"/>
    <w:rsid w:val="00DE04C5"/>
    <w:rsid w:val="00DE5BF1"/>
    <w:rsid w:val="00E07CE9"/>
    <w:rsid w:val="00E4770B"/>
    <w:rsid w:val="00E572AB"/>
    <w:rsid w:val="00E63728"/>
    <w:rsid w:val="00E7384B"/>
    <w:rsid w:val="00E84B64"/>
    <w:rsid w:val="00E92676"/>
    <w:rsid w:val="00E963A3"/>
    <w:rsid w:val="00EA1E90"/>
    <w:rsid w:val="00EB3859"/>
    <w:rsid w:val="00ED2B29"/>
    <w:rsid w:val="00EE0CA3"/>
    <w:rsid w:val="00EE28EB"/>
    <w:rsid w:val="00F03306"/>
    <w:rsid w:val="00F20986"/>
    <w:rsid w:val="00F23CF6"/>
    <w:rsid w:val="00F2530E"/>
    <w:rsid w:val="00F25B56"/>
    <w:rsid w:val="00F348E6"/>
    <w:rsid w:val="00F377A0"/>
    <w:rsid w:val="00F40136"/>
    <w:rsid w:val="00F579B5"/>
    <w:rsid w:val="00F828E6"/>
    <w:rsid w:val="00F870AD"/>
    <w:rsid w:val="00FB4A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48B30"/>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943763"/>
    <w:pPr>
      <w:spacing w:after="0" w:line="240" w:lineRule="auto"/>
    </w:pPr>
  </w:style>
  <w:style w:type="character" w:styleId="Odkaznakomentr">
    <w:name w:val="annotation reference"/>
    <w:basedOn w:val="Predvolenpsmoodseku"/>
    <w:uiPriority w:val="99"/>
    <w:semiHidden/>
    <w:unhideWhenUsed/>
    <w:rsid w:val="00B06E98"/>
    <w:rPr>
      <w:sz w:val="16"/>
      <w:szCs w:val="16"/>
    </w:rPr>
  </w:style>
  <w:style w:type="paragraph" w:styleId="Textkomentra">
    <w:name w:val="annotation text"/>
    <w:basedOn w:val="Normlny"/>
    <w:link w:val="TextkomentraChar"/>
    <w:uiPriority w:val="99"/>
    <w:unhideWhenUsed/>
    <w:rsid w:val="00B06E98"/>
    <w:pPr>
      <w:spacing w:line="240" w:lineRule="auto"/>
    </w:pPr>
    <w:rPr>
      <w:sz w:val="20"/>
      <w:szCs w:val="20"/>
    </w:rPr>
  </w:style>
  <w:style w:type="character" w:customStyle="1" w:styleId="TextkomentraChar">
    <w:name w:val="Text komentára Char"/>
    <w:basedOn w:val="Predvolenpsmoodseku"/>
    <w:link w:val="Textkomentra"/>
    <w:uiPriority w:val="99"/>
    <w:rsid w:val="00B06E98"/>
    <w:rPr>
      <w:sz w:val="20"/>
      <w:szCs w:val="20"/>
    </w:rPr>
  </w:style>
  <w:style w:type="paragraph" w:styleId="Predmetkomentra">
    <w:name w:val="annotation subject"/>
    <w:basedOn w:val="Textkomentra"/>
    <w:next w:val="Textkomentra"/>
    <w:link w:val="PredmetkomentraChar"/>
    <w:uiPriority w:val="99"/>
    <w:semiHidden/>
    <w:unhideWhenUsed/>
    <w:rsid w:val="00B06E98"/>
    <w:rPr>
      <w:b/>
      <w:bCs/>
    </w:rPr>
  </w:style>
  <w:style w:type="character" w:customStyle="1" w:styleId="PredmetkomentraChar">
    <w:name w:val="Predmet komentára Char"/>
    <w:basedOn w:val="TextkomentraChar"/>
    <w:link w:val="Predmetkomentra"/>
    <w:uiPriority w:val="99"/>
    <w:semiHidden/>
    <w:rsid w:val="00B06E98"/>
    <w:rPr>
      <w:b/>
      <w:bCs/>
      <w:sz w:val="20"/>
      <w:szCs w:val="20"/>
    </w:rPr>
  </w:style>
  <w:style w:type="paragraph" w:styleId="Normlnywebov">
    <w:name w:val="Normal (Web)"/>
    <w:basedOn w:val="Normlny"/>
    <w:uiPriority w:val="99"/>
    <w:semiHidden/>
    <w:unhideWhenUsed/>
    <w:rsid w:val="00B70090"/>
    <w:pPr>
      <w:spacing w:before="100" w:beforeAutospacing="1" w:after="100" w:afterAutospacing="1"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88451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0E2B8C7-5F34-498B-8FDB-47D67C0762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4.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155B005C-1363-414D-8261-BC0936610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5929</Words>
  <Characters>33799</Characters>
  <Application>Microsoft Office Word</Application>
  <DocSecurity>0</DocSecurity>
  <Lines>281</Lines>
  <Paragraphs>79</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39649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Andrea Strmenská</cp:lastModifiedBy>
  <cp:revision>6</cp:revision>
  <cp:lastPrinted>2022-02-25T09:22:00Z</cp:lastPrinted>
  <dcterms:created xsi:type="dcterms:W3CDTF">2026-03-18T14:24:00Z</dcterms:created>
  <dcterms:modified xsi:type="dcterms:W3CDTF">2026-03-19T08:43:00Z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y fmtid="{D5CDD505-2E9C-101B-9397-08002B2CF9AE}" pid="153" name="MSIP_Label_defa4170-0d19-0005-0004-bc88714345d2_Enabled">
    <vt:lpwstr>true</vt:lpwstr>
  </property>
  <property fmtid="{D5CDD505-2E9C-101B-9397-08002B2CF9AE}" pid="154" name="MSIP_Label_defa4170-0d19-0005-0004-bc88714345d2_SetDate">
    <vt:lpwstr>2025-11-28T09:13:39Z</vt:lpwstr>
  </property>
  <property fmtid="{D5CDD505-2E9C-101B-9397-08002B2CF9AE}" pid="155" name="MSIP_Label_defa4170-0d19-0005-0004-bc88714345d2_Method">
    <vt:lpwstr>Standard</vt:lpwstr>
  </property>
  <property fmtid="{D5CDD505-2E9C-101B-9397-08002B2CF9AE}" pid="156" name="MSIP_Label_defa4170-0d19-0005-0004-bc88714345d2_Name">
    <vt:lpwstr>defa4170-0d19-0005-0004-bc88714345d2</vt:lpwstr>
  </property>
  <property fmtid="{D5CDD505-2E9C-101B-9397-08002B2CF9AE}" pid="157" name="MSIP_Label_defa4170-0d19-0005-0004-bc88714345d2_SiteId">
    <vt:lpwstr>8e9b86cd-3ff9-4412-b358-62fa272e1859</vt:lpwstr>
  </property>
  <property fmtid="{D5CDD505-2E9C-101B-9397-08002B2CF9AE}" pid="158" name="MSIP_Label_defa4170-0d19-0005-0004-bc88714345d2_ActionId">
    <vt:lpwstr>5bd15c50-9238-413c-ac18-fc575a318960</vt:lpwstr>
  </property>
  <property fmtid="{D5CDD505-2E9C-101B-9397-08002B2CF9AE}" pid="159" name="MSIP_Label_defa4170-0d19-0005-0004-bc88714345d2_ContentBits">
    <vt:lpwstr>0</vt:lpwstr>
  </property>
  <property fmtid="{D5CDD505-2E9C-101B-9397-08002B2CF9AE}" pid="160" name="MSIP_Label_defa4170-0d19-0005-0004-bc88714345d2_Tag">
    <vt:lpwstr>10, 3, 0, 1</vt:lpwstr>
  </property>
</Properties>
</file>