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5D0D8" w14:textId="77777777" w:rsidR="00B613C6" w:rsidRPr="003F2F55" w:rsidRDefault="00B613C6" w:rsidP="003F2F55">
      <w:pPr>
        <w:spacing w:after="0" w:line="240" w:lineRule="auto"/>
        <w:jc w:val="both"/>
        <w:rPr>
          <w:rFonts w:ascii="Times New Roman" w:hAnsi="Times New Roman" w:cs="Times New Roman"/>
          <w:sz w:val="24"/>
          <w:szCs w:val="24"/>
        </w:rPr>
      </w:pPr>
    </w:p>
    <w:p w14:paraId="38FE6C06" w14:textId="77777777" w:rsidR="009963B2" w:rsidRPr="003F2F55" w:rsidRDefault="009963B2" w:rsidP="003F2F55">
      <w:pPr>
        <w:spacing w:after="0" w:line="240" w:lineRule="auto"/>
        <w:jc w:val="center"/>
        <w:rPr>
          <w:rFonts w:ascii="Times New Roman" w:eastAsia="Times New Roman" w:hAnsi="Times New Roman" w:cs="Times New Roman"/>
          <w:b/>
          <w:sz w:val="24"/>
          <w:szCs w:val="24"/>
          <w:lang w:eastAsia="sk-SK"/>
        </w:rPr>
      </w:pPr>
      <w:r w:rsidRPr="003F2F55">
        <w:rPr>
          <w:rFonts w:ascii="Times New Roman" w:eastAsia="Times New Roman" w:hAnsi="Times New Roman" w:cs="Times New Roman"/>
          <w:b/>
          <w:sz w:val="24"/>
          <w:szCs w:val="24"/>
          <w:lang w:eastAsia="sk-SK"/>
        </w:rPr>
        <w:t>Dôvodová správa</w:t>
      </w:r>
    </w:p>
    <w:p w14:paraId="1382E265" w14:textId="77777777" w:rsidR="009963B2" w:rsidRPr="003F2F55" w:rsidRDefault="009963B2" w:rsidP="003F2F55">
      <w:pPr>
        <w:spacing w:after="0" w:line="240" w:lineRule="auto"/>
        <w:jc w:val="both"/>
        <w:rPr>
          <w:rFonts w:ascii="Times New Roman" w:eastAsia="Times New Roman" w:hAnsi="Times New Roman" w:cs="Times New Roman"/>
          <w:b/>
          <w:sz w:val="24"/>
          <w:szCs w:val="24"/>
          <w:lang w:eastAsia="sk-SK"/>
        </w:rPr>
      </w:pPr>
    </w:p>
    <w:p w14:paraId="1F3409B8" w14:textId="2BC647A1" w:rsidR="009963B2" w:rsidRPr="003F2F55" w:rsidRDefault="009963B2" w:rsidP="003F2F55">
      <w:pPr>
        <w:pStyle w:val="Podtitul"/>
        <w:numPr>
          <w:ilvl w:val="0"/>
          <w:numId w:val="2"/>
        </w:numPr>
        <w:rPr>
          <w:szCs w:val="24"/>
        </w:rPr>
      </w:pPr>
      <w:r w:rsidRPr="003F2F55">
        <w:rPr>
          <w:szCs w:val="24"/>
        </w:rPr>
        <w:t>Osobitná časť</w:t>
      </w:r>
    </w:p>
    <w:p w14:paraId="2A65A732" w14:textId="77777777" w:rsidR="009963B2" w:rsidRDefault="009963B2" w:rsidP="003F2F55">
      <w:pPr>
        <w:pStyle w:val="Podtitul"/>
        <w:rPr>
          <w:szCs w:val="24"/>
        </w:rPr>
      </w:pPr>
    </w:p>
    <w:p w14:paraId="75617475" w14:textId="387B3122" w:rsidR="00D60DD9" w:rsidRDefault="00D60DD9" w:rsidP="006222A9">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K čl. I</w:t>
      </w:r>
    </w:p>
    <w:p w14:paraId="6A19A320" w14:textId="615E2FED" w:rsidR="006222A9" w:rsidRPr="005C5129" w:rsidRDefault="006222A9" w:rsidP="006222A9">
      <w:pPr>
        <w:spacing w:after="0" w:line="240" w:lineRule="auto"/>
        <w:jc w:val="both"/>
        <w:rPr>
          <w:rFonts w:ascii="Times New Roman" w:hAnsi="Times New Roman" w:cs="Times New Roman"/>
          <w:b/>
          <w:bCs/>
          <w:sz w:val="24"/>
          <w:szCs w:val="24"/>
        </w:rPr>
      </w:pPr>
      <w:r w:rsidRPr="005C5129">
        <w:rPr>
          <w:rFonts w:ascii="Times New Roman" w:hAnsi="Times New Roman" w:cs="Times New Roman"/>
          <w:b/>
          <w:bCs/>
          <w:sz w:val="24"/>
          <w:szCs w:val="24"/>
        </w:rPr>
        <w:t xml:space="preserve">K bodu 1 – § 7 ods. 24 – vylúčenie </w:t>
      </w:r>
      <w:proofErr w:type="spellStart"/>
      <w:r w:rsidRPr="005C5129">
        <w:rPr>
          <w:rFonts w:ascii="Times New Roman" w:hAnsi="Times New Roman" w:cs="Times New Roman"/>
          <w:b/>
          <w:bCs/>
          <w:sz w:val="24"/>
          <w:szCs w:val="24"/>
        </w:rPr>
        <w:t>kapitácie</w:t>
      </w:r>
      <w:proofErr w:type="spellEnd"/>
      <w:r w:rsidRPr="005C5129">
        <w:rPr>
          <w:rFonts w:ascii="Times New Roman" w:hAnsi="Times New Roman" w:cs="Times New Roman"/>
          <w:b/>
          <w:bCs/>
          <w:sz w:val="24"/>
          <w:szCs w:val="24"/>
        </w:rPr>
        <w:t xml:space="preserve"> pri vybraných skupinách osôb</w:t>
      </w:r>
    </w:p>
    <w:p w14:paraId="74940453"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 xml:space="preserve">Navrhovanou úpravou sa ustanovuje, že </w:t>
      </w:r>
      <w:proofErr w:type="spellStart"/>
      <w:r w:rsidRPr="005C5129">
        <w:rPr>
          <w:rFonts w:ascii="Times New Roman" w:hAnsi="Times New Roman" w:cs="Times New Roman"/>
          <w:sz w:val="24"/>
          <w:szCs w:val="24"/>
        </w:rPr>
        <w:t>kapitácia</w:t>
      </w:r>
      <w:proofErr w:type="spellEnd"/>
      <w:r w:rsidRPr="005C5129">
        <w:rPr>
          <w:rFonts w:ascii="Times New Roman" w:hAnsi="Times New Roman" w:cs="Times New Roman"/>
          <w:sz w:val="24"/>
          <w:szCs w:val="24"/>
        </w:rPr>
        <w:t xml:space="preserve"> sa neuhrádza za osoby, ktoré majú podľa osobitných právnych predpisov nárok len na neodkladnú alebo potrebnú zdravotnú starostlivosť, ako aj za osoby bez domova a cudzincov v rozsahu ustanovenom osobitnými predpismi.</w:t>
      </w:r>
    </w:p>
    <w:p w14:paraId="6D76CE19"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 xml:space="preserve">Cieľom navrhovanej úpravy je zabezpečiť, aby </w:t>
      </w:r>
      <w:proofErr w:type="spellStart"/>
      <w:r w:rsidRPr="005C5129">
        <w:rPr>
          <w:rFonts w:ascii="Times New Roman" w:hAnsi="Times New Roman" w:cs="Times New Roman"/>
          <w:sz w:val="24"/>
          <w:szCs w:val="24"/>
        </w:rPr>
        <w:t>kapitácia</w:t>
      </w:r>
      <w:proofErr w:type="spellEnd"/>
      <w:r w:rsidRPr="005C5129">
        <w:rPr>
          <w:rFonts w:ascii="Times New Roman" w:hAnsi="Times New Roman" w:cs="Times New Roman"/>
          <w:sz w:val="24"/>
          <w:szCs w:val="24"/>
        </w:rPr>
        <w:t xml:space="preserve"> zodpovedala rozsahu zdravotnej starostlivosti, ktorú je poskytovateľ oprávnený a povinný poskytovať príslušnej osobe v rámci verejného zdravotného poistenia.</w:t>
      </w:r>
    </w:p>
    <w:p w14:paraId="01CD8F4B" w14:textId="77777777" w:rsidR="006222A9" w:rsidRPr="005C5129" w:rsidRDefault="006222A9" w:rsidP="006222A9">
      <w:pPr>
        <w:spacing w:after="0" w:line="240" w:lineRule="auto"/>
        <w:jc w:val="both"/>
        <w:rPr>
          <w:rFonts w:ascii="Times New Roman" w:hAnsi="Times New Roman" w:cs="Times New Roman"/>
          <w:sz w:val="24"/>
          <w:szCs w:val="24"/>
        </w:rPr>
      </w:pPr>
      <w:proofErr w:type="spellStart"/>
      <w:r w:rsidRPr="005C5129">
        <w:rPr>
          <w:rFonts w:ascii="Times New Roman" w:hAnsi="Times New Roman" w:cs="Times New Roman"/>
          <w:sz w:val="24"/>
          <w:szCs w:val="24"/>
        </w:rPr>
        <w:t>Kapitácia</w:t>
      </w:r>
      <w:proofErr w:type="spellEnd"/>
      <w:r w:rsidRPr="005C5129">
        <w:rPr>
          <w:rFonts w:ascii="Times New Roman" w:hAnsi="Times New Roman" w:cs="Times New Roman"/>
          <w:sz w:val="24"/>
          <w:szCs w:val="24"/>
        </w:rPr>
        <w:t xml:space="preserve"> predstavuje úhradu viazanú na registrovaného poistenca a predpokladá určitú kontinuitu a rozsah poskytovania zdravotnej starostlivosti. Pri osobách, ktorých nárok je podľa osobitných predpisov obmedzený len na neodkladnú alebo potrebnú zdravotnú starostlivosť, tento predpoklad nie je naplnený v rovnakom rozsahu.</w:t>
      </w:r>
    </w:p>
    <w:p w14:paraId="45FEED9D"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 xml:space="preserve">Navrhovaná úprava preto sleduje zosúladenie spôsobu úhrady s rozsahom nároku na zdravotnú starostlivosť a zároveň vytvára jednoznačnejšie pravidlá pre vykazovanie a úhradu </w:t>
      </w:r>
      <w:proofErr w:type="spellStart"/>
      <w:r w:rsidRPr="005C5129">
        <w:rPr>
          <w:rFonts w:ascii="Times New Roman" w:hAnsi="Times New Roman" w:cs="Times New Roman"/>
          <w:sz w:val="24"/>
          <w:szCs w:val="24"/>
        </w:rPr>
        <w:t>kapitácie</w:t>
      </w:r>
      <w:proofErr w:type="spellEnd"/>
      <w:r w:rsidRPr="005C5129">
        <w:rPr>
          <w:rFonts w:ascii="Times New Roman" w:hAnsi="Times New Roman" w:cs="Times New Roman"/>
          <w:sz w:val="24"/>
          <w:szCs w:val="24"/>
        </w:rPr>
        <w:t>.</w:t>
      </w:r>
    </w:p>
    <w:p w14:paraId="5FEE70CF" w14:textId="77777777" w:rsidR="006222A9" w:rsidRPr="005C5129" w:rsidRDefault="006222A9" w:rsidP="006222A9">
      <w:pPr>
        <w:spacing w:after="0" w:line="240" w:lineRule="auto"/>
        <w:jc w:val="both"/>
        <w:rPr>
          <w:rFonts w:ascii="Times New Roman" w:hAnsi="Times New Roman" w:cs="Times New Roman"/>
          <w:sz w:val="24"/>
          <w:szCs w:val="24"/>
        </w:rPr>
      </w:pPr>
    </w:p>
    <w:p w14:paraId="596A9EB2" w14:textId="77777777" w:rsidR="006222A9" w:rsidRPr="005C5129" w:rsidRDefault="006222A9" w:rsidP="006222A9">
      <w:pPr>
        <w:spacing w:after="0" w:line="240" w:lineRule="auto"/>
        <w:jc w:val="both"/>
        <w:rPr>
          <w:rFonts w:ascii="Times New Roman" w:hAnsi="Times New Roman" w:cs="Times New Roman"/>
          <w:b/>
          <w:bCs/>
          <w:sz w:val="24"/>
          <w:szCs w:val="24"/>
        </w:rPr>
      </w:pPr>
      <w:r w:rsidRPr="005C5129">
        <w:rPr>
          <w:rFonts w:ascii="Times New Roman" w:hAnsi="Times New Roman" w:cs="Times New Roman"/>
          <w:b/>
          <w:bCs/>
          <w:sz w:val="24"/>
          <w:szCs w:val="24"/>
        </w:rPr>
        <w:t>K bodu 2 – § 7c ods. 1 písm. a) – porovnateľnosť úhrad</w:t>
      </w:r>
    </w:p>
    <w:p w14:paraId="6A570946"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Navrhuje sa rozšíriť a spresniť obsah vykonávacieho právneho predpisu upravujúceho zmluvné vzťahy medzi zdravotnou poisťovňou a poskytovateľom zdravotnej starostlivosti.</w:t>
      </w:r>
    </w:p>
    <w:p w14:paraId="280BB0E0"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 xml:space="preserve">Cieľom je ustanoviť taký mechanizmus tvorby a vykazovania úhrad, ktorý umožní </w:t>
      </w:r>
      <w:r w:rsidRPr="005C5129">
        <w:rPr>
          <w:rFonts w:ascii="Times New Roman" w:hAnsi="Times New Roman" w:cs="Times New Roman"/>
          <w:b/>
          <w:bCs/>
          <w:sz w:val="24"/>
          <w:szCs w:val="24"/>
        </w:rPr>
        <w:t>vzájomné porovnanie podmienok úhrady medzi jednotlivými poskytovateľmi zdravotnej starostlivosti a zároveň medzi jednotlivými zdravotnými poisťovňami</w:t>
      </w:r>
      <w:r w:rsidRPr="005C5129">
        <w:rPr>
          <w:rFonts w:ascii="Times New Roman" w:hAnsi="Times New Roman" w:cs="Times New Roman"/>
          <w:sz w:val="24"/>
          <w:szCs w:val="24"/>
        </w:rPr>
        <w:t>.</w:t>
      </w:r>
    </w:p>
    <w:p w14:paraId="638D512C"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Súčasná rôznorodosť zmluvných mechanizmov môže sťažovať objektívne posúdenie rozdielov v úhradách, keďže rovnaké alebo porovnateľné druhy zdravotnej starostlivosti môžu byť v zmluvách jednotlivých zdravotných poisťovní definované alebo uhrádzané rozdielnym spôsobom.</w:t>
      </w:r>
    </w:p>
    <w:p w14:paraId="3F6FEFFB"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Navrhovaná úprava preto vytvára legislatívny základ pre jednotnejšiu štruktúru zmluvných podmienok a zvyšuje transparentnosť systému úhrad.</w:t>
      </w:r>
    </w:p>
    <w:p w14:paraId="445658B5" w14:textId="77777777" w:rsidR="006222A9" w:rsidRPr="005C5129" w:rsidRDefault="006222A9" w:rsidP="006222A9">
      <w:pPr>
        <w:spacing w:after="0" w:line="240" w:lineRule="auto"/>
        <w:jc w:val="both"/>
        <w:rPr>
          <w:rFonts w:ascii="Times New Roman" w:hAnsi="Times New Roman" w:cs="Times New Roman"/>
          <w:sz w:val="24"/>
          <w:szCs w:val="24"/>
        </w:rPr>
      </w:pPr>
    </w:p>
    <w:p w14:paraId="3F960081" w14:textId="77777777" w:rsidR="006222A9" w:rsidRPr="005C5129" w:rsidRDefault="006222A9" w:rsidP="006222A9">
      <w:pPr>
        <w:spacing w:after="0" w:line="240" w:lineRule="auto"/>
        <w:jc w:val="both"/>
        <w:rPr>
          <w:rFonts w:ascii="Times New Roman" w:hAnsi="Times New Roman" w:cs="Times New Roman"/>
          <w:b/>
          <w:bCs/>
          <w:sz w:val="24"/>
          <w:szCs w:val="24"/>
        </w:rPr>
      </w:pPr>
      <w:r w:rsidRPr="005C5129">
        <w:rPr>
          <w:rFonts w:ascii="Times New Roman" w:hAnsi="Times New Roman" w:cs="Times New Roman"/>
          <w:b/>
          <w:bCs/>
          <w:sz w:val="24"/>
          <w:szCs w:val="24"/>
        </w:rPr>
        <w:t>K bodu 3 – § 7c ods. 1 písm. e) – zmluvné pokuty</w:t>
      </w:r>
    </w:p>
    <w:p w14:paraId="789E2C27"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 xml:space="preserve">Navrhuje sa, aby vykonávací právny predpis upravoval aj </w:t>
      </w:r>
      <w:r w:rsidRPr="005C5129">
        <w:rPr>
          <w:rFonts w:ascii="Times New Roman" w:hAnsi="Times New Roman" w:cs="Times New Roman"/>
          <w:b/>
          <w:bCs/>
          <w:sz w:val="24"/>
          <w:szCs w:val="24"/>
        </w:rPr>
        <w:t>podmienky a rozsah uplatňovania zmluvných pokút</w:t>
      </w:r>
      <w:r w:rsidRPr="005C5129">
        <w:rPr>
          <w:rFonts w:ascii="Times New Roman" w:hAnsi="Times New Roman" w:cs="Times New Roman"/>
          <w:sz w:val="24"/>
          <w:szCs w:val="24"/>
        </w:rPr>
        <w:t xml:space="preserve"> v zmluvnom vzťahu medzi zdravotnou poisťovňou a poskytovateľom zdravotnej starostlivosti.</w:t>
      </w:r>
    </w:p>
    <w:p w14:paraId="6710C575"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Dôvodom je potreba vytvoriť jednotný a predvídateľný rámec pre uplatňovanie zmluvných sankcií.</w:t>
      </w:r>
    </w:p>
    <w:p w14:paraId="09740BEC"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Zmluvné pokuty môžu mať významný vplyv na ekonomické postavenie poskytovateľa zdravotnej starostlivosti. Preto je potrebné, aby ich uplatňovanie nebolo ponechané výlučne na individuálne zmluvné dojednania, ale aby bolo založené na transparentných a porovnateľných pravidlách.</w:t>
      </w:r>
    </w:p>
    <w:p w14:paraId="43FA1E39"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Navrhovaná úprava zároveň prispieva k rovnováhe zmluvného postavenia zdravotnej poisťovne a poskytovateľa zdravotnej starostlivosti.</w:t>
      </w:r>
    </w:p>
    <w:p w14:paraId="6D66411A" w14:textId="77777777" w:rsidR="006222A9" w:rsidRPr="005C5129" w:rsidRDefault="006222A9" w:rsidP="006222A9">
      <w:pPr>
        <w:spacing w:after="0" w:line="240" w:lineRule="auto"/>
        <w:jc w:val="both"/>
        <w:rPr>
          <w:rFonts w:ascii="Times New Roman" w:hAnsi="Times New Roman" w:cs="Times New Roman"/>
          <w:sz w:val="24"/>
          <w:szCs w:val="24"/>
        </w:rPr>
      </w:pPr>
    </w:p>
    <w:p w14:paraId="06DC7ED5" w14:textId="77777777" w:rsidR="006222A9" w:rsidRPr="005C5129" w:rsidRDefault="006222A9" w:rsidP="006222A9">
      <w:pPr>
        <w:spacing w:after="0" w:line="240" w:lineRule="auto"/>
        <w:jc w:val="both"/>
        <w:rPr>
          <w:rFonts w:ascii="Times New Roman" w:hAnsi="Times New Roman" w:cs="Times New Roman"/>
          <w:b/>
          <w:bCs/>
          <w:sz w:val="24"/>
          <w:szCs w:val="24"/>
        </w:rPr>
      </w:pPr>
      <w:r w:rsidRPr="005C5129">
        <w:rPr>
          <w:rFonts w:ascii="Times New Roman" w:hAnsi="Times New Roman" w:cs="Times New Roman"/>
          <w:b/>
          <w:bCs/>
          <w:sz w:val="24"/>
          <w:szCs w:val="24"/>
        </w:rPr>
        <w:t>K bodu 4 – § 7c ods. 3 – lehota na zosúladenie zmlúv</w:t>
      </w:r>
    </w:p>
    <w:p w14:paraId="53FA5292"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Navrhuje sa ustanoviť dvojmesačnú lehotu na zosúladenie existujúcich zmlúv o poskytovaní zdravotnej starostlivosti s vykonávacím právnym predpisom.</w:t>
      </w:r>
    </w:p>
    <w:p w14:paraId="453E96C9"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lastRenderedPageBreak/>
        <w:t>Účelom je zabezpečiť dostatočný časový priestor na vykonanie potrebných zmien v zmluvných vzťahoch a zároveň zabezpečiť, aby sa nové pravidlá uplatňovali v primeranom čase po nadobudnutí účinnosti vykonávacieho právneho predpisu.</w:t>
      </w:r>
    </w:p>
    <w:p w14:paraId="0D2B7E81" w14:textId="77777777" w:rsidR="006222A9" w:rsidRPr="005C5129" w:rsidRDefault="006222A9" w:rsidP="006222A9">
      <w:pPr>
        <w:spacing w:after="0" w:line="240" w:lineRule="auto"/>
        <w:jc w:val="both"/>
        <w:rPr>
          <w:rFonts w:ascii="Times New Roman" w:hAnsi="Times New Roman" w:cs="Times New Roman"/>
          <w:sz w:val="24"/>
          <w:szCs w:val="24"/>
        </w:rPr>
      </w:pPr>
    </w:p>
    <w:p w14:paraId="58A0DA67" w14:textId="77777777" w:rsidR="006222A9" w:rsidRPr="005C5129" w:rsidRDefault="006222A9" w:rsidP="006222A9">
      <w:pPr>
        <w:spacing w:after="0" w:line="240" w:lineRule="auto"/>
        <w:jc w:val="both"/>
        <w:rPr>
          <w:rFonts w:ascii="Times New Roman" w:hAnsi="Times New Roman" w:cs="Times New Roman"/>
          <w:b/>
          <w:bCs/>
          <w:sz w:val="24"/>
          <w:szCs w:val="24"/>
        </w:rPr>
      </w:pPr>
      <w:r w:rsidRPr="005C5129">
        <w:rPr>
          <w:rFonts w:ascii="Times New Roman" w:hAnsi="Times New Roman" w:cs="Times New Roman"/>
          <w:b/>
          <w:bCs/>
          <w:sz w:val="24"/>
          <w:szCs w:val="24"/>
        </w:rPr>
        <w:t>K bodu 5 – § 7c ods. 4 až 9 – záväzný vzor zmluvy</w:t>
      </w:r>
    </w:p>
    <w:p w14:paraId="249E6295"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Navrhovaná právna úprava vytvára záväzný rámec pre obsah a podobu zmluvy o poskytovaní zdravotnej starostlivosti.</w:t>
      </w:r>
    </w:p>
    <w:p w14:paraId="6B38ABF1"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 xml:space="preserve">Cieľom je odstrániť neprimeranú rozdielnosť zmluvných podmienok medzi zdravotnými poisťovňami a vytvoriť podmienky na </w:t>
      </w:r>
      <w:r w:rsidRPr="005C5129">
        <w:rPr>
          <w:rFonts w:ascii="Times New Roman" w:hAnsi="Times New Roman" w:cs="Times New Roman"/>
          <w:b/>
          <w:bCs/>
          <w:sz w:val="24"/>
          <w:szCs w:val="24"/>
        </w:rPr>
        <w:t>transparentné a jednoznačné porovnanie zmluvných podmienok</w:t>
      </w:r>
      <w:r w:rsidRPr="005C5129">
        <w:rPr>
          <w:rFonts w:ascii="Times New Roman" w:hAnsi="Times New Roman" w:cs="Times New Roman"/>
          <w:sz w:val="24"/>
          <w:szCs w:val="24"/>
        </w:rPr>
        <w:t xml:space="preserve"> medzi poskytovateľmi zdravotnej starostlivosti a medzi zdravotnými poisťovňami.</w:t>
      </w:r>
    </w:p>
    <w:p w14:paraId="78293721" w14:textId="3847E806"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V odseku 5 sa zároveň ustanovuje, že vzor zmluvy možno doplniť iba v rozsahu ustanovenom všeobecne záväzným právnym predpisom</w:t>
      </w:r>
      <w:r w:rsidR="00AB5DF3">
        <w:rPr>
          <w:rFonts w:ascii="Times New Roman" w:hAnsi="Times New Roman" w:cs="Times New Roman"/>
          <w:sz w:val="24"/>
          <w:szCs w:val="24"/>
        </w:rPr>
        <w:t xml:space="preserve"> – vyhláška, ktorá ustanovuje záväzný vzor zmluvy</w:t>
      </w:r>
      <w:r w:rsidRPr="005C5129">
        <w:rPr>
          <w:rFonts w:ascii="Times New Roman" w:hAnsi="Times New Roman" w:cs="Times New Roman"/>
          <w:sz w:val="24"/>
          <w:szCs w:val="24"/>
        </w:rPr>
        <w:t>. Výnimka sa umožňuje len v prípade nevyhnutných legislatívnych zmien alebo neočakávanej výnimočnej situácie, pričom takéto zmeny podliehajú súhlasu ministerstva zdravotníctva.</w:t>
      </w:r>
    </w:p>
    <w:p w14:paraId="6034F37C"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 xml:space="preserve">Navrhované riešenie sleduje najmä zabránenie vzniku </w:t>
      </w:r>
      <w:r w:rsidRPr="005C5129">
        <w:rPr>
          <w:rFonts w:ascii="Times New Roman" w:hAnsi="Times New Roman" w:cs="Times New Roman"/>
          <w:b/>
          <w:bCs/>
          <w:sz w:val="24"/>
          <w:szCs w:val="24"/>
        </w:rPr>
        <w:t>skrytých alebo individuálne dojednávaných podmienok</w:t>
      </w:r>
      <w:r w:rsidRPr="005C5129">
        <w:rPr>
          <w:rFonts w:ascii="Times New Roman" w:hAnsi="Times New Roman" w:cs="Times New Roman"/>
          <w:sz w:val="24"/>
          <w:szCs w:val="24"/>
        </w:rPr>
        <w:t>, ktoré by nebolo možné objektívne porovnať medzi jednotlivými zdravotnými poisťovňami alebo poskytovateľmi.</w:t>
      </w:r>
    </w:p>
    <w:p w14:paraId="6A6DB7AF"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Výslovne sa preto ustanovuje, že odlišné podmienky, práva a povinnosti nemožno ustanoviť v iných zmluvách alebo dojednaniach medzi zdravotnou poisťovňou a poskytovateľom zdravotnej starostlivosti.</w:t>
      </w:r>
    </w:p>
    <w:p w14:paraId="0E2C9409"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Záväzný vzor zmluvy zároveň predstavuje všeobecné zmluvné podmienky, čím sa vytvára jednotný základ zmluvných vzťahov.</w:t>
      </w:r>
    </w:p>
    <w:p w14:paraId="5F37E07B" w14:textId="77777777" w:rsidR="006222A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Úprava nulových hodnôt pri zdravotnej starostlivosti, ktorú konkrétny poskytovateľ neposkytuje, umožňuje zachovať jednotnú štruktúru zmluvy aj pri rozdielnom rozsahu poskytovanej zdravotnej starostlivosti.</w:t>
      </w:r>
    </w:p>
    <w:p w14:paraId="1B1D99E7" w14:textId="77777777" w:rsidR="00AB5DF3" w:rsidRDefault="00AB5DF3" w:rsidP="006222A9">
      <w:pPr>
        <w:spacing w:after="0" w:line="240" w:lineRule="auto"/>
        <w:jc w:val="both"/>
        <w:rPr>
          <w:rFonts w:ascii="Times New Roman" w:hAnsi="Times New Roman" w:cs="Times New Roman"/>
          <w:sz w:val="24"/>
          <w:szCs w:val="24"/>
        </w:rPr>
      </w:pPr>
    </w:p>
    <w:p w14:paraId="15837353" w14:textId="77777777" w:rsidR="00AB5DF3" w:rsidRPr="00AB5DF3" w:rsidRDefault="00AB5DF3" w:rsidP="00AB5DF3">
      <w:pPr>
        <w:spacing w:after="0" w:line="240" w:lineRule="auto"/>
        <w:jc w:val="both"/>
        <w:rPr>
          <w:rFonts w:ascii="Times New Roman" w:hAnsi="Times New Roman" w:cs="Times New Roman"/>
          <w:b/>
          <w:bCs/>
          <w:sz w:val="24"/>
          <w:szCs w:val="24"/>
        </w:rPr>
      </w:pPr>
      <w:r w:rsidRPr="00AB5DF3">
        <w:rPr>
          <w:rFonts w:ascii="Times New Roman" w:hAnsi="Times New Roman" w:cs="Times New Roman"/>
          <w:b/>
          <w:bCs/>
          <w:sz w:val="24"/>
          <w:szCs w:val="24"/>
        </w:rPr>
        <w:t>Odôvodnenie potreby zavedenia záväzného vzoru zmluvy</w:t>
      </w:r>
    </w:p>
    <w:p w14:paraId="6EEBEF92" w14:textId="77777777" w:rsidR="00AB5DF3" w:rsidRPr="00AB5DF3" w:rsidRDefault="00AB5DF3" w:rsidP="00AB5DF3">
      <w:p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 xml:space="preserve">Navrhuje sa zaviesť </w:t>
      </w:r>
      <w:r w:rsidRPr="00AB5DF3">
        <w:rPr>
          <w:rFonts w:ascii="Times New Roman" w:hAnsi="Times New Roman" w:cs="Times New Roman"/>
          <w:b/>
          <w:bCs/>
          <w:sz w:val="24"/>
          <w:szCs w:val="24"/>
        </w:rPr>
        <w:t>záväzný vzor zmluvy o poskytovaní zdravotnej starostlivosti</w:t>
      </w:r>
      <w:r w:rsidRPr="00AB5DF3">
        <w:rPr>
          <w:rFonts w:ascii="Times New Roman" w:hAnsi="Times New Roman" w:cs="Times New Roman"/>
          <w:sz w:val="24"/>
          <w:szCs w:val="24"/>
        </w:rPr>
        <w:t xml:space="preserve">, ktorý bude predstavovať jednotný zmluvný rámec pre vzťah medzi zdravotnou poisťovňou a poskytovateľom zdravotnej starostlivosti. Potreba jeho zavedenia vyplýva najmä z potreby zvýšiť </w:t>
      </w:r>
      <w:r w:rsidRPr="00AB5DF3">
        <w:rPr>
          <w:rFonts w:ascii="Times New Roman" w:hAnsi="Times New Roman" w:cs="Times New Roman"/>
          <w:b/>
          <w:bCs/>
          <w:sz w:val="24"/>
          <w:szCs w:val="24"/>
        </w:rPr>
        <w:t>transparentnosť, porovnateľnosť, predvídateľnosť a právnu istotu</w:t>
      </w:r>
      <w:r w:rsidRPr="00AB5DF3">
        <w:rPr>
          <w:rFonts w:ascii="Times New Roman" w:hAnsi="Times New Roman" w:cs="Times New Roman"/>
          <w:sz w:val="24"/>
          <w:szCs w:val="24"/>
        </w:rPr>
        <w:t xml:space="preserve"> pri uzatváraní zmlúv a pri nakladaní s prostriedkami verejného zdravotného poistenia.</w:t>
      </w:r>
    </w:p>
    <w:p w14:paraId="6C52AB9F" w14:textId="77777777" w:rsidR="00AB5DF3" w:rsidRPr="00AB5DF3" w:rsidRDefault="00AB5DF3" w:rsidP="00AB5DF3">
      <w:p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 xml:space="preserve">Doterajšie ponechanie zmluvného vzťahu prevažne na individuálnu dohodu zmluvných strán umožňuje, aby sa obsah zmlúv medzi jednotlivými zdravotnými poisťovňami a jednotlivými poskytovateľmi významne odlišoval. Rozdiely pritom nemusia byť obmedzené iba na výšku úhrady, ale môžu sa týkať aj spôsobu jej výpočtu, rozsahu </w:t>
      </w:r>
      <w:proofErr w:type="spellStart"/>
      <w:r w:rsidRPr="00AB5DF3">
        <w:rPr>
          <w:rFonts w:ascii="Times New Roman" w:hAnsi="Times New Roman" w:cs="Times New Roman"/>
          <w:sz w:val="24"/>
          <w:szCs w:val="24"/>
        </w:rPr>
        <w:t>zazmluvnenej</w:t>
      </w:r>
      <w:proofErr w:type="spellEnd"/>
      <w:r w:rsidRPr="00AB5DF3">
        <w:rPr>
          <w:rFonts w:ascii="Times New Roman" w:hAnsi="Times New Roman" w:cs="Times New Roman"/>
          <w:sz w:val="24"/>
          <w:szCs w:val="24"/>
        </w:rPr>
        <w:t xml:space="preserve"> zdravotnej starostlivosti, podmienok jej vykazovania, kontrolných mechanizmov, sankcií, práv a povinností zmluvných strán alebo ďalších podmienok zmluvného vzťahu.</w:t>
      </w:r>
    </w:p>
    <w:p w14:paraId="3A8EEF12" w14:textId="77777777" w:rsidR="00AB5DF3" w:rsidRPr="00AB5DF3" w:rsidRDefault="00AB5DF3" w:rsidP="00AB5DF3">
      <w:p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 xml:space="preserve">Takáto rozdielnosť zmluvných podmienok </w:t>
      </w:r>
      <w:r w:rsidRPr="00AB5DF3">
        <w:rPr>
          <w:rFonts w:ascii="Times New Roman" w:hAnsi="Times New Roman" w:cs="Times New Roman"/>
          <w:b/>
          <w:bCs/>
          <w:sz w:val="24"/>
          <w:szCs w:val="24"/>
        </w:rPr>
        <w:t>sťažuje objektívne porovnávanie podmienok medzi poskytovateľmi zdravotnej starostlivosti a medzi zdravotnými poisťovňami</w:t>
      </w:r>
      <w:r w:rsidRPr="00AB5DF3">
        <w:rPr>
          <w:rFonts w:ascii="Times New Roman" w:hAnsi="Times New Roman" w:cs="Times New Roman"/>
          <w:sz w:val="24"/>
          <w:szCs w:val="24"/>
        </w:rPr>
        <w:t xml:space="preserve"> a zároveň znižuje transparentnosť procesu uzatvárania zmlúv. V prípade verejného zdravotného poistenia je pritom potrebné zohľadniť, že predmetom zmluvných vzťahov sú prostriedky verejného zdravotného poistenia a že zdravotná poisťovňa plní verejnú funkciu pri ich použití.</w:t>
      </w:r>
    </w:p>
    <w:p w14:paraId="18764634" w14:textId="1EC7D640" w:rsidR="00AB5DF3" w:rsidRPr="00AB5DF3" w:rsidRDefault="00AB5DF3" w:rsidP="00AB5DF3">
      <w:p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Vzorová zmluva by bez ďalšieho záväzného charakteru predstavovala iba odporúčaný alebo referenčný dokument, od ktorého by sa zmluvné strany mohli v jednotlivých prípadoch odchýliť. Takýto mechanizmus by preto sám osebe nezabezpečil jednotnosť zmluvných podmienok, porovnateľnosť úhrad ani rovnaké zmluvné postavenie poskytovateľov vo vzťahu k jednotlivým zdravotným poisťovniam.</w:t>
      </w:r>
    </w:p>
    <w:p w14:paraId="0C70095E" w14:textId="77777777" w:rsidR="00AB5DF3" w:rsidRPr="00AB5DF3" w:rsidRDefault="00AB5DF3" w:rsidP="00AB5DF3">
      <w:pPr>
        <w:spacing w:after="0" w:line="240" w:lineRule="auto"/>
        <w:jc w:val="both"/>
        <w:rPr>
          <w:rFonts w:ascii="Times New Roman" w:hAnsi="Times New Roman" w:cs="Times New Roman"/>
          <w:sz w:val="24"/>
          <w:szCs w:val="24"/>
        </w:rPr>
      </w:pPr>
      <w:r w:rsidRPr="00AB5DF3">
        <w:rPr>
          <w:rFonts w:ascii="Times New Roman" w:hAnsi="Times New Roman" w:cs="Times New Roman"/>
          <w:b/>
          <w:bCs/>
          <w:sz w:val="24"/>
          <w:szCs w:val="24"/>
        </w:rPr>
        <w:t xml:space="preserve">Podstatou navrhovanej úpravy preto nie je vytvorenie jednotnej zmluvy bez možnosti zohľadniť osobitosti jednotlivých poskytovateľov, ale vytvorenie jednotného a </w:t>
      </w:r>
      <w:r w:rsidRPr="00AB5DF3">
        <w:rPr>
          <w:rFonts w:ascii="Times New Roman" w:hAnsi="Times New Roman" w:cs="Times New Roman"/>
          <w:b/>
          <w:bCs/>
          <w:sz w:val="24"/>
          <w:szCs w:val="24"/>
        </w:rPr>
        <w:lastRenderedPageBreak/>
        <w:t>kontrolovateľného zmluvného rámca, v rámci ktorého budú jasne oddelené štandardizované časti zmluvy od údajov a podmienok, ktoré musia byť individuálne doplnené podľa charakteru poskytovateľa a ním poskytovanej zdravotnej starostlivosti.</w:t>
      </w:r>
    </w:p>
    <w:p w14:paraId="412411C5" w14:textId="77777777" w:rsidR="00AB5DF3" w:rsidRPr="00AB5DF3" w:rsidRDefault="00AB5DF3" w:rsidP="00AB5DF3">
      <w:p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Záväzný vzor zmluvy tak má zabezpečiť, aby všetci účastníci zmluvného systému vychádzali z rovnakej štruktúry, rovnakej terminológie a rovnakých základných pravidiel. Individuálne rozdiely medzi poskytovateľmi sa následne premietnu najmä do údajov o poskytovateľovi, rozsahu poskytovanej zdravotnej starostlivosti, konkrétnych úhradách, objemoch a ďalších objektívne odôvodnených parametroch.</w:t>
      </w:r>
    </w:p>
    <w:p w14:paraId="21F4272B" w14:textId="77777777" w:rsidR="00AB5DF3" w:rsidRDefault="00AB5DF3" w:rsidP="00AB5DF3">
      <w:pPr>
        <w:spacing w:after="0" w:line="240" w:lineRule="auto"/>
        <w:jc w:val="both"/>
        <w:rPr>
          <w:rFonts w:ascii="Times New Roman" w:hAnsi="Times New Roman" w:cs="Times New Roman"/>
          <w:sz w:val="24"/>
          <w:szCs w:val="24"/>
        </w:rPr>
      </w:pPr>
    </w:p>
    <w:p w14:paraId="3ADD87E8" w14:textId="73731B88" w:rsidR="00AB5DF3" w:rsidRPr="00AB5DF3" w:rsidRDefault="00AB5DF3" w:rsidP="00AB5DF3">
      <w:p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 xml:space="preserve">Použitie iba nezáväznej vzorovej zmluvy by nevyriešilo základný problém, ktorým je </w:t>
      </w:r>
      <w:r w:rsidRPr="00AB5DF3">
        <w:rPr>
          <w:rFonts w:ascii="Times New Roman" w:hAnsi="Times New Roman" w:cs="Times New Roman"/>
          <w:b/>
          <w:bCs/>
          <w:sz w:val="24"/>
          <w:szCs w:val="24"/>
        </w:rPr>
        <w:t>rozdielnosť zmluvných podmienok pri poskytovaní zdravotnej starostlivosti z verejného zdravotného poistenia</w:t>
      </w:r>
      <w:r w:rsidRPr="00AB5DF3">
        <w:rPr>
          <w:rFonts w:ascii="Times New Roman" w:hAnsi="Times New Roman" w:cs="Times New Roman"/>
          <w:sz w:val="24"/>
          <w:szCs w:val="24"/>
        </w:rPr>
        <w:t>.</w:t>
      </w:r>
    </w:p>
    <w:p w14:paraId="5FB3AD3D" w14:textId="77777777" w:rsidR="00AB5DF3" w:rsidRPr="00AB5DF3" w:rsidRDefault="00AB5DF3" w:rsidP="00AB5DF3">
      <w:p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Ak by zdravotná poisťovňa mohla označený vzor ľubovoľne meniť, dopĺňať alebo nahrádzať vlastnými ustanoveniami, v praxi by mohlo dochádzať k tomu, že:</w:t>
      </w:r>
    </w:p>
    <w:p w14:paraId="0B09F4D3" w14:textId="77777777" w:rsidR="00AB5DF3" w:rsidRPr="00AB5DF3" w:rsidRDefault="00AB5DF3" w:rsidP="00AB5DF3">
      <w:pPr>
        <w:numPr>
          <w:ilvl w:val="0"/>
          <w:numId w:val="44"/>
        </w:num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rovnaký alebo porovnateľný typ zdravotnej starostlivosti by bol upravený v zmluvách rôznym spôsobom,</w:t>
      </w:r>
    </w:p>
    <w:p w14:paraId="1801F934" w14:textId="77777777" w:rsidR="00AB5DF3" w:rsidRPr="00AB5DF3" w:rsidRDefault="00AB5DF3" w:rsidP="00AB5DF3">
      <w:pPr>
        <w:numPr>
          <w:ilvl w:val="0"/>
          <w:numId w:val="44"/>
        </w:num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rovnaké ekonomické parametre by boli vyjadrené rozdielnou štruktúrou a metodikou,</w:t>
      </w:r>
    </w:p>
    <w:p w14:paraId="1EC1FC5C" w14:textId="77777777" w:rsidR="00AB5DF3" w:rsidRPr="00AB5DF3" w:rsidRDefault="00AB5DF3" w:rsidP="00AB5DF3">
      <w:pPr>
        <w:numPr>
          <w:ilvl w:val="0"/>
          <w:numId w:val="44"/>
        </w:num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jednotlivé zmluvy by obsahovali rozdielne práva a povinnosti zmluvných strán,</w:t>
      </w:r>
    </w:p>
    <w:p w14:paraId="12FB1F4E" w14:textId="77777777" w:rsidR="00AB5DF3" w:rsidRPr="00AB5DF3" w:rsidRDefault="00AB5DF3" w:rsidP="00AB5DF3">
      <w:pPr>
        <w:numPr>
          <w:ilvl w:val="0"/>
          <w:numId w:val="44"/>
        </w:num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poskytovatelia by boli vystavení odlišným podmienkam v závislosti od toho, s ktorou zdravotnou poisťovňou majú uzatvorenú zmluvu,</w:t>
      </w:r>
    </w:p>
    <w:p w14:paraId="46ECAA8F" w14:textId="77777777" w:rsidR="00AB5DF3" w:rsidRPr="00AB5DF3" w:rsidRDefault="00AB5DF3" w:rsidP="00AB5DF3">
      <w:pPr>
        <w:numPr>
          <w:ilvl w:val="0"/>
          <w:numId w:val="44"/>
        </w:num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porovnanie úhrad medzi zdravotnými poisťovňami a poskytovateľmi by bolo sťažené alebo prakticky nemožné,</w:t>
      </w:r>
    </w:p>
    <w:p w14:paraId="005804C6" w14:textId="77777777" w:rsidR="00AB5DF3" w:rsidRPr="00AB5DF3" w:rsidRDefault="00AB5DF3" w:rsidP="00AB5DF3">
      <w:pPr>
        <w:numPr>
          <w:ilvl w:val="0"/>
          <w:numId w:val="44"/>
        </w:num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kontrola správnosti a hospodárnosti vynakladania prostriedkov verejného zdravotného poistenia by bola komplikovanejšia,</w:t>
      </w:r>
    </w:p>
    <w:p w14:paraId="4BBBC4B8" w14:textId="77777777" w:rsidR="00AB5DF3" w:rsidRPr="00AB5DF3" w:rsidRDefault="00AB5DF3" w:rsidP="00AB5DF3">
      <w:pPr>
        <w:numPr>
          <w:ilvl w:val="0"/>
          <w:numId w:val="44"/>
        </w:num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a pri riešení sporov by vznikal priestor na rozdielny výklad individuálne dohodnutých zmluvných ustanovení.</w:t>
      </w:r>
    </w:p>
    <w:p w14:paraId="7D76A7CD" w14:textId="77777777" w:rsidR="00AB5DF3" w:rsidRPr="00AB5DF3" w:rsidRDefault="00AB5DF3" w:rsidP="00AB5DF3">
      <w:p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 xml:space="preserve">Záväznosť vzoru preto sleduje </w:t>
      </w:r>
      <w:r w:rsidRPr="00AB5DF3">
        <w:rPr>
          <w:rFonts w:ascii="Times New Roman" w:hAnsi="Times New Roman" w:cs="Times New Roman"/>
          <w:b/>
          <w:bCs/>
          <w:sz w:val="24"/>
          <w:szCs w:val="24"/>
        </w:rPr>
        <w:t>štandardizáciu pravidiel</w:t>
      </w:r>
      <w:r w:rsidRPr="00AB5DF3">
        <w:rPr>
          <w:rFonts w:ascii="Times New Roman" w:hAnsi="Times New Roman" w:cs="Times New Roman"/>
          <w:sz w:val="24"/>
          <w:szCs w:val="24"/>
        </w:rPr>
        <w:t>, nie odstránenie zmluvnej voľnosti v oblastiach, v ktorých je individuálne dojednanie objektívne potrebné.</w:t>
      </w:r>
    </w:p>
    <w:p w14:paraId="5030A501" w14:textId="77777777" w:rsidR="00AB5DF3" w:rsidRDefault="00AB5DF3" w:rsidP="00AB5DF3">
      <w:pPr>
        <w:spacing w:after="0" w:line="240" w:lineRule="auto"/>
        <w:jc w:val="both"/>
        <w:rPr>
          <w:rFonts w:ascii="Times New Roman" w:hAnsi="Times New Roman" w:cs="Times New Roman"/>
          <w:b/>
          <w:bCs/>
          <w:sz w:val="24"/>
          <w:szCs w:val="24"/>
        </w:rPr>
      </w:pPr>
    </w:p>
    <w:p w14:paraId="4C104D59" w14:textId="2E8F72B7" w:rsidR="00AB5DF3" w:rsidRPr="00AB5DF3" w:rsidRDefault="00AB5DF3" w:rsidP="00AB5DF3">
      <w:pPr>
        <w:spacing w:after="0" w:line="240" w:lineRule="auto"/>
        <w:jc w:val="both"/>
        <w:rPr>
          <w:rFonts w:ascii="Times New Roman" w:hAnsi="Times New Roman" w:cs="Times New Roman"/>
          <w:b/>
          <w:bCs/>
          <w:sz w:val="24"/>
          <w:szCs w:val="24"/>
        </w:rPr>
      </w:pPr>
      <w:r w:rsidRPr="00AB5DF3">
        <w:rPr>
          <w:rFonts w:ascii="Times New Roman" w:hAnsi="Times New Roman" w:cs="Times New Roman"/>
          <w:b/>
          <w:bCs/>
          <w:sz w:val="24"/>
          <w:szCs w:val="24"/>
        </w:rPr>
        <w:t>Záväzný vzor ako ochrana oboch zmluvných strán</w:t>
      </w:r>
    </w:p>
    <w:p w14:paraId="28741C23" w14:textId="7536FEFC" w:rsidR="00AB5DF3" w:rsidRPr="00AB5DF3" w:rsidRDefault="00AB5DF3" w:rsidP="00AB5DF3">
      <w:p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 xml:space="preserve">Jeho účelom je vytvoriť </w:t>
      </w:r>
      <w:r w:rsidRPr="00AB5DF3">
        <w:rPr>
          <w:rFonts w:ascii="Times New Roman" w:hAnsi="Times New Roman" w:cs="Times New Roman"/>
          <w:b/>
          <w:bCs/>
          <w:sz w:val="24"/>
          <w:szCs w:val="24"/>
        </w:rPr>
        <w:t>predvídateľný a rovnaký základ pre obe zmluvné strany</w:t>
      </w:r>
      <w:r w:rsidRPr="00AB5DF3">
        <w:rPr>
          <w:rFonts w:ascii="Times New Roman" w:hAnsi="Times New Roman" w:cs="Times New Roman"/>
          <w:sz w:val="24"/>
          <w:szCs w:val="24"/>
        </w:rPr>
        <w:t>.</w:t>
      </w:r>
    </w:p>
    <w:p w14:paraId="0968252A" w14:textId="77777777" w:rsidR="00AB5DF3" w:rsidRPr="00AB5DF3" w:rsidRDefault="00AB5DF3" w:rsidP="00AB5DF3">
      <w:p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Pre poskytovateľa znamená záväzný vzor najmä vyššiu právnu istotu, pretože základné podmienky zmluvného vzťahu nebude možné meniť individuálne podľa rozhodnutia konkrétnej zdravotnej poisťovne. Pre zdravotnú poisťovňu zase vytvára jednotný rámec pre uzatváranie zmlúv s poskytovateľmi a znižuje riziko nejednotnosti zmluvných postupov.</w:t>
      </w:r>
    </w:p>
    <w:p w14:paraId="7B666371" w14:textId="77777777" w:rsidR="00AB5DF3" w:rsidRPr="00AB5DF3" w:rsidRDefault="00AB5DF3" w:rsidP="00AB5DF3">
      <w:p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 xml:space="preserve">Navrhovaná úprava preto súčasne ustanovuje, že </w:t>
      </w:r>
      <w:r w:rsidRPr="00AB5DF3">
        <w:rPr>
          <w:rFonts w:ascii="Times New Roman" w:hAnsi="Times New Roman" w:cs="Times New Roman"/>
          <w:b/>
          <w:bCs/>
          <w:sz w:val="24"/>
          <w:szCs w:val="24"/>
        </w:rPr>
        <w:t>odlišné podmienky, práva a povinnosti nebude možné ustanovovať v iných zmluvách alebo osobitných dojednaniach mimo záväzného vzoru</w:t>
      </w:r>
      <w:r w:rsidRPr="00AB5DF3">
        <w:rPr>
          <w:rFonts w:ascii="Times New Roman" w:hAnsi="Times New Roman" w:cs="Times New Roman"/>
          <w:sz w:val="24"/>
          <w:szCs w:val="24"/>
        </w:rPr>
        <w:t>. Doplnenie alebo zmena zmluvy bude prípustná iba v rozsahu, ktorý predpokladá všeobecne záväzný právny predpis a samotný záväzný vzor, prípadne v odôvodnených výnimočných situáciách so súhlasom ministerstva zdravotníctva. Takéto doplnenie musí byť zároveň transparentné a umožňovať jednoznačné porovnanie medzi poskytovateľmi a zdravotnými poisťovňami. Tento mechanizmus je priamo premietnutý aj do navrhovaného § 7c ods. 5.</w:t>
      </w:r>
    </w:p>
    <w:p w14:paraId="2A736EBC" w14:textId="77777777" w:rsidR="00AB5DF3" w:rsidRDefault="00AB5DF3" w:rsidP="00AB5DF3">
      <w:pPr>
        <w:spacing w:after="0" w:line="240" w:lineRule="auto"/>
        <w:jc w:val="both"/>
        <w:rPr>
          <w:rFonts w:ascii="Times New Roman" w:hAnsi="Times New Roman" w:cs="Times New Roman"/>
          <w:b/>
          <w:bCs/>
          <w:sz w:val="24"/>
          <w:szCs w:val="24"/>
        </w:rPr>
      </w:pPr>
    </w:p>
    <w:p w14:paraId="2201E62E" w14:textId="59E111C4" w:rsidR="00AB5DF3" w:rsidRPr="00AB5DF3" w:rsidRDefault="00AB5DF3" w:rsidP="00AB5DF3">
      <w:pPr>
        <w:spacing w:after="0" w:line="240" w:lineRule="auto"/>
        <w:jc w:val="both"/>
        <w:rPr>
          <w:rFonts w:ascii="Times New Roman" w:hAnsi="Times New Roman" w:cs="Times New Roman"/>
          <w:b/>
          <w:bCs/>
          <w:sz w:val="24"/>
          <w:szCs w:val="24"/>
        </w:rPr>
      </w:pPr>
      <w:r w:rsidRPr="00AB5DF3">
        <w:rPr>
          <w:rFonts w:ascii="Times New Roman" w:hAnsi="Times New Roman" w:cs="Times New Roman"/>
          <w:b/>
          <w:bCs/>
          <w:sz w:val="24"/>
          <w:szCs w:val="24"/>
        </w:rPr>
        <w:t>Záväzný vzor ako podmienka porovnateľnosti úhrad</w:t>
      </w:r>
    </w:p>
    <w:p w14:paraId="3DE83D91" w14:textId="77777777" w:rsidR="00AB5DF3" w:rsidRPr="00AB5DF3" w:rsidRDefault="00AB5DF3" w:rsidP="00AB5DF3">
      <w:p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 xml:space="preserve">Osobitným dôvodom pre zavedenie záväzného vzoru je potreba vytvoriť </w:t>
      </w:r>
      <w:r w:rsidRPr="00AB5DF3">
        <w:rPr>
          <w:rFonts w:ascii="Times New Roman" w:hAnsi="Times New Roman" w:cs="Times New Roman"/>
          <w:b/>
          <w:bCs/>
          <w:sz w:val="24"/>
          <w:szCs w:val="24"/>
        </w:rPr>
        <w:t>porovnateľnú štruktúru úhrad za zdravotnú starostlivosť</w:t>
      </w:r>
      <w:r w:rsidRPr="00AB5DF3">
        <w:rPr>
          <w:rFonts w:ascii="Times New Roman" w:hAnsi="Times New Roman" w:cs="Times New Roman"/>
          <w:sz w:val="24"/>
          <w:szCs w:val="24"/>
        </w:rPr>
        <w:t>.</w:t>
      </w:r>
    </w:p>
    <w:p w14:paraId="118EA8C3" w14:textId="77777777" w:rsidR="00AB5DF3" w:rsidRPr="00AB5DF3" w:rsidRDefault="00AB5DF3" w:rsidP="00AB5DF3">
      <w:p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 xml:space="preserve">Samotná transparentnosť výšky úhrady nemusí byť postačujúca, ak jednotlivé zdravotné poisťovne používajú odlišné zmluvné štruktúry, odlišné definície jednotlivých položiek alebo odlišné spôsoby ich výpočtu. Dve úhrady preto môžu mať na prvý pohľad rovnakú alebo </w:t>
      </w:r>
      <w:r w:rsidRPr="00AB5DF3">
        <w:rPr>
          <w:rFonts w:ascii="Times New Roman" w:hAnsi="Times New Roman" w:cs="Times New Roman"/>
          <w:sz w:val="24"/>
          <w:szCs w:val="24"/>
        </w:rPr>
        <w:lastRenderedPageBreak/>
        <w:t>rozdielnu hodnotu, pričom bez jednotnej metodiky nie je možné spoľahlivo posúdiť, či ide o ekonomicky porovnateľné hodnoty.</w:t>
      </w:r>
    </w:p>
    <w:p w14:paraId="28ED0673" w14:textId="77777777" w:rsidR="00AB5DF3" w:rsidRPr="00AB5DF3" w:rsidRDefault="00AB5DF3" w:rsidP="00AB5DF3">
      <w:p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 xml:space="preserve">Záväzný vzor preto vytvára spoločnú štruktúru, do ktorej sa jednotlivé úhrady a finančné parametre zmluvného vzťahu vkladajú. Takto nastavený systém umožňuje porovnávať nielen </w:t>
      </w:r>
      <w:r w:rsidRPr="00AB5DF3">
        <w:rPr>
          <w:rFonts w:ascii="Times New Roman" w:hAnsi="Times New Roman" w:cs="Times New Roman"/>
          <w:b/>
          <w:bCs/>
          <w:sz w:val="24"/>
          <w:szCs w:val="24"/>
        </w:rPr>
        <w:t>výšku úhrady</w:t>
      </w:r>
      <w:r w:rsidRPr="00AB5DF3">
        <w:rPr>
          <w:rFonts w:ascii="Times New Roman" w:hAnsi="Times New Roman" w:cs="Times New Roman"/>
          <w:sz w:val="24"/>
          <w:szCs w:val="24"/>
        </w:rPr>
        <w:t xml:space="preserve">, ale aj jej </w:t>
      </w:r>
      <w:r w:rsidRPr="00AB5DF3">
        <w:rPr>
          <w:rFonts w:ascii="Times New Roman" w:hAnsi="Times New Roman" w:cs="Times New Roman"/>
          <w:b/>
          <w:bCs/>
          <w:sz w:val="24"/>
          <w:szCs w:val="24"/>
        </w:rPr>
        <w:t>štruktúru, spôsob výpočtu, rozsah a podmienky jej uplatnenia</w:t>
      </w:r>
      <w:r w:rsidRPr="00AB5DF3">
        <w:rPr>
          <w:rFonts w:ascii="Times New Roman" w:hAnsi="Times New Roman" w:cs="Times New Roman"/>
          <w:sz w:val="24"/>
          <w:szCs w:val="24"/>
        </w:rPr>
        <w:t>.</w:t>
      </w:r>
    </w:p>
    <w:p w14:paraId="281D39CD" w14:textId="77777777" w:rsidR="00AB5DF3" w:rsidRPr="00AB5DF3" w:rsidRDefault="00AB5DF3" w:rsidP="00AB5DF3">
      <w:p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Tento cieľ nadväzuje na navrhovanú úpravu § 7c, podľa ktorej má byť spôsob a forma uvedenia úhrady nastavená tak, aby bolo možné jej vzájomné porovnanie medzi poskytovateľmi zdravotnej starostlivosti a medzi zdravotnými poisťovňami.</w:t>
      </w:r>
    </w:p>
    <w:p w14:paraId="213DA569" w14:textId="77777777" w:rsidR="004434FB" w:rsidRDefault="004434FB" w:rsidP="00AB5DF3">
      <w:pPr>
        <w:spacing w:after="0" w:line="240" w:lineRule="auto"/>
        <w:jc w:val="both"/>
        <w:rPr>
          <w:rFonts w:ascii="Times New Roman" w:hAnsi="Times New Roman" w:cs="Times New Roman"/>
          <w:b/>
          <w:bCs/>
          <w:sz w:val="24"/>
          <w:szCs w:val="24"/>
        </w:rPr>
      </w:pPr>
    </w:p>
    <w:p w14:paraId="043F4704" w14:textId="428C73A7" w:rsidR="00AB5DF3" w:rsidRPr="00AB5DF3" w:rsidRDefault="00AB5DF3" w:rsidP="00AB5DF3">
      <w:pPr>
        <w:spacing w:after="0" w:line="240" w:lineRule="auto"/>
        <w:jc w:val="both"/>
        <w:rPr>
          <w:rFonts w:ascii="Times New Roman" w:hAnsi="Times New Roman" w:cs="Times New Roman"/>
          <w:b/>
          <w:bCs/>
          <w:sz w:val="24"/>
          <w:szCs w:val="24"/>
        </w:rPr>
      </w:pPr>
      <w:r w:rsidRPr="00AB5DF3">
        <w:rPr>
          <w:rFonts w:ascii="Times New Roman" w:hAnsi="Times New Roman" w:cs="Times New Roman"/>
          <w:b/>
          <w:bCs/>
          <w:sz w:val="24"/>
          <w:szCs w:val="24"/>
        </w:rPr>
        <w:t>Záväzný vzor neznamená „jedna zmluva pre všetkých“</w:t>
      </w:r>
    </w:p>
    <w:p w14:paraId="0A941A41" w14:textId="77777777" w:rsidR="00AB5DF3" w:rsidRPr="00AB5DF3" w:rsidRDefault="00AB5DF3" w:rsidP="00AB5DF3">
      <w:p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Navrhovaná úprava zároveň nepredpokladá, že všetci poskytovatelia budú mať identické zmluvy bez ohľadu na druh a rozsah poskytovanej zdravotnej starostlivosti.</w:t>
      </w:r>
    </w:p>
    <w:p w14:paraId="6EBFF31F" w14:textId="77777777" w:rsidR="00AB5DF3" w:rsidRPr="00AB5DF3" w:rsidRDefault="00AB5DF3" w:rsidP="00AB5DF3">
      <w:p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 xml:space="preserve">Záväzný má byť predovšetkým </w:t>
      </w:r>
      <w:r w:rsidRPr="00AB5DF3">
        <w:rPr>
          <w:rFonts w:ascii="Times New Roman" w:hAnsi="Times New Roman" w:cs="Times New Roman"/>
          <w:b/>
          <w:bCs/>
          <w:sz w:val="24"/>
          <w:szCs w:val="24"/>
        </w:rPr>
        <w:t>zmluvný rámec, štruktúra a pravidlá</w:t>
      </w:r>
      <w:r w:rsidRPr="00AB5DF3">
        <w:rPr>
          <w:rFonts w:ascii="Times New Roman" w:hAnsi="Times New Roman" w:cs="Times New Roman"/>
          <w:sz w:val="24"/>
          <w:szCs w:val="24"/>
        </w:rPr>
        <w:t>, nie všetky individuálne údaje. Rozdiely medzi poskytovateľmi sa premietnu do jednotlivých príloh a individuálnych údajov, najmä podľa rozsahu poskytovanej zdravotnej starostlivosti a spôsobu jej úhrady.</w:t>
      </w:r>
    </w:p>
    <w:p w14:paraId="54DEDF5A" w14:textId="77777777" w:rsidR="00AB5DF3" w:rsidRPr="00AB5DF3" w:rsidRDefault="00AB5DF3" w:rsidP="00AB5DF3">
      <w:p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Tento princíp je premietnutý aj do navrhovanej zmluvy, ktorá rozlišuje vecný rozsah zdravotnej starostlivosti a finančný rozsah zdravotnej starostlivosti. Vecný rozsah je upravený v samostatných prílohách a finančný rozsah určuje výšku a spôsob výpočtu úhrady vrátane príslušných finančných objemov.</w:t>
      </w:r>
    </w:p>
    <w:p w14:paraId="052B598A" w14:textId="77777777" w:rsidR="00AB5DF3" w:rsidRPr="00AB5DF3" w:rsidRDefault="00AB5DF3" w:rsidP="00AB5DF3">
      <w:p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 xml:space="preserve">Záväzný vzor teda predstavuje </w:t>
      </w:r>
      <w:r w:rsidRPr="00AB5DF3">
        <w:rPr>
          <w:rFonts w:ascii="Times New Roman" w:hAnsi="Times New Roman" w:cs="Times New Roman"/>
          <w:b/>
          <w:bCs/>
          <w:sz w:val="24"/>
          <w:szCs w:val="24"/>
        </w:rPr>
        <w:t>spoločný rámec, do ktorého sa premietajú objektívne odôvodnené individuálne podmienky jednotlivých poskytovateľov</w:t>
      </w:r>
      <w:r w:rsidRPr="00AB5DF3">
        <w:rPr>
          <w:rFonts w:ascii="Times New Roman" w:hAnsi="Times New Roman" w:cs="Times New Roman"/>
          <w:sz w:val="24"/>
          <w:szCs w:val="24"/>
        </w:rPr>
        <w:t>, a nie mechanické uplatnenie identických ekonomických parametrov na všetkých poskytovateľov.</w:t>
      </w:r>
    </w:p>
    <w:p w14:paraId="68327701" w14:textId="77777777" w:rsidR="004434FB" w:rsidRDefault="004434FB" w:rsidP="00AB5DF3">
      <w:pPr>
        <w:spacing w:after="0" w:line="240" w:lineRule="auto"/>
        <w:jc w:val="both"/>
        <w:rPr>
          <w:rFonts w:ascii="Times New Roman" w:hAnsi="Times New Roman" w:cs="Times New Roman"/>
          <w:b/>
          <w:bCs/>
          <w:sz w:val="24"/>
          <w:szCs w:val="24"/>
        </w:rPr>
      </w:pPr>
    </w:p>
    <w:p w14:paraId="6B16AE70" w14:textId="54FF7B85" w:rsidR="00AB5DF3" w:rsidRPr="00AB5DF3" w:rsidRDefault="00AB5DF3" w:rsidP="00AB5DF3">
      <w:pPr>
        <w:spacing w:after="0" w:line="240" w:lineRule="auto"/>
        <w:jc w:val="both"/>
        <w:rPr>
          <w:rFonts w:ascii="Times New Roman" w:hAnsi="Times New Roman" w:cs="Times New Roman"/>
          <w:b/>
          <w:bCs/>
          <w:sz w:val="24"/>
          <w:szCs w:val="24"/>
        </w:rPr>
      </w:pPr>
      <w:r w:rsidRPr="00AB5DF3">
        <w:rPr>
          <w:rFonts w:ascii="Times New Roman" w:hAnsi="Times New Roman" w:cs="Times New Roman"/>
          <w:b/>
          <w:bCs/>
          <w:sz w:val="24"/>
          <w:szCs w:val="24"/>
        </w:rPr>
        <w:t>Význam záväznosti pre kontrolu a riešenie sporov</w:t>
      </w:r>
    </w:p>
    <w:p w14:paraId="602EFE70" w14:textId="77777777" w:rsidR="00AB5DF3" w:rsidRPr="00AB5DF3" w:rsidRDefault="00AB5DF3" w:rsidP="00AB5DF3">
      <w:p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Záväznosť jednotného zmluvného rámca je významná aj z hľadiska kontroly a riešenia sporov. Ak majú zdravotné poisťovne a poskytovatelia rovnaký základný zmluvný rámec, je možné jednoznačnejšie posúdiť, či konkrétne konanie predstavuje porušenie zmluvnej alebo zákonnej povinnosti.</w:t>
      </w:r>
    </w:p>
    <w:p w14:paraId="05E4035B" w14:textId="77777777" w:rsidR="00AB5DF3" w:rsidRPr="00AB5DF3" w:rsidRDefault="00AB5DF3" w:rsidP="00AB5DF3">
      <w:p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Znižuje sa tým priestor na vznik sporov založených výlučne na rozdielnej formulácii individuálnych zmlúv a zároveň sa vytvára lepší základ pre jednotnú kontrolnú prax.</w:t>
      </w:r>
    </w:p>
    <w:p w14:paraId="1761666B" w14:textId="77777777" w:rsidR="00AB5DF3" w:rsidRPr="00AB5DF3" w:rsidRDefault="00AB5DF3" w:rsidP="00AB5DF3">
      <w:p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Tento princíp sa premieta aj do navrhovanej zmluvy, ktorá upravuje pravidlá kontroly, povinnosť identifikovať konkrétne porušenie, možnosť poskytovateľa podať námietky a mechanizmus preskúmania námietky zaujatosti kontrolujúcej osoby. Zmluva zároveň výslovne upravuje, že odstrániteľné formálne nedostatky nemajú byť samostatným dôvodom na uplatnenie zmluvnej pokuty alebo odmietnutie úhrady riadne poskytnutej zdravotnej starostlivosti.</w:t>
      </w:r>
    </w:p>
    <w:p w14:paraId="0EA2DEBB" w14:textId="663F891D" w:rsidR="00AB5DF3" w:rsidRPr="00AB5DF3" w:rsidRDefault="00AB5DF3" w:rsidP="00AB5DF3">
      <w:pPr>
        <w:spacing w:after="0" w:line="240" w:lineRule="auto"/>
        <w:jc w:val="both"/>
        <w:rPr>
          <w:rFonts w:ascii="Times New Roman" w:hAnsi="Times New Roman" w:cs="Times New Roman"/>
          <w:b/>
          <w:bCs/>
          <w:sz w:val="24"/>
          <w:szCs w:val="24"/>
        </w:rPr>
      </w:pPr>
    </w:p>
    <w:p w14:paraId="194766D4" w14:textId="77777777" w:rsidR="00AB5DF3" w:rsidRPr="00AB5DF3" w:rsidRDefault="00AB5DF3" w:rsidP="00AB5DF3">
      <w:p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 xml:space="preserve">Zavedenie záväzného vzoru zmluvy je preto nevyhnutné na vytvorenie </w:t>
      </w:r>
      <w:r w:rsidRPr="00AB5DF3">
        <w:rPr>
          <w:rFonts w:ascii="Times New Roman" w:hAnsi="Times New Roman" w:cs="Times New Roman"/>
          <w:b/>
          <w:bCs/>
          <w:sz w:val="24"/>
          <w:szCs w:val="24"/>
        </w:rPr>
        <w:t>jednotného, transparentného a porovnateľného zmluvného prostredia v systéme verejného zdravotného poistenia</w:t>
      </w:r>
      <w:r w:rsidRPr="00AB5DF3">
        <w:rPr>
          <w:rFonts w:ascii="Times New Roman" w:hAnsi="Times New Roman" w:cs="Times New Roman"/>
          <w:sz w:val="24"/>
          <w:szCs w:val="24"/>
        </w:rPr>
        <w:t>.</w:t>
      </w:r>
    </w:p>
    <w:p w14:paraId="6340A403" w14:textId="77777777" w:rsidR="00AB5DF3" w:rsidRPr="00AB5DF3" w:rsidRDefault="00AB5DF3" w:rsidP="00AB5DF3">
      <w:pPr>
        <w:spacing w:after="0" w:line="240" w:lineRule="auto"/>
        <w:jc w:val="both"/>
        <w:rPr>
          <w:rFonts w:ascii="Times New Roman" w:hAnsi="Times New Roman" w:cs="Times New Roman"/>
          <w:sz w:val="24"/>
          <w:szCs w:val="24"/>
        </w:rPr>
      </w:pPr>
      <w:r w:rsidRPr="00AB5DF3">
        <w:rPr>
          <w:rFonts w:ascii="Times New Roman" w:hAnsi="Times New Roman" w:cs="Times New Roman"/>
          <w:sz w:val="24"/>
          <w:szCs w:val="24"/>
        </w:rPr>
        <w:t>Nejde o nahradenie individuálneho zmluvného vyjednávania, ale o jeho vloženie do jasne definovaného rámca. Zmluvné strany budú naďalej určovať individuálne parametre zmluvného vzťahu tam, kde to odôvodňuje charakter poskytovanej zdravotnej starostlivosti, avšak základná štruktúra zmluvy, spôsob vyjadrenia úhrad, základné práva a povinnosti a pravidlá ich uplatňovania budú pre všetkých účastníkov systému porovnateľné.</w:t>
      </w:r>
    </w:p>
    <w:p w14:paraId="41E0EE7E" w14:textId="54DA1D27" w:rsidR="00AB5DF3" w:rsidRPr="00AB5DF3" w:rsidRDefault="004434FB" w:rsidP="00AB5DF3">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Z</w:t>
      </w:r>
      <w:r w:rsidR="00AB5DF3" w:rsidRPr="00AB5DF3">
        <w:rPr>
          <w:rFonts w:ascii="Times New Roman" w:hAnsi="Times New Roman" w:cs="Times New Roman"/>
          <w:b/>
          <w:bCs/>
          <w:sz w:val="24"/>
          <w:szCs w:val="24"/>
        </w:rPr>
        <w:t>áväzný vzor vytvára pravidlo, podľa ktorého sa majú zmluvy v systéme verejného zdravotného poistenia uzatvárať. Práve tento rozdiel je nevyhnutný na dosiahnutie transparentnosti a porovnateľnosti, ktoré sú základným cieľom navrhovanej úpravy.</w:t>
      </w:r>
    </w:p>
    <w:p w14:paraId="50311AB5" w14:textId="77777777" w:rsidR="00AB5DF3" w:rsidRPr="005C5129" w:rsidRDefault="00AB5DF3" w:rsidP="006222A9">
      <w:pPr>
        <w:spacing w:after="0" w:line="240" w:lineRule="auto"/>
        <w:jc w:val="both"/>
        <w:rPr>
          <w:rFonts w:ascii="Times New Roman" w:hAnsi="Times New Roman" w:cs="Times New Roman"/>
          <w:sz w:val="24"/>
          <w:szCs w:val="24"/>
        </w:rPr>
      </w:pPr>
    </w:p>
    <w:p w14:paraId="3D0852E1" w14:textId="77777777" w:rsidR="006222A9" w:rsidRPr="005C5129" w:rsidRDefault="006222A9" w:rsidP="006222A9">
      <w:pPr>
        <w:spacing w:after="0" w:line="240" w:lineRule="auto"/>
        <w:jc w:val="both"/>
        <w:rPr>
          <w:rFonts w:ascii="Times New Roman" w:hAnsi="Times New Roman" w:cs="Times New Roman"/>
          <w:sz w:val="24"/>
          <w:szCs w:val="24"/>
        </w:rPr>
      </w:pPr>
    </w:p>
    <w:p w14:paraId="036051FE" w14:textId="77777777" w:rsidR="006222A9" w:rsidRPr="005C5129" w:rsidRDefault="006222A9" w:rsidP="006222A9">
      <w:pPr>
        <w:spacing w:after="0" w:line="240" w:lineRule="auto"/>
        <w:jc w:val="both"/>
        <w:rPr>
          <w:rFonts w:ascii="Times New Roman" w:hAnsi="Times New Roman" w:cs="Times New Roman"/>
          <w:b/>
          <w:bCs/>
          <w:sz w:val="24"/>
          <w:szCs w:val="24"/>
        </w:rPr>
      </w:pPr>
      <w:r w:rsidRPr="005C5129">
        <w:rPr>
          <w:rFonts w:ascii="Times New Roman" w:hAnsi="Times New Roman" w:cs="Times New Roman"/>
          <w:b/>
          <w:bCs/>
          <w:sz w:val="24"/>
          <w:szCs w:val="24"/>
        </w:rPr>
        <w:lastRenderedPageBreak/>
        <w:t>K bodu 5 – § 7c ods. 6 – automatická úprava úhrad</w:t>
      </w:r>
    </w:p>
    <w:p w14:paraId="21361EFE"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Navrhuje sa ustanoviť mechanizmus pre prípad, ak zdravotná poisťovňa a poskytovateľ zdravotnej starostlivosti v stanovenej lehote nedospejú k dohode o dodatku k zmluve alebo zdravotná poisťovňa v stanovenej lehote nepredloží návrh dodatku.</w:t>
      </w:r>
    </w:p>
    <w:p w14:paraId="344FC613"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V takom prípade sa ceny a výška úhrad vrátane maximálneho limitu úhrady a preddavku automaticky upravia podľa kombinácie vývoja priemernej mesačnej mzdy a inflácie.</w:t>
      </w:r>
    </w:p>
    <w:p w14:paraId="736E8B89"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Cieľom je zabrániť situácii, keď by neposkytnutie alebo oneskorenie návrhu dodatku zo strany zdravotnej poisťovne spôsobilo neistotu poskytovateľa o podmienkach financovania zdravotnej starostlivosti v nasledujúcom období.</w:t>
      </w:r>
    </w:p>
    <w:p w14:paraId="72EBEF4B"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 xml:space="preserve">Navrhovaný mechanizmus zároveň vytvára </w:t>
      </w:r>
      <w:r w:rsidRPr="005C5129">
        <w:rPr>
          <w:rFonts w:ascii="Times New Roman" w:hAnsi="Times New Roman" w:cs="Times New Roman"/>
          <w:b/>
          <w:bCs/>
          <w:sz w:val="24"/>
          <w:szCs w:val="24"/>
        </w:rPr>
        <w:t>predvídateľné pravidlo pre prípad nedosiahnutia dohody</w:t>
      </w:r>
      <w:r w:rsidRPr="005C5129">
        <w:rPr>
          <w:rFonts w:ascii="Times New Roman" w:hAnsi="Times New Roman" w:cs="Times New Roman"/>
          <w:sz w:val="24"/>
          <w:szCs w:val="24"/>
        </w:rPr>
        <w:t>, čím sa znižuje priestor na jednostranné určovanie podmienok úhrady.</w:t>
      </w:r>
    </w:p>
    <w:p w14:paraId="6047F912" w14:textId="77777777" w:rsidR="006222A9" w:rsidRPr="005C5129" w:rsidRDefault="006222A9" w:rsidP="006222A9">
      <w:pPr>
        <w:spacing w:after="0" w:line="240" w:lineRule="auto"/>
        <w:jc w:val="both"/>
        <w:rPr>
          <w:rFonts w:ascii="Times New Roman" w:hAnsi="Times New Roman" w:cs="Times New Roman"/>
          <w:sz w:val="24"/>
          <w:szCs w:val="24"/>
        </w:rPr>
      </w:pPr>
    </w:p>
    <w:p w14:paraId="442B05E0" w14:textId="77777777" w:rsidR="006222A9" w:rsidRPr="005C5129" w:rsidRDefault="006222A9" w:rsidP="006222A9">
      <w:pPr>
        <w:spacing w:after="0" w:line="240" w:lineRule="auto"/>
        <w:jc w:val="both"/>
        <w:rPr>
          <w:rFonts w:ascii="Times New Roman" w:hAnsi="Times New Roman" w:cs="Times New Roman"/>
          <w:b/>
          <w:bCs/>
          <w:sz w:val="24"/>
          <w:szCs w:val="24"/>
        </w:rPr>
      </w:pPr>
      <w:r w:rsidRPr="005C5129">
        <w:rPr>
          <w:rFonts w:ascii="Times New Roman" w:hAnsi="Times New Roman" w:cs="Times New Roman"/>
          <w:b/>
          <w:bCs/>
          <w:sz w:val="24"/>
          <w:szCs w:val="24"/>
        </w:rPr>
        <w:t>K bodu 5 – § 7c ods. 7 – princíp nediskriminácie</w:t>
      </w:r>
    </w:p>
    <w:p w14:paraId="418D3027"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Navrhuje sa výslovne ustanoviť princíp nediskriminácie vo vzťahu medzi zdravotnou poisťovňou a poskytovateľom zdravotnej starostlivosti.</w:t>
      </w:r>
    </w:p>
    <w:p w14:paraId="607D1079"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Cieľom je zabezpečiť, aby zdravotná poisťovňa pri dohodovaní a uplatňovaní zmluvných podmienok postupovala podľa objektívnych, transparentných a porovnateľných kritérií.</w:t>
      </w:r>
    </w:p>
    <w:p w14:paraId="38EDD6A9"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Výslovné zakotvenie princípu nediskriminácie zároveň vytvára právny základ pre preskúmanie prípadov, v ktorých poskytovateľ namieta rozdielne zaobchádzanie zo strany zdravotnej poisťovne.</w:t>
      </w:r>
    </w:p>
    <w:p w14:paraId="02C4F831" w14:textId="77777777" w:rsidR="004434FB" w:rsidRDefault="004434FB" w:rsidP="006222A9">
      <w:pPr>
        <w:spacing w:after="0" w:line="240" w:lineRule="auto"/>
        <w:jc w:val="both"/>
        <w:rPr>
          <w:rFonts w:ascii="Times New Roman" w:hAnsi="Times New Roman" w:cs="Times New Roman"/>
          <w:b/>
          <w:bCs/>
          <w:sz w:val="24"/>
          <w:szCs w:val="24"/>
        </w:rPr>
      </w:pPr>
    </w:p>
    <w:p w14:paraId="17152632" w14:textId="4E9D474B" w:rsidR="006222A9" w:rsidRPr="005C5129" w:rsidRDefault="006222A9" w:rsidP="006222A9">
      <w:pPr>
        <w:spacing w:after="0" w:line="240" w:lineRule="auto"/>
        <w:jc w:val="both"/>
        <w:rPr>
          <w:rFonts w:ascii="Times New Roman" w:hAnsi="Times New Roman" w:cs="Times New Roman"/>
          <w:b/>
          <w:bCs/>
          <w:sz w:val="24"/>
          <w:szCs w:val="24"/>
        </w:rPr>
      </w:pPr>
      <w:r w:rsidRPr="005C5129">
        <w:rPr>
          <w:rFonts w:ascii="Times New Roman" w:hAnsi="Times New Roman" w:cs="Times New Roman"/>
          <w:b/>
          <w:bCs/>
          <w:sz w:val="24"/>
          <w:szCs w:val="24"/>
        </w:rPr>
        <w:t>K bodu 5 – § 7c ods. 8 a 9</w:t>
      </w:r>
    </w:p>
    <w:p w14:paraId="216703FD"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Úpravou odseku 8 sa zabezpečuje jednotný spôsob a forma úhrad pri poskytovateľovi, ktorý poskytuje ústavnú aj ambulantnú zdravotnú starostlivosť.</w:t>
      </w:r>
    </w:p>
    <w:p w14:paraId="0810C0C1"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Cieľom je odstrániť prípadnú nejednoznačnosť pri aplikácii pravidiel úhrad pri poskytovateľoch, ktorí vykonávajú viacero druhov zdravotnej starostlivosti.</w:t>
      </w:r>
    </w:p>
    <w:p w14:paraId="05BF564D"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Odsek 9 zároveň jednoznačne ustanovuje, že pri poskytovateľovi, ktorého úhrada ústavnej zdravotnej starostlivosti podlieha klasifikačnému systému a ktorý zároveň poskytuje jednodňovú zdravotnú starostlivosť, sa úhrada jednodňovej zdravotnej starostlivosti riadi klasifikačným systémom.</w:t>
      </w:r>
    </w:p>
    <w:p w14:paraId="185E8591" w14:textId="77777777" w:rsidR="006222A9" w:rsidRPr="005C5129" w:rsidRDefault="006222A9" w:rsidP="006222A9">
      <w:pPr>
        <w:spacing w:after="0" w:line="240" w:lineRule="auto"/>
        <w:jc w:val="both"/>
        <w:rPr>
          <w:rFonts w:ascii="Times New Roman" w:hAnsi="Times New Roman" w:cs="Times New Roman"/>
          <w:sz w:val="24"/>
          <w:szCs w:val="24"/>
        </w:rPr>
      </w:pPr>
    </w:p>
    <w:p w14:paraId="7D36CAFD" w14:textId="77777777" w:rsidR="006222A9" w:rsidRPr="005C5129" w:rsidRDefault="006222A9" w:rsidP="006222A9">
      <w:pPr>
        <w:spacing w:after="0" w:line="240" w:lineRule="auto"/>
        <w:jc w:val="both"/>
        <w:rPr>
          <w:rFonts w:ascii="Times New Roman" w:hAnsi="Times New Roman" w:cs="Times New Roman"/>
          <w:b/>
          <w:bCs/>
          <w:sz w:val="24"/>
          <w:szCs w:val="24"/>
        </w:rPr>
      </w:pPr>
      <w:r w:rsidRPr="005C5129">
        <w:rPr>
          <w:rFonts w:ascii="Times New Roman" w:hAnsi="Times New Roman" w:cs="Times New Roman"/>
          <w:b/>
          <w:bCs/>
          <w:sz w:val="24"/>
          <w:szCs w:val="24"/>
        </w:rPr>
        <w:t>K bodu 6 – § 8aa ods. 6 – opravené a dodatočné zúčtovacie dávky</w:t>
      </w:r>
    </w:p>
    <w:p w14:paraId="3A163868"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Navrhuje sa umožniť poskytovateľovi zasielať opravené a dodatočné zúčtovacie dávky opakovane.</w:t>
      </w:r>
    </w:p>
    <w:p w14:paraId="017EC839"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Cieľom je umožniť opravu alebo doplnenie údajov v prípadoch, keď po odoslaní zúčtovacej dávky dôjde k zisteniu ďalších skutočností relevantných pre správne zúčtovanie poskytnutej zdravotnej starostlivosti.</w:t>
      </w:r>
    </w:p>
    <w:p w14:paraId="77D3EF65"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Navrhovaná úprava zároveň podporuje správnosť a úplnosť údajov používaných na účely úhrady zdravotnej starostlivosti.</w:t>
      </w:r>
    </w:p>
    <w:p w14:paraId="1893FAD8" w14:textId="77777777" w:rsidR="006222A9" w:rsidRPr="005C5129" w:rsidRDefault="006222A9" w:rsidP="006222A9">
      <w:pPr>
        <w:spacing w:after="0" w:line="240" w:lineRule="auto"/>
        <w:jc w:val="both"/>
        <w:rPr>
          <w:rFonts w:ascii="Times New Roman" w:hAnsi="Times New Roman" w:cs="Times New Roman"/>
          <w:sz w:val="24"/>
          <w:szCs w:val="24"/>
        </w:rPr>
      </w:pPr>
    </w:p>
    <w:p w14:paraId="000AE6F2" w14:textId="77777777" w:rsidR="006222A9" w:rsidRPr="005C5129" w:rsidRDefault="006222A9" w:rsidP="006222A9">
      <w:pPr>
        <w:spacing w:after="0" w:line="240" w:lineRule="auto"/>
        <w:jc w:val="both"/>
        <w:rPr>
          <w:rFonts w:ascii="Times New Roman" w:hAnsi="Times New Roman" w:cs="Times New Roman"/>
          <w:b/>
          <w:bCs/>
          <w:sz w:val="24"/>
          <w:szCs w:val="24"/>
        </w:rPr>
      </w:pPr>
      <w:r w:rsidRPr="005C5129">
        <w:rPr>
          <w:rFonts w:ascii="Times New Roman" w:hAnsi="Times New Roman" w:cs="Times New Roman"/>
          <w:b/>
          <w:bCs/>
          <w:sz w:val="24"/>
          <w:szCs w:val="24"/>
        </w:rPr>
        <w:t>K bodu 7 – § 8c ods. 1 a 2 – klasifikačný systém</w:t>
      </w:r>
    </w:p>
    <w:p w14:paraId="3D4A876A"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Navrhuje sa jednoznačne vymedziť rozsah zdravotnej starostlivosti a služieb súvisiacich s poskytovaním zdravotnej starostlivosti, ktoré sú zahrnuté do úhrady podľa klasifikačného systému.</w:t>
      </w:r>
    </w:p>
    <w:p w14:paraId="6F39BB82"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Účelom je zabezpečiť, aby úhrada za klasifikačný prípad pokrývala zdravotnú starostlivosť poskytovanú poistencovi počas celého obdobia od prijatia do ústavnej zdravotnej starostlivosti až do jeho prepustenia, v rozsahu ustanovenom osobitnými predpismi.</w:t>
      </w:r>
    </w:p>
    <w:p w14:paraId="14DB5514"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Zároveň sa ustanovujú podmienky, ktorých splnenie je nevyhnutné na úhradu nákladov klasifikačného prípadu zdravotnou poisťovňou.</w:t>
      </w:r>
    </w:p>
    <w:p w14:paraId="3D5B94A4" w14:textId="77777777" w:rsidR="006222A9" w:rsidRPr="005C5129" w:rsidRDefault="006222A9" w:rsidP="006222A9">
      <w:pPr>
        <w:spacing w:after="0" w:line="240" w:lineRule="auto"/>
        <w:jc w:val="both"/>
        <w:rPr>
          <w:rFonts w:ascii="Times New Roman" w:hAnsi="Times New Roman" w:cs="Times New Roman"/>
          <w:sz w:val="24"/>
          <w:szCs w:val="24"/>
        </w:rPr>
      </w:pPr>
    </w:p>
    <w:p w14:paraId="7D623024" w14:textId="77777777" w:rsidR="006222A9" w:rsidRPr="005C5129" w:rsidRDefault="006222A9" w:rsidP="006222A9">
      <w:pPr>
        <w:spacing w:after="0" w:line="240" w:lineRule="auto"/>
        <w:jc w:val="both"/>
        <w:rPr>
          <w:rFonts w:ascii="Times New Roman" w:hAnsi="Times New Roman" w:cs="Times New Roman"/>
          <w:b/>
          <w:bCs/>
          <w:sz w:val="24"/>
          <w:szCs w:val="24"/>
        </w:rPr>
      </w:pPr>
      <w:r w:rsidRPr="005C5129">
        <w:rPr>
          <w:rFonts w:ascii="Times New Roman" w:hAnsi="Times New Roman" w:cs="Times New Roman"/>
          <w:b/>
          <w:bCs/>
          <w:sz w:val="24"/>
          <w:szCs w:val="24"/>
        </w:rPr>
        <w:lastRenderedPageBreak/>
        <w:t>K bodu 8 – § 8c ods. 6 – spor o zaradenie klasifikačného prípadu</w:t>
      </w:r>
    </w:p>
    <w:p w14:paraId="699150D1"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Navrhuje sa mechanizmus riešenia situácie, keď sa zdravotná poisťovňa a poskytovateľ zdravotnej starostlivosti nedohodnú na zaradení klasifikačného prípadu do diagnosticko-terapeutickej skupiny.</w:t>
      </w:r>
    </w:p>
    <w:p w14:paraId="06D6571E"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Ak nedôjde k dohode do 30 kalendárnych dní od začatia revízneho konania, rozhodne na návrh ktorejkoľvek strany ministerstvo zdravotníctva.</w:t>
      </w:r>
    </w:p>
    <w:p w14:paraId="67D8D0AB"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 xml:space="preserve">Cieľom je vytvoriť </w:t>
      </w:r>
      <w:r w:rsidRPr="005C5129">
        <w:rPr>
          <w:rFonts w:ascii="Times New Roman" w:hAnsi="Times New Roman" w:cs="Times New Roman"/>
          <w:b/>
          <w:bCs/>
          <w:sz w:val="24"/>
          <w:szCs w:val="24"/>
        </w:rPr>
        <w:t>nezávislý mechanizmus rozhodnutia v prípade pretrvávajúceho sporu</w:t>
      </w:r>
      <w:r w:rsidRPr="005C5129">
        <w:rPr>
          <w:rFonts w:ascii="Times New Roman" w:hAnsi="Times New Roman" w:cs="Times New Roman"/>
          <w:sz w:val="24"/>
          <w:szCs w:val="24"/>
        </w:rPr>
        <w:t xml:space="preserve"> a zabrániť tomu, aby výsledné zaradenie klasifikačného prípadu bolo v konečnom dôsledku jednostranne determinované jednou zo zmluvných strán.</w:t>
      </w:r>
    </w:p>
    <w:p w14:paraId="03CA27DC"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Súčasne sa zabezpečuje procesná ochrana účastníkov tým, že rozhodnutie je záväzné pre obe strany a je preskúmateľné súdom.</w:t>
      </w:r>
    </w:p>
    <w:p w14:paraId="7D67E06F" w14:textId="77777777" w:rsidR="006222A9" w:rsidRPr="005C5129" w:rsidRDefault="006222A9" w:rsidP="006222A9">
      <w:pPr>
        <w:spacing w:after="0" w:line="240" w:lineRule="auto"/>
        <w:jc w:val="both"/>
        <w:rPr>
          <w:rFonts w:ascii="Times New Roman" w:hAnsi="Times New Roman" w:cs="Times New Roman"/>
          <w:sz w:val="24"/>
          <w:szCs w:val="24"/>
        </w:rPr>
      </w:pPr>
    </w:p>
    <w:p w14:paraId="151A0766" w14:textId="77777777" w:rsidR="006222A9" w:rsidRPr="005C5129" w:rsidRDefault="006222A9" w:rsidP="006222A9">
      <w:pPr>
        <w:spacing w:after="0" w:line="240" w:lineRule="auto"/>
        <w:jc w:val="both"/>
        <w:rPr>
          <w:rFonts w:ascii="Times New Roman" w:hAnsi="Times New Roman" w:cs="Times New Roman"/>
          <w:b/>
          <w:bCs/>
          <w:sz w:val="24"/>
          <w:szCs w:val="24"/>
        </w:rPr>
      </w:pPr>
      <w:r w:rsidRPr="005C5129">
        <w:rPr>
          <w:rFonts w:ascii="Times New Roman" w:hAnsi="Times New Roman" w:cs="Times New Roman"/>
          <w:b/>
          <w:bCs/>
          <w:sz w:val="24"/>
          <w:szCs w:val="24"/>
        </w:rPr>
        <w:t>K bodu 9 – § 9a ods. 5 a 6 – námietka zaujatosti pri kontrole</w:t>
      </w:r>
    </w:p>
    <w:p w14:paraId="229A9E50"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Navrhovaná úprava zavádza podrobnejší procesný mechanizmus uplatnenia námietky zaujatosti poverenej osoby vykonávajúcej kontrolu.</w:t>
      </w:r>
    </w:p>
    <w:p w14:paraId="20B816C4"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Cieľom je posilniť objektivitu a dôveryhodnosť kontrolného procesu a zároveň vytvoriť jasné pravidlá pre situácie, keď kontrolovaný subjekt spochybní nezaujatosť poverenej osoby.</w:t>
      </w:r>
    </w:p>
    <w:p w14:paraId="514E1D6A"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Ustanovenie zároveň určuje lehotu piatich pracovných dní na rozhodnutie o námietke, čím sa minimalizuje riziko neprimeraného predlžovania kontrolného procesu.</w:t>
      </w:r>
    </w:p>
    <w:p w14:paraId="3CCB5EE6" w14:textId="77777777" w:rsidR="006222A9" w:rsidRPr="005C5129" w:rsidRDefault="006222A9" w:rsidP="006222A9">
      <w:pPr>
        <w:spacing w:after="0" w:line="240" w:lineRule="auto"/>
        <w:jc w:val="both"/>
        <w:rPr>
          <w:rFonts w:ascii="Times New Roman" w:hAnsi="Times New Roman" w:cs="Times New Roman"/>
          <w:sz w:val="24"/>
          <w:szCs w:val="24"/>
        </w:rPr>
      </w:pPr>
    </w:p>
    <w:p w14:paraId="61046CE7" w14:textId="77777777" w:rsidR="006222A9" w:rsidRPr="005C5129" w:rsidRDefault="006222A9" w:rsidP="006222A9">
      <w:pPr>
        <w:spacing w:after="0" w:line="240" w:lineRule="auto"/>
        <w:jc w:val="both"/>
        <w:rPr>
          <w:rFonts w:ascii="Times New Roman" w:hAnsi="Times New Roman" w:cs="Times New Roman"/>
          <w:b/>
          <w:bCs/>
          <w:sz w:val="24"/>
          <w:szCs w:val="24"/>
        </w:rPr>
      </w:pPr>
      <w:r w:rsidRPr="005C5129">
        <w:rPr>
          <w:rFonts w:ascii="Times New Roman" w:hAnsi="Times New Roman" w:cs="Times New Roman"/>
          <w:b/>
          <w:bCs/>
          <w:sz w:val="24"/>
          <w:szCs w:val="24"/>
        </w:rPr>
        <w:t xml:space="preserve">K bodu 10 – § 15 ods. 1 písm. </w:t>
      </w:r>
      <w:proofErr w:type="spellStart"/>
      <w:r w:rsidRPr="005C5129">
        <w:rPr>
          <w:rFonts w:ascii="Times New Roman" w:hAnsi="Times New Roman" w:cs="Times New Roman"/>
          <w:b/>
          <w:bCs/>
          <w:sz w:val="24"/>
          <w:szCs w:val="24"/>
        </w:rPr>
        <w:t>ao</w:t>
      </w:r>
      <w:proofErr w:type="spellEnd"/>
      <w:r w:rsidRPr="005C5129">
        <w:rPr>
          <w:rFonts w:ascii="Times New Roman" w:hAnsi="Times New Roman" w:cs="Times New Roman"/>
          <w:b/>
          <w:bCs/>
          <w:sz w:val="24"/>
          <w:szCs w:val="24"/>
        </w:rPr>
        <w:t>) – údaje o úhradách podľa klasifikačného systému</w:t>
      </w:r>
    </w:p>
    <w:p w14:paraId="01D2C179"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Navrhuje sa rozšíriť rozsah údajov, ktoré zdravotné poisťovne poskytujú úradu a ministerstvu zdravotníctva.</w:t>
      </w:r>
    </w:p>
    <w:p w14:paraId="0D54F37C"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 xml:space="preserve">Účelom je vytvoriť </w:t>
      </w:r>
      <w:r w:rsidRPr="005C5129">
        <w:rPr>
          <w:rFonts w:ascii="Times New Roman" w:hAnsi="Times New Roman" w:cs="Times New Roman"/>
          <w:b/>
          <w:bCs/>
          <w:sz w:val="24"/>
          <w:szCs w:val="24"/>
        </w:rPr>
        <w:t>informačnú základňu pre objektívne monitorovanie financovania ústavnej zdravotnej starostlivosti podľa klasifikačného systému</w:t>
      </w:r>
      <w:r w:rsidRPr="005C5129">
        <w:rPr>
          <w:rFonts w:ascii="Times New Roman" w:hAnsi="Times New Roman" w:cs="Times New Roman"/>
          <w:sz w:val="24"/>
          <w:szCs w:val="24"/>
        </w:rPr>
        <w:t>.</w:t>
      </w:r>
    </w:p>
    <w:p w14:paraId="0F0D9C31"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Požadované údaje umožnia sledovať nielen celkovú výšku úhrad, ale aj efektívne relatívne váhy, počet uznaných a neuznaných klasifikačných prípadov a úhrady poskytované mimo klasifikačného systému.</w:t>
      </w:r>
    </w:p>
    <w:p w14:paraId="182DBA7E"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Takto získané údaje umožnia lepšie posudzovať rozdiely medzi zdravotnými poisťovňami a poskytovateľmi a zároveň podporia transparentnosť systému financovania ústavnej zdravotnej starostlivosti.</w:t>
      </w:r>
    </w:p>
    <w:p w14:paraId="2D582EEE" w14:textId="77777777" w:rsidR="006222A9" w:rsidRPr="005C5129" w:rsidRDefault="006222A9" w:rsidP="006222A9">
      <w:pPr>
        <w:spacing w:after="0" w:line="240" w:lineRule="auto"/>
        <w:jc w:val="both"/>
        <w:rPr>
          <w:rFonts w:ascii="Times New Roman" w:hAnsi="Times New Roman" w:cs="Times New Roman"/>
          <w:sz w:val="24"/>
          <w:szCs w:val="24"/>
        </w:rPr>
      </w:pPr>
    </w:p>
    <w:p w14:paraId="2B0D36AB" w14:textId="77777777" w:rsidR="006222A9" w:rsidRPr="005C5129" w:rsidRDefault="006222A9" w:rsidP="006222A9">
      <w:pPr>
        <w:spacing w:after="0" w:line="240" w:lineRule="auto"/>
        <w:jc w:val="both"/>
        <w:rPr>
          <w:rFonts w:ascii="Times New Roman" w:hAnsi="Times New Roman" w:cs="Times New Roman"/>
          <w:b/>
          <w:bCs/>
          <w:sz w:val="24"/>
          <w:szCs w:val="24"/>
        </w:rPr>
      </w:pPr>
      <w:r w:rsidRPr="005C5129">
        <w:rPr>
          <w:rFonts w:ascii="Times New Roman" w:hAnsi="Times New Roman" w:cs="Times New Roman"/>
          <w:b/>
          <w:bCs/>
          <w:sz w:val="24"/>
          <w:szCs w:val="24"/>
        </w:rPr>
        <w:t>K bodu 11 – § 15 ods. 8 písm. e) – podiely zdravotných poisťovní</w:t>
      </w:r>
    </w:p>
    <w:p w14:paraId="34F703EB"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Navrhovaná úprava ustanovuje spôsob určenia podielu jednotlivých zdravotných poisťovní pri ústavnej zdravotnej starostlivosti, pri ktorej sa uplatňuje klasifikačný systém.</w:t>
      </w:r>
    </w:p>
    <w:p w14:paraId="035E1CA3"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Ako základ sa navrhuje použiť podiel zdravotnej poisťovne na celkovom súčte efektívnych relatívnych váh za klasifikačné prípady v určenom referenčnom období.</w:t>
      </w:r>
    </w:p>
    <w:p w14:paraId="4C7D5545"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Takéto určenie podielu vychádza z reálneho objemu zdravotnej starostlivosti vyjadreného prostredníctvom klasifikačného systému a zároveň zohľadňuje zmenu zdravotnej poisťovne poistencami k 1. januáru príslušného roka.</w:t>
      </w:r>
    </w:p>
    <w:p w14:paraId="7F3D1529"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Cieľom je zabezpečiť objektívnejší a dátovo podložený spôsob určovania podielov zdravotných poisťovní.</w:t>
      </w:r>
    </w:p>
    <w:p w14:paraId="6561CD5D" w14:textId="77777777" w:rsidR="006222A9" w:rsidRPr="005C5129" w:rsidRDefault="006222A9" w:rsidP="006222A9">
      <w:pPr>
        <w:spacing w:after="0" w:line="240" w:lineRule="auto"/>
        <w:jc w:val="both"/>
        <w:rPr>
          <w:rFonts w:ascii="Times New Roman" w:hAnsi="Times New Roman" w:cs="Times New Roman"/>
          <w:sz w:val="24"/>
          <w:szCs w:val="24"/>
        </w:rPr>
      </w:pPr>
    </w:p>
    <w:p w14:paraId="74105235" w14:textId="3D1A5B5F" w:rsidR="006222A9" w:rsidRPr="005C5129" w:rsidRDefault="006222A9" w:rsidP="006222A9">
      <w:pPr>
        <w:spacing w:after="0" w:line="240" w:lineRule="auto"/>
        <w:jc w:val="both"/>
        <w:rPr>
          <w:rFonts w:ascii="Times New Roman" w:hAnsi="Times New Roman" w:cs="Times New Roman"/>
          <w:b/>
          <w:bCs/>
          <w:sz w:val="24"/>
          <w:szCs w:val="24"/>
        </w:rPr>
      </w:pPr>
      <w:r w:rsidRPr="005C5129">
        <w:rPr>
          <w:rFonts w:ascii="Times New Roman" w:hAnsi="Times New Roman" w:cs="Times New Roman"/>
          <w:b/>
          <w:bCs/>
          <w:sz w:val="24"/>
          <w:szCs w:val="24"/>
        </w:rPr>
        <w:t xml:space="preserve">K bodu 12 – § 18 ods. 1 písm. a) body 11 až 16 – nové kompetencie </w:t>
      </w:r>
      <w:r w:rsidR="004434FB">
        <w:rPr>
          <w:rFonts w:ascii="Times New Roman" w:hAnsi="Times New Roman" w:cs="Times New Roman"/>
          <w:b/>
          <w:bCs/>
          <w:sz w:val="24"/>
          <w:szCs w:val="24"/>
        </w:rPr>
        <w:t>Ú</w:t>
      </w:r>
      <w:r w:rsidRPr="005C5129">
        <w:rPr>
          <w:rFonts w:ascii="Times New Roman" w:hAnsi="Times New Roman" w:cs="Times New Roman"/>
          <w:b/>
          <w:bCs/>
          <w:sz w:val="24"/>
          <w:szCs w:val="24"/>
        </w:rPr>
        <w:t>radu</w:t>
      </w:r>
      <w:r w:rsidR="004434FB">
        <w:rPr>
          <w:rFonts w:ascii="Times New Roman" w:hAnsi="Times New Roman" w:cs="Times New Roman"/>
          <w:b/>
          <w:bCs/>
          <w:sz w:val="24"/>
          <w:szCs w:val="24"/>
        </w:rPr>
        <w:t xml:space="preserve"> pre dohľad nad zdravotnou starostlivosťou (ďalej len „úrad“)</w:t>
      </w:r>
    </w:p>
    <w:p w14:paraId="312EAAE6"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Navrhuje sa rozšíriť rozhodovacie kompetencie úradu o riešenie sporov medzi zdravotnými poisťovňami a poskytovateľmi zdravotnej starostlivosti.</w:t>
      </w:r>
    </w:p>
    <w:p w14:paraId="665F05E8"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Ide najmä o spory týkajúce sa:</w:t>
      </w:r>
    </w:p>
    <w:p w14:paraId="667272A4" w14:textId="77777777" w:rsidR="006222A9" w:rsidRPr="005C5129" w:rsidRDefault="006222A9" w:rsidP="006222A9">
      <w:pPr>
        <w:numPr>
          <w:ilvl w:val="0"/>
          <w:numId w:val="42"/>
        </w:num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 xml:space="preserve">správnosti vykázania zdravotnej starostlivosti, </w:t>
      </w:r>
    </w:p>
    <w:p w14:paraId="4FA4E3DB" w14:textId="77777777" w:rsidR="006222A9" w:rsidRPr="005C5129" w:rsidRDefault="006222A9" w:rsidP="006222A9">
      <w:pPr>
        <w:numPr>
          <w:ilvl w:val="0"/>
          <w:numId w:val="42"/>
        </w:num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 xml:space="preserve">nediskriminačného dohodovania relatívnej váhy diagnosticko-terapeutickej skupiny, </w:t>
      </w:r>
    </w:p>
    <w:p w14:paraId="03C62014" w14:textId="77777777" w:rsidR="006222A9" w:rsidRPr="005C5129" w:rsidRDefault="006222A9" w:rsidP="006222A9">
      <w:pPr>
        <w:numPr>
          <w:ilvl w:val="0"/>
          <w:numId w:val="42"/>
        </w:num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lastRenderedPageBreak/>
        <w:t xml:space="preserve">záverov kontroly zdravotnej poisťovne, </w:t>
      </w:r>
    </w:p>
    <w:p w14:paraId="62C958BC" w14:textId="77777777" w:rsidR="006222A9" w:rsidRPr="005C5129" w:rsidRDefault="006222A9" w:rsidP="006222A9">
      <w:pPr>
        <w:numPr>
          <w:ilvl w:val="0"/>
          <w:numId w:val="42"/>
        </w:num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 xml:space="preserve">námietok zaujatosti, </w:t>
      </w:r>
    </w:p>
    <w:p w14:paraId="615E0A59" w14:textId="77777777" w:rsidR="006222A9" w:rsidRPr="005C5129" w:rsidRDefault="006222A9" w:rsidP="006222A9">
      <w:pPr>
        <w:numPr>
          <w:ilvl w:val="0"/>
          <w:numId w:val="42"/>
        </w:num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 xml:space="preserve">dodržiavania záväzného vzoru zmluvy, </w:t>
      </w:r>
    </w:p>
    <w:p w14:paraId="6FBFE14E" w14:textId="77777777" w:rsidR="006222A9" w:rsidRPr="005C5129" w:rsidRDefault="006222A9" w:rsidP="006222A9">
      <w:pPr>
        <w:numPr>
          <w:ilvl w:val="0"/>
          <w:numId w:val="42"/>
        </w:num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 xml:space="preserve">dodržiavania princípu nediskriminácie. </w:t>
      </w:r>
    </w:p>
    <w:p w14:paraId="2F335989"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 xml:space="preserve">Cieľom je vytvoriť </w:t>
      </w:r>
      <w:r w:rsidRPr="005C5129">
        <w:rPr>
          <w:rFonts w:ascii="Times New Roman" w:hAnsi="Times New Roman" w:cs="Times New Roman"/>
          <w:b/>
          <w:bCs/>
          <w:sz w:val="24"/>
          <w:szCs w:val="24"/>
        </w:rPr>
        <w:t>jednotný a nestranný mechanizmus riešenia sporov</w:t>
      </w:r>
      <w:r w:rsidRPr="005C5129">
        <w:rPr>
          <w:rFonts w:ascii="Times New Roman" w:hAnsi="Times New Roman" w:cs="Times New Roman"/>
          <w:sz w:val="24"/>
          <w:szCs w:val="24"/>
        </w:rPr>
        <w:t>, ktorý umožní riešiť spory odborne a v zákonom ustanovených lehotách bez toho, aby každá jednotlivá otázka musela byť riešená výlučne súdnou cestou.</w:t>
      </w:r>
    </w:p>
    <w:p w14:paraId="5FFE9B55" w14:textId="77777777" w:rsidR="006222A9" w:rsidRPr="005C5129" w:rsidRDefault="006222A9" w:rsidP="006222A9">
      <w:pPr>
        <w:spacing w:after="0" w:line="240" w:lineRule="auto"/>
        <w:jc w:val="both"/>
        <w:rPr>
          <w:rFonts w:ascii="Times New Roman" w:hAnsi="Times New Roman" w:cs="Times New Roman"/>
          <w:sz w:val="24"/>
          <w:szCs w:val="24"/>
        </w:rPr>
      </w:pPr>
    </w:p>
    <w:p w14:paraId="4599FF6B" w14:textId="77777777" w:rsidR="006222A9" w:rsidRPr="005C5129" w:rsidRDefault="006222A9" w:rsidP="006222A9">
      <w:pPr>
        <w:spacing w:after="0" w:line="240" w:lineRule="auto"/>
        <w:jc w:val="both"/>
        <w:rPr>
          <w:rFonts w:ascii="Times New Roman" w:hAnsi="Times New Roman" w:cs="Times New Roman"/>
          <w:b/>
          <w:bCs/>
          <w:sz w:val="24"/>
          <w:szCs w:val="24"/>
        </w:rPr>
      </w:pPr>
      <w:r w:rsidRPr="005C5129">
        <w:rPr>
          <w:rFonts w:ascii="Times New Roman" w:hAnsi="Times New Roman" w:cs="Times New Roman"/>
          <w:b/>
          <w:bCs/>
          <w:sz w:val="24"/>
          <w:szCs w:val="24"/>
        </w:rPr>
        <w:t>K bodu 13 – § 47a – procesný mechanizmus rozhodovania úradu</w:t>
      </w:r>
    </w:p>
    <w:p w14:paraId="3FE88928"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Navrhované ustanovenie upravuje procesné pravidlá pre využitie nových kompetencií úradu.</w:t>
      </w:r>
    </w:p>
    <w:p w14:paraId="56E2A2D7"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Základným princípom je, že spor má byť najskôr predmetom rokovania medzi zdravotnou poisťovňou a poskytovateľom zdravotnej starostlivosti. Až po neúspešnom uplynutí lehoty stanovenej záväzným vzorom zmluvy môže byť vec predložená úradu.</w:t>
      </w:r>
    </w:p>
    <w:p w14:paraId="4F8DEDBE"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 xml:space="preserve">Takto sa zachováva </w:t>
      </w:r>
      <w:r w:rsidRPr="005C5129">
        <w:rPr>
          <w:rFonts w:ascii="Times New Roman" w:hAnsi="Times New Roman" w:cs="Times New Roman"/>
          <w:b/>
          <w:bCs/>
          <w:sz w:val="24"/>
          <w:szCs w:val="24"/>
        </w:rPr>
        <w:t>princíp primárnej zodpovednosti zmluvných strán za riešenie ich vzájomných vzťahov</w:t>
      </w:r>
      <w:r w:rsidRPr="005C5129">
        <w:rPr>
          <w:rFonts w:ascii="Times New Roman" w:hAnsi="Times New Roman" w:cs="Times New Roman"/>
          <w:sz w:val="24"/>
          <w:szCs w:val="24"/>
        </w:rPr>
        <w:t>, pričom úrad predstavuje následný nezávislý mechanizmus riešenia sporu.</w:t>
      </w:r>
    </w:p>
    <w:p w14:paraId="12E6717C"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Navrhuje sa lehota 60 dní na rozhodnutie úradu s možnosťou predĺženia o ďalších 30 dní v odôvodnených prípadoch.</w:t>
      </w:r>
    </w:p>
    <w:p w14:paraId="2D9C6542"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Rozhodnutie úradu je záväzné pre obe strany a zároveň preskúmateľné súdom, čím sa zachováva súdna ochrana účastníkov konania.</w:t>
      </w:r>
    </w:p>
    <w:p w14:paraId="63E56C31"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Osobitná úprava odkladného účinku pri preskúmavaní záverov kontroly sleduje ochranu poskytovateľa pred uplatnením finančných nárokov zdravotnej poisťovne v čase, keď ešte nebolo právoplatne rozhodnuté o správnosti záverov kontroly.</w:t>
      </w:r>
    </w:p>
    <w:p w14:paraId="73747E1F"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Zverejňovanie právoplatných anonymizovaných rozhodnutí zároveň posilňuje transparentnosť rozhodovacej praxe úradu a umožňuje postupné vytváranie predvídateľnej rozhodovacej praxe.</w:t>
      </w:r>
    </w:p>
    <w:p w14:paraId="571761CC" w14:textId="77777777" w:rsidR="006222A9" w:rsidRPr="005C5129" w:rsidRDefault="006222A9" w:rsidP="006222A9">
      <w:pPr>
        <w:spacing w:after="0" w:line="240" w:lineRule="auto"/>
        <w:jc w:val="both"/>
        <w:rPr>
          <w:rFonts w:ascii="Times New Roman" w:hAnsi="Times New Roman" w:cs="Times New Roman"/>
          <w:sz w:val="24"/>
          <w:szCs w:val="24"/>
        </w:rPr>
      </w:pPr>
    </w:p>
    <w:p w14:paraId="370FB6BC" w14:textId="77777777" w:rsidR="006222A9" w:rsidRPr="005C5129" w:rsidRDefault="006222A9" w:rsidP="006222A9">
      <w:pPr>
        <w:spacing w:after="0" w:line="240" w:lineRule="auto"/>
        <w:jc w:val="both"/>
        <w:rPr>
          <w:rFonts w:ascii="Times New Roman" w:hAnsi="Times New Roman" w:cs="Times New Roman"/>
          <w:b/>
          <w:bCs/>
          <w:sz w:val="24"/>
          <w:szCs w:val="24"/>
        </w:rPr>
      </w:pPr>
      <w:r w:rsidRPr="005C5129">
        <w:rPr>
          <w:rFonts w:ascii="Times New Roman" w:hAnsi="Times New Roman" w:cs="Times New Roman"/>
          <w:b/>
          <w:bCs/>
          <w:sz w:val="24"/>
          <w:szCs w:val="24"/>
        </w:rPr>
        <w:t xml:space="preserve">K bodu 14 – § 67b ods. 1 písm. r) – </w:t>
      </w:r>
      <w:proofErr w:type="spellStart"/>
      <w:r w:rsidRPr="005C5129">
        <w:rPr>
          <w:rFonts w:ascii="Times New Roman" w:hAnsi="Times New Roman" w:cs="Times New Roman"/>
          <w:b/>
          <w:bCs/>
          <w:sz w:val="24"/>
          <w:szCs w:val="24"/>
        </w:rPr>
        <w:t>extramurálna</w:t>
      </w:r>
      <w:proofErr w:type="spellEnd"/>
      <w:r w:rsidRPr="005C5129">
        <w:rPr>
          <w:rFonts w:ascii="Times New Roman" w:hAnsi="Times New Roman" w:cs="Times New Roman"/>
          <w:b/>
          <w:bCs/>
          <w:sz w:val="24"/>
          <w:szCs w:val="24"/>
        </w:rPr>
        <w:t xml:space="preserve"> a </w:t>
      </w:r>
      <w:proofErr w:type="spellStart"/>
      <w:r w:rsidRPr="005C5129">
        <w:rPr>
          <w:rFonts w:ascii="Times New Roman" w:hAnsi="Times New Roman" w:cs="Times New Roman"/>
          <w:b/>
          <w:bCs/>
          <w:sz w:val="24"/>
          <w:szCs w:val="24"/>
        </w:rPr>
        <w:t>intramurálna</w:t>
      </w:r>
      <w:proofErr w:type="spellEnd"/>
      <w:r w:rsidRPr="005C5129">
        <w:rPr>
          <w:rFonts w:ascii="Times New Roman" w:hAnsi="Times New Roman" w:cs="Times New Roman"/>
          <w:b/>
          <w:bCs/>
          <w:sz w:val="24"/>
          <w:szCs w:val="24"/>
        </w:rPr>
        <w:t xml:space="preserve"> zdravotná starostlivosť</w:t>
      </w:r>
    </w:p>
    <w:p w14:paraId="70E22C27" w14:textId="2751A16F"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 xml:space="preserve">Navrhuje sa doplniť kompetenciu </w:t>
      </w:r>
      <w:r w:rsidR="004434FB">
        <w:rPr>
          <w:rFonts w:ascii="Times New Roman" w:hAnsi="Times New Roman" w:cs="Times New Roman"/>
          <w:sz w:val="24"/>
          <w:szCs w:val="24"/>
        </w:rPr>
        <w:t>centra pre klasifikačný systém</w:t>
      </w:r>
      <w:r w:rsidRPr="005C5129">
        <w:rPr>
          <w:rFonts w:ascii="Times New Roman" w:hAnsi="Times New Roman" w:cs="Times New Roman"/>
          <w:sz w:val="24"/>
          <w:szCs w:val="24"/>
        </w:rPr>
        <w:t xml:space="preserve"> o určovanie pravidiel </w:t>
      </w:r>
      <w:proofErr w:type="spellStart"/>
      <w:r w:rsidRPr="005C5129">
        <w:rPr>
          <w:rFonts w:ascii="Times New Roman" w:hAnsi="Times New Roman" w:cs="Times New Roman"/>
          <w:sz w:val="24"/>
          <w:szCs w:val="24"/>
        </w:rPr>
        <w:t>extramurálnej</w:t>
      </w:r>
      <w:proofErr w:type="spellEnd"/>
      <w:r w:rsidRPr="005C5129">
        <w:rPr>
          <w:rFonts w:ascii="Times New Roman" w:hAnsi="Times New Roman" w:cs="Times New Roman"/>
          <w:sz w:val="24"/>
          <w:szCs w:val="24"/>
        </w:rPr>
        <w:t xml:space="preserve"> a </w:t>
      </w:r>
      <w:proofErr w:type="spellStart"/>
      <w:r w:rsidRPr="005C5129">
        <w:rPr>
          <w:rFonts w:ascii="Times New Roman" w:hAnsi="Times New Roman" w:cs="Times New Roman"/>
          <w:sz w:val="24"/>
          <w:szCs w:val="24"/>
        </w:rPr>
        <w:t>intramurálnej</w:t>
      </w:r>
      <w:proofErr w:type="spellEnd"/>
      <w:r w:rsidRPr="005C5129">
        <w:rPr>
          <w:rFonts w:ascii="Times New Roman" w:hAnsi="Times New Roman" w:cs="Times New Roman"/>
          <w:sz w:val="24"/>
          <w:szCs w:val="24"/>
        </w:rPr>
        <w:t xml:space="preserve"> zdravotnej starostlivosti.</w:t>
      </w:r>
    </w:p>
    <w:p w14:paraId="2FC4B68D" w14:textId="77777777" w:rsidR="006222A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Účelom je vytvoriť jednoznačný rámec pre rozlíšenie týchto foriem poskytovania zdravotnej starostlivosti, ktorý môže byť následne využitý pri nastavení pravidiel financovania, vykazovania a kontroly zdravotnej starostlivosti.</w:t>
      </w:r>
    </w:p>
    <w:p w14:paraId="289C05BB" w14:textId="77777777" w:rsidR="006222A9" w:rsidRDefault="006222A9" w:rsidP="006222A9">
      <w:pPr>
        <w:spacing w:after="0" w:line="240" w:lineRule="auto"/>
        <w:jc w:val="both"/>
        <w:rPr>
          <w:rFonts w:ascii="Times New Roman" w:hAnsi="Times New Roman" w:cs="Times New Roman"/>
          <w:sz w:val="24"/>
          <w:szCs w:val="24"/>
        </w:rPr>
      </w:pPr>
    </w:p>
    <w:p w14:paraId="0494ADDB" w14:textId="77777777" w:rsidR="006222A9" w:rsidRPr="005C5129" w:rsidRDefault="006222A9" w:rsidP="006222A9">
      <w:pPr>
        <w:spacing w:after="0" w:line="240" w:lineRule="auto"/>
        <w:jc w:val="both"/>
        <w:rPr>
          <w:rFonts w:ascii="Times New Roman" w:hAnsi="Times New Roman" w:cs="Times New Roman"/>
          <w:b/>
          <w:bCs/>
          <w:sz w:val="24"/>
          <w:szCs w:val="24"/>
        </w:rPr>
      </w:pPr>
      <w:r w:rsidRPr="005C5129">
        <w:rPr>
          <w:rFonts w:ascii="Times New Roman" w:hAnsi="Times New Roman" w:cs="Times New Roman"/>
          <w:b/>
          <w:bCs/>
          <w:sz w:val="24"/>
          <w:szCs w:val="24"/>
        </w:rPr>
        <w:t>K bodu 15 – § 86zw – prechodné ustanovenie</w:t>
      </w:r>
    </w:p>
    <w:p w14:paraId="56DE52A5"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Navrhuje sa ustanoviť prechodné obdobie pre zosúladenie existujúcich zmlúv o poskytovaní zdravotnej starostlivosti so záväzným vzorom zmluvy.</w:t>
      </w:r>
    </w:p>
    <w:p w14:paraId="2A15649A"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Zdravotná poisťovňa je povinná uviesť existujúce zmluvy do súladu do dvoch mesiacov od nadobudnutia účinnosti zákona.</w:t>
      </w:r>
    </w:p>
    <w:p w14:paraId="11C12790" w14:textId="77777777" w:rsidR="006222A9" w:rsidRPr="005C5129" w:rsidRDefault="006222A9" w:rsidP="006222A9">
      <w:pPr>
        <w:spacing w:after="0" w:line="240" w:lineRule="auto"/>
        <w:jc w:val="both"/>
        <w:rPr>
          <w:rFonts w:ascii="Times New Roman" w:hAnsi="Times New Roman" w:cs="Times New Roman"/>
          <w:sz w:val="24"/>
          <w:szCs w:val="24"/>
        </w:rPr>
      </w:pPr>
      <w:r w:rsidRPr="005C5129">
        <w:rPr>
          <w:rFonts w:ascii="Times New Roman" w:hAnsi="Times New Roman" w:cs="Times New Roman"/>
          <w:sz w:val="24"/>
          <w:szCs w:val="24"/>
        </w:rPr>
        <w:t xml:space="preserve">Cieľom je zabezpečiť </w:t>
      </w:r>
      <w:r w:rsidRPr="005C5129">
        <w:rPr>
          <w:rFonts w:ascii="Times New Roman" w:hAnsi="Times New Roman" w:cs="Times New Roman"/>
          <w:b/>
          <w:bCs/>
          <w:sz w:val="24"/>
          <w:szCs w:val="24"/>
        </w:rPr>
        <w:t>plynulý prechod z existujúceho systému individuálne dojednávaných zmluvných podmienok na jednotný zmluvný rámec</w:t>
      </w:r>
      <w:r w:rsidRPr="005C5129">
        <w:rPr>
          <w:rFonts w:ascii="Times New Roman" w:hAnsi="Times New Roman" w:cs="Times New Roman"/>
          <w:sz w:val="24"/>
          <w:szCs w:val="24"/>
        </w:rPr>
        <w:t>, bez potreby okamžitého ukončenia existujúcich zmluvných vzťahov.</w:t>
      </w:r>
    </w:p>
    <w:p w14:paraId="3A177AF5" w14:textId="77777777" w:rsidR="006222A9" w:rsidRDefault="006222A9" w:rsidP="006222A9">
      <w:pPr>
        <w:spacing w:after="0" w:line="240" w:lineRule="auto"/>
        <w:jc w:val="both"/>
        <w:rPr>
          <w:rFonts w:ascii="Times New Roman" w:hAnsi="Times New Roman" w:cs="Times New Roman"/>
          <w:sz w:val="24"/>
          <w:szCs w:val="24"/>
        </w:rPr>
      </w:pPr>
    </w:p>
    <w:p w14:paraId="2B166817" w14:textId="09C0991F" w:rsidR="00D15D20" w:rsidRDefault="000E5A91" w:rsidP="000E5A91">
      <w:pPr>
        <w:pStyle w:val="Podtitul"/>
        <w:ind w:firstLine="0"/>
        <w:rPr>
          <w:rFonts w:eastAsiaTheme="minorHAnsi"/>
          <w:b/>
          <w:bCs/>
          <w:i w:val="0"/>
          <w:iCs w:val="0"/>
          <w:kern w:val="2"/>
          <w:szCs w:val="24"/>
          <w:lang w:eastAsia="en-US"/>
          <w14:ligatures w14:val="standardContextual"/>
        </w:rPr>
      </w:pPr>
      <w:r>
        <w:rPr>
          <w:rFonts w:eastAsiaTheme="minorHAnsi"/>
          <w:b/>
          <w:bCs/>
          <w:i w:val="0"/>
          <w:iCs w:val="0"/>
          <w:kern w:val="2"/>
          <w:szCs w:val="24"/>
          <w:lang w:eastAsia="en-US"/>
          <w14:ligatures w14:val="standardContextual"/>
        </w:rPr>
        <w:t>K čl. II</w:t>
      </w:r>
    </w:p>
    <w:p w14:paraId="0293CA45" w14:textId="3B184371" w:rsidR="000E5A91" w:rsidRPr="000E5A91" w:rsidRDefault="000E5A91" w:rsidP="000E5A91">
      <w:pPr>
        <w:pStyle w:val="Podtitul"/>
        <w:ind w:firstLine="0"/>
        <w:rPr>
          <w:rFonts w:eastAsiaTheme="minorHAnsi"/>
          <w:i w:val="0"/>
          <w:iCs w:val="0"/>
          <w:kern w:val="2"/>
          <w:szCs w:val="24"/>
          <w:lang w:eastAsia="en-US"/>
          <w14:ligatures w14:val="standardContextual"/>
        </w:rPr>
      </w:pPr>
      <w:r w:rsidRPr="000E5A91">
        <w:rPr>
          <w:rFonts w:eastAsiaTheme="minorHAnsi"/>
          <w:i w:val="0"/>
          <w:iCs w:val="0"/>
          <w:kern w:val="2"/>
          <w:szCs w:val="24"/>
          <w:lang w:eastAsia="en-US"/>
          <w14:ligatures w14:val="standardContextual"/>
        </w:rPr>
        <w:t>Navrhuje sa účinnosť zákona.</w:t>
      </w:r>
    </w:p>
    <w:sectPr w:rsidR="000E5A91" w:rsidRPr="000E5A9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49441" w14:textId="77777777" w:rsidR="00D23D59" w:rsidRDefault="00D23D59" w:rsidP="009963B2">
      <w:pPr>
        <w:spacing w:after="0" w:line="240" w:lineRule="auto"/>
      </w:pPr>
      <w:r>
        <w:separator/>
      </w:r>
    </w:p>
  </w:endnote>
  <w:endnote w:type="continuationSeparator" w:id="0">
    <w:p w14:paraId="61C75BB3" w14:textId="77777777" w:rsidR="00D23D59" w:rsidRDefault="00D23D59" w:rsidP="00996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222950732"/>
      <w:docPartObj>
        <w:docPartGallery w:val="Page Numbers (Bottom of Page)"/>
        <w:docPartUnique/>
      </w:docPartObj>
    </w:sdtPr>
    <w:sdtContent>
      <w:p w14:paraId="31615244" w14:textId="12B00B0E" w:rsidR="00D60DD9" w:rsidRPr="00D60DD9" w:rsidRDefault="00D60DD9">
        <w:pPr>
          <w:pStyle w:val="Pta"/>
          <w:jc w:val="center"/>
          <w:rPr>
            <w:rFonts w:ascii="Times New Roman" w:hAnsi="Times New Roman" w:cs="Times New Roman"/>
          </w:rPr>
        </w:pPr>
        <w:r w:rsidRPr="00D60DD9">
          <w:rPr>
            <w:rFonts w:ascii="Times New Roman" w:hAnsi="Times New Roman" w:cs="Times New Roman"/>
          </w:rPr>
          <w:fldChar w:fldCharType="begin"/>
        </w:r>
        <w:r w:rsidRPr="00D60DD9">
          <w:rPr>
            <w:rFonts w:ascii="Times New Roman" w:hAnsi="Times New Roman" w:cs="Times New Roman"/>
          </w:rPr>
          <w:instrText>PAGE   \* MERGEFORMAT</w:instrText>
        </w:r>
        <w:r w:rsidRPr="00D60DD9">
          <w:rPr>
            <w:rFonts w:ascii="Times New Roman" w:hAnsi="Times New Roman" w:cs="Times New Roman"/>
          </w:rPr>
          <w:fldChar w:fldCharType="separate"/>
        </w:r>
        <w:r w:rsidRPr="00D60DD9">
          <w:rPr>
            <w:rFonts w:ascii="Times New Roman" w:hAnsi="Times New Roman" w:cs="Times New Roman"/>
          </w:rPr>
          <w:t>2</w:t>
        </w:r>
        <w:r w:rsidRPr="00D60DD9">
          <w:rPr>
            <w:rFonts w:ascii="Times New Roman" w:hAnsi="Times New Roman" w:cs="Times New Roman"/>
          </w:rPr>
          <w:fldChar w:fldCharType="end"/>
        </w:r>
      </w:p>
    </w:sdtContent>
  </w:sdt>
  <w:p w14:paraId="1A4BA940" w14:textId="77777777" w:rsidR="00D60DD9" w:rsidRPr="00D60DD9" w:rsidRDefault="00D60DD9">
    <w:pPr>
      <w:pStyle w:val="Pta"/>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2CC3D" w14:textId="77777777" w:rsidR="00D23D59" w:rsidRDefault="00D23D59" w:rsidP="009963B2">
      <w:pPr>
        <w:spacing w:after="0" w:line="240" w:lineRule="auto"/>
      </w:pPr>
      <w:r>
        <w:separator/>
      </w:r>
    </w:p>
  </w:footnote>
  <w:footnote w:type="continuationSeparator" w:id="0">
    <w:p w14:paraId="5E94F3D6" w14:textId="77777777" w:rsidR="00D23D59" w:rsidRDefault="00D23D59" w:rsidP="00996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295F"/>
    <w:multiLevelType w:val="hybridMultilevel"/>
    <w:tmpl w:val="252EAE0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06003DE"/>
    <w:multiLevelType w:val="hybridMultilevel"/>
    <w:tmpl w:val="CB90C8AA"/>
    <w:lvl w:ilvl="0" w:tplc="911C7480">
      <w:start w:val="1"/>
      <w:numFmt w:val="lowerLetter"/>
      <w:lvlText w:val="%1)"/>
      <w:lvlJc w:val="left"/>
      <w:pPr>
        <w:ind w:left="1835" w:hanging="360"/>
      </w:pPr>
      <w:rPr>
        <w:rFonts w:hint="default"/>
      </w:rPr>
    </w:lvl>
    <w:lvl w:ilvl="1" w:tplc="041B0019" w:tentative="1">
      <w:start w:val="1"/>
      <w:numFmt w:val="lowerLetter"/>
      <w:lvlText w:val="%2."/>
      <w:lvlJc w:val="left"/>
      <w:pPr>
        <w:ind w:left="2555" w:hanging="360"/>
      </w:pPr>
    </w:lvl>
    <w:lvl w:ilvl="2" w:tplc="041B001B" w:tentative="1">
      <w:start w:val="1"/>
      <w:numFmt w:val="lowerRoman"/>
      <w:lvlText w:val="%3."/>
      <w:lvlJc w:val="right"/>
      <w:pPr>
        <w:ind w:left="3275" w:hanging="180"/>
      </w:pPr>
    </w:lvl>
    <w:lvl w:ilvl="3" w:tplc="041B000F" w:tentative="1">
      <w:start w:val="1"/>
      <w:numFmt w:val="decimal"/>
      <w:lvlText w:val="%4."/>
      <w:lvlJc w:val="left"/>
      <w:pPr>
        <w:ind w:left="3995" w:hanging="360"/>
      </w:pPr>
    </w:lvl>
    <w:lvl w:ilvl="4" w:tplc="041B0019" w:tentative="1">
      <w:start w:val="1"/>
      <w:numFmt w:val="lowerLetter"/>
      <w:lvlText w:val="%5."/>
      <w:lvlJc w:val="left"/>
      <w:pPr>
        <w:ind w:left="4715" w:hanging="360"/>
      </w:pPr>
    </w:lvl>
    <w:lvl w:ilvl="5" w:tplc="041B001B" w:tentative="1">
      <w:start w:val="1"/>
      <w:numFmt w:val="lowerRoman"/>
      <w:lvlText w:val="%6."/>
      <w:lvlJc w:val="right"/>
      <w:pPr>
        <w:ind w:left="5435" w:hanging="180"/>
      </w:pPr>
    </w:lvl>
    <w:lvl w:ilvl="6" w:tplc="041B000F" w:tentative="1">
      <w:start w:val="1"/>
      <w:numFmt w:val="decimal"/>
      <w:lvlText w:val="%7."/>
      <w:lvlJc w:val="left"/>
      <w:pPr>
        <w:ind w:left="6155" w:hanging="360"/>
      </w:pPr>
    </w:lvl>
    <w:lvl w:ilvl="7" w:tplc="041B0019" w:tentative="1">
      <w:start w:val="1"/>
      <w:numFmt w:val="lowerLetter"/>
      <w:lvlText w:val="%8."/>
      <w:lvlJc w:val="left"/>
      <w:pPr>
        <w:ind w:left="6875" w:hanging="360"/>
      </w:pPr>
    </w:lvl>
    <w:lvl w:ilvl="8" w:tplc="041B001B" w:tentative="1">
      <w:start w:val="1"/>
      <w:numFmt w:val="lowerRoman"/>
      <w:lvlText w:val="%9."/>
      <w:lvlJc w:val="right"/>
      <w:pPr>
        <w:ind w:left="7595" w:hanging="180"/>
      </w:pPr>
    </w:lvl>
  </w:abstractNum>
  <w:abstractNum w:abstractNumId="2" w15:restartNumberingAfterBreak="0">
    <w:nsid w:val="026C1F13"/>
    <w:multiLevelType w:val="hybridMultilevel"/>
    <w:tmpl w:val="2578AFF2"/>
    <w:lvl w:ilvl="0" w:tplc="89227C76">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3A3224D"/>
    <w:multiLevelType w:val="multilevel"/>
    <w:tmpl w:val="37004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202364"/>
    <w:multiLevelType w:val="multilevel"/>
    <w:tmpl w:val="BB400758"/>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D41318B"/>
    <w:multiLevelType w:val="hybridMultilevel"/>
    <w:tmpl w:val="378C46A2"/>
    <w:lvl w:ilvl="0" w:tplc="041B0015">
      <w:start w:val="2"/>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0F847619"/>
    <w:multiLevelType w:val="multilevel"/>
    <w:tmpl w:val="BD0A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0940C7"/>
    <w:multiLevelType w:val="hybridMultilevel"/>
    <w:tmpl w:val="A1EA2696"/>
    <w:lvl w:ilvl="0" w:tplc="FFFFFFFF">
      <w:start w:val="1"/>
      <w:numFmt w:val="lowerLetter"/>
      <w:lvlText w:val="%1)"/>
      <w:lvlJc w:val="left"/>
      <w:pPr>
        <w:ind w:left="1050" w:hanging="360"/>
      </w:pPr>
      <w:rPr>
        <w:rFonts w:hint="default"/>
      </w:rPr>
    </w:lvl>
    <w:lvl w:ilvl="1" w:tplc="FFFFFFFF" w:tentative="1">
      <w:start w:val="1"/>
      <w:numFmt w:val="lowerLetter"/>
      <w:lvlText w:val="%2."/>
      <w:lvlJc w:val="left"/>
      <w:pPr>
        <w:ind w:left="1770" w:hanging="360"/>
      </w:pPr>
    </w:lvl>
    <w:lvl w:ilvl="2" w:tplc="FFFFFFFF" w:tentative="1">
      <w:start w:val="1"/>
      <w:numFmt w:val="lowerRoman"/>
      <w:lvlText w:val="%3."/>
      <w:lvlJc w:val="right"/>
      <w:pPr>
        <w:ind w:left="2490" w:hanging="180"/>
      </w:pPr>
    </w:lvl>
    <w:lvl w:ilvl="3" w:tplc="FFFFFFFF" w:tentative="1">
      <w:start w:val="1"/>
      <w:numFmt w:val="decimal"/>
      <w:lvlText w:val="%4."/>
      <w:lvlJc w:val="left"/>
      <w:pPr>
        <w:ind w:left="3210" w:hanging="360"/>
      </w:pPr>
    </w:lvl>
    <w:lvl w:ilvl="4" w:tplc="FFFFFFFF" w:tentative="1">
      <w:start w:val="1"/>
      <w:numFmt w:val="lowerLetter"/>
      <w:lvlText w:val="%5."/>
      <w:lvlJc w:val="left"/>
      <w:pPr>
        <w:ind w:left="3930" w:hanging="360"/>
      </w:pPr>
    </w:lvl>
    <w:lvl w:ilvl="5" w:tplc="FFFFFFFF" w:tentative="1">
      <w:start w:val="1"/>
      <w:numFmt w:val="lowerRoman"/>
      <w:lvlText w:val="%6."/>
      <w:lvlJc w:val="right"/>
      <w:pPr>
        <w:ind w:left="4650" w:hanging="180"/>
      </w:pPr>
    </w:lvl>
    <w:lvl w:ilvl="6" w:tplc="FFFFFFFF" w:tentative="1">
      <w:start w:val="1"/>
      <w:numFmt w:val="decimal"/>
      <w:lvlText w:val="%7."/>
      <w:lvlJc w:val="left"/>
      <w:pPr>
        <w:ind w:left="5370" w:hanging="360"/>
      </w:pPr>
    </w:lvl>
    <w:lvl w:ilvl="7" w:tplc="FFFFFFFF" w:tentative="1">
      <w:start w:val="1"/>
      <w:numFmt w:val="lowerLetter"/>
      <w:lvlText w:val="%8."/>
      <w:lvlJc w:val="left"/>
      <w:pPr>
        <w:ind w:left="6090" w:hanging="360"/>
      </w:pPr>
    </w:lvl>
    <w:lvl w:ilvl="8" w:tplc="FFFFFFFF" w:tentative="1">
      <w:start w:val="1"/>
      <w:numFmt w:val="lowerRoman"/>
      <w:lvlText w:val="%9."/>
      <w:lvlJc w:val="right"/>
      <w:pPr>
        <w:ind w:left="6810" w:hanging="180"/>
      </w:pPr>
    </w:lvl>
  </w:abstractNum>
  <w:abstractNum w:abstractNumId="8" w15:restartNumberingAfterBreak="0">
    <w:nsid w:val="141D5004"/>
    <w:multiLevelType w:val="hybridMultilevel"/>
    <w:tmpl w:val="1ABCE8A8"/>
    <w:lvl w:ilvl="0" w:tplc="63A2AA28">
      <w:start w:val="1"/>
      <w:numFmt w:val="decimal"/>
      <w:lvlText w:val="1.1.%1."/>
      <w:lvlJc w:val="left"/>
      <w:pPr>
        <w:ind w:left="720" w:hanging="360"/>
      </w:pPr>
      <w:rPr>
        <w:rFonts w:hint="default"/>
        <w:b/>
        <w:color w:val="auto"/>
        <w:sz w:val="20"/>
        <w:szCs w:val="20"/>
      </w:rPr>
    </w:lvl>
    <w:lvl w:ilvl="1" w:tplc="2F5A1068">
      <w:start w:val="1"/>
      <w:numFmt w:val="lowerLetter"/>
      <w:lvlText w:val="%2)"/>
      <w:lvlJc w:val="left"/>
      <w:pPr>
        <w:ind w:left="786" w:hanging="360"/>
      </w:pPr>
      <w:rPr>
        <w:rFonts w:ascii="Times New Roman" w:eastAsia="Arial" w:hAnsi="Times New Roman" w:cs="Times New Roman"/>
        <w:b w:val="0"/>
        <w:bCs w:val="0"/>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5597835"/>
    <w:multiLevelType w:val="hybridMultilevel"/>
    <w:tmpl w:val="B70CCCAE"/>
    <w:lvl w:ilvl="0" w:tplc="B8CAC13C">
      <w:start w:val="1"/>
      <w:numFmt w:val="lowerLetter"/>
      <w:lvlText w:val="%1)"/>
      <w:lvlJc w:val="left"/>
      <w:pPr>
        <w:ind w:left="690" w:hanging="360"/>
      </w:pPr>
      <w:rPr>
        <w:rFonts w:hint="default"/>
      </w:rPr>
    </w:lvl>
    <w:lvl w:ilvl="1" w:tplc="041B0019" w:tentative="1">
      <w:start w:val="1"/>
      <w:numFmt w:val="lowerLetter"/>
      <w:lvlText w:val="%2."/>
      <w:lvlJc w:val="left"/>
      <w:pPr>
        <w:ind w:left="1410" w:hanging="360"/>
      </w:pPr>
    </w:lvl>
    <w:lvl w:ilvl="2" w:tplc="041B001B" w:tentative="1">
      <w:start w:val="1"/>
      <w:numFmt w:val="lowerRoman"/>
      <w:lvlText w:val="%3."/>
      <w:lvlJc w:val="right"/>
      <w:pPr>
        <w:ind w:left="2130" w:hanging="180"/>
      </w:pPr>
    </w:lvl>
    <w:lvl w:ilvl="3" w:tplc="041B000F" w:tentative="1">
      <w:start w:val="1"/>
      <w:numFmt w:val="decimal"/>
      <w:lvlText w:val="%4."/>
      <w:lvlJc w:val="left"/>
      <w:pPr>
        <w:ind w:left="2850" w:hanging="360"/>
      </w:pPr>
    </w:lvl>
    <w:lvl w:ilvl="4" w:tplc="041B0019" w:tentative="1">
      <w:start w:val="1"/>
      <w:numFmt w:val="lowerLetter"/>
      <w:lvlText w:val="%5."/>
      <w:lvlJc w:val="left"/>
      <w:pPr>
        <w:ind w:left="3570" w:hanging="360"/>
      </w:pPr>
    </w:lvl>
    <w:lvl w:ilvl="5" w:tplc="041B001B" w:tentative="1">
      <w:start w:val="1"/>
      <w:numFmt w:val="lowerRoman"/>
      <w:lvlText w:val="%6."/>
      <w:lvlJc w:val="right"/>
      <w:pPr>
        <w:ind w:left="4290" w:hanging="180"/>
      </w:pPr>
    </w:lvl>
    <w:lvl w:ilvl="6" w:tplc="041B000F" w:tentative="1">
      <w:start w:val="1"/>
      <w:numFmt w:val="decimal"/>
      <w:lvlText w:val="%7."/>
      <w:lvlJc w:val="left"/>
      <w:pPr>
        <w:ind w:left="5010" w:hanging="360"/>
      </w:pPr>
    </w:lvl>
    <w:lvl w:ilvl="7" w:tplc="041B0019" w:tentative="1">
      <w:start w:val="1"/>
      <w:numFmt w:val="lowerLetter"/>
      <w:lvlText w:val="%8."/>
      <w:lvlJc w:val="left"/>
      <w:pPr>
        <w:ind w:left="5730" w:hanging="360"/>
      </w:pPr>
    </w:lvl>
    <w:lvl w:ilvl="8" w:tplc="041B001B" w:tentative="1">
      <w:start w:val="1"/>
      <w:numFmt w:val="lowerRoman"/>
      <w:lvlText w:val="%9."/>
      <w:lvlJc w:val="right"/>
      <w:pPr>
        <w:ind w:left="6450" w:hanging="180"/>
      </w:pPr>
    </w:lvl>
  </w:abstractNum>
  <w:abstractNum w:abstractNumId="10" w15:restartNumberingAfterBreak="0">
    <w:nsid w:val="3100085D"/>
    <w:multiLevelType w:val="hybridMultilevel"/>
    <w:tmpl w:val="410CC024"/>
    <w:lvl w:ilvl="0" w:tplc="84AC360E">
      <w:start w:val="1"/>
      <w:numFmt w:val="lowerLetter"/>
      <w:lvlText w:val="%1)"/>
      <w:lvlJc w:val="left"/>
      <w:pPr>
        <w:ind w:left="690" w:hanging="360"/>
      </w:pPr>
      <w:rPr>
        <w:rFonts w:hint="default"/>
      </w:rPr>
    </w:lvl>
    <w:lvl w:ilvl="1" w:tplc="041B0019" w:tentative="1">
      <w:start w:val="1"/>
      <w:numFmt w:val="lowerLetter"/>
      <w:lvlText w:val="%2."/>
      <w:lvlJc w:val="left"/>
      <w:pPr>
        <w:ind w:left="1410" w:hanging="360"/>
      </w:pPr>
    </w:lvl>
    <w:lvl w:ilvl="2" w:tplc="041B001B" w:tentative="1">
      <w:start w:val="1"/>
      <w:numFmt w:val="lowerRoman"/>
      <w:lvlText w:val="%3."/>
      <w:lvlJc w:val="right"/>
      <w:pPr>
        <w:ind w:left="2130" w:hanging="180"/>
      </w:pPr>
    </w:lvl>
    <w:lvl w:ilvl="3" w:tplc="041B000F" w:tentative="1">
      <w:start w:val="1"/>
      <w:numFmt w:val="decimal"/>
      <w:lvlText w:val="%4."/>
      <w:lvlJc w:val="left"/>
      <w:pPr>
        <w:ind w:left="2850" w:hanging="360"/>
      </w:pPr>
    </w:lvl>
    <w:lvl w:ilvl="4" w:tplc="041B0019" w:tentative="1">
      <w:start w:val="1"/>
      <w:numFmt w:val="lowerLetter"/>
      <w:lvlText w:val="%5."/>
      <w:lvlJc w:val="left"/>
      <w:pPr>
        <w:ind w:left="3570" w:hanging="360"/>
      </w:pPr>
    </w:lvl>
    <w:lvl w:ilvl="5" w:tplc="041B001B" w:tentative="1">
      <w:start w:val="1"/>
      <w:numFmt w:val="lowerRoman"/>
      <w:lvlText w:val="%6."/>
      <w:lvlJc w:val="right"/>
      <w:pPr>
        <w:ind w:left="4290" w:hanging="180"/>
      </w:pPr>
    </w:lvl>
    <w:lvl w:ilvl="6" w:tplc="041B000F" w:tentative="1">
      <w:start w:val="1"/>
      <w:numFmt w:val="decimal"/>
      <w:lvlText w:val="%7."/>
      <w:lvlJc w:val="left"/>
      <w:pPr>
        <w:ind w:left="5010" w:hanging="360"/>
      </w:pPr>
    </w:lvl>
    <w:lvl w:ilvl="7" w:tplc="041B0019" w:tentative="1">
      <w:start w:val="1"/>
      <w:numFmt w:val="lowerLetter"/>
      <w:lvlText w:val="%8."/>
      <w:lvlJc w:val="left"/>
      <w:pPr>
        <w:ind w:left="5730" w:hanging="360"/>
      </w:pPr>
    </w:lvl>
    <w:lvl w:ilvl="8" w:tplc="041B001B" w:tentative="1">
      <w:start w:val="1"/>
      <w:numFmt w:val="lowerRoman"/>
      <w:lvlText w:val="%9."/>
      <w:lvlJc w:val="right"/>
      <w:pPr>
        <w:ind w:left="6450" w:hanging="180"/>
      </w:pPr>
    </w:lvl>
  </w:abstractNum>
  <w:abstractNum w:abstractNumId="11" w15:restartNumberingAfterBreak="0">
    <w:nsid w:val="340B3798"/>
    <w:multiLevelType w:val="multilevel"/>
    <w:tmpl w:val="0C6AC0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5732BF6"/>
    <w:multiLevelType w:val="multilevel"/>
    <w:tmpl w:val="87D69C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35B22DF7"/>
    <w:multiLevelType w:val="hybridMultilevel"/>
    <w:tmpl w:val="ADBC71A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37CE1737"/>
    <w:multiLevelType w:val="hybridMultilevel"/>
    <w:tmpl w:val="E8D61AFE"/>
    <w:lvl w:ilvl="0" w:tplc="B8C04300">
      <w:start w:val="1"/>
      <w:numFmt w:val="upperLetter"/>
      <w:lvlText w:val="%1."/>
      <w:lvlJc w:val="left"/>
      <w:pPr>
        <w:ind w:left="360" w:hanging="360"/>
      </w:pPr>
    </w:lvl>
    <w:lvl w:ilvl="1" w:tplc="041B0019">
      <w:start w:val="1"/>
      <w:numFmt w:val="lowerLetter"/>
      <w:lvlText w:val="%2."/>
      <w:lvlJc w:val="left"/>
      <w:pPr>
        <w:ind w:left="1080" w:hanging="360"/>
      </w:pPr>
    </w:lvl>
    <w:lvl w:ilvl="2" w:tplc="041B001B">
      <w:start w:val="1"/>
      <w:numFmt w:val="lowerRoman"/>
      <w:lvlText w:val="%3."/>
      <w:lvlJc w:val="right"/>
      <w:pPr>
        <w:ind w:left="1800" w:hanging="180"/>
      </w:pPr>
    </w:lvl>
    <w:lvl w:ilvl="3" w:tplc="041B000F">
      <w:start w:val="1"/>
      <w:numFmt w:val="decimal"/>
      <w:lvlText w:val="%4."/>
      <w:lvlJc w:val="left"/>
      <w:pPr>
        <w:ind w:left="2520" w:hanging="360"/>
      </w:pPr>
    </w:lvl>
    <w:lvl w:ilvl="4" w:tplc="041B0019">
      <w:start w:val="1"/>
      <w:numFmt w:val="lowerLetter"/>
      <w:lvlText w:val="%5."/>
      <w:lvlJc w:val="left"/>
      <w:pPr>
        <w:ind w:left="3240" w:hanging="360"/>
      </w:pPr>
    </w:lvl>
    <w:lvl w:ilvl="5" w:tplc="041B001B">
      <w:start w:val="1"/>
      <w:numFmt w:val="lowerRoman"/>
      <w:lvlText w:val="%6."/>
      <w:lvlJc w:val="right"/>
      <w:pPr>
        <w:ind w:left="3960" w:hanging="180"/>
      </w:pPr>
    </w:lvl>
    <w:lvl w:ilvl="6" w:tplc="041B000F">
      <w:start w:val="1"/>
      <w:numFmt w:val="decimal"/>
      <w:lvlText w:val="%7."/>
      <w:lvlJc w:val="left"/>
      <w:pPr>
        <w:ind w:left="4680" w:hanging="360"/>
      </w:pPr>
    </w:lvl>
    <w:lvl w:ilvl="7" w:tplc="041B0019">
      <w:start w:val="1"/>
      <w:numFmt w:val="lowerLetter"/>
      <w:lvlText w:val="%8."/>
      <w:lvlJc w:val="left"/>
      <w:pPr>
        <w:ind w:left="5400" w:hanging="360"/>
      </w:pPr>
    </w:lvl>
    <w:lvl w:ilvl="8" w:tplc="041B001B">
      <w:start w:val="1"/>
      <w:numFmt w:val="lowerRoman"/>
      <w:lvlText w:val="%9."/>
      <w:lvlJc w:val="right"/>
      <w:pPr>
        <w:ind w:left="6120" w:hanging="180"/>
      </w:pPr>
    </w:lvl>
  </w:abstractNum>
  <w:abstractNum w:abstractNumId="15" w15:restartNumberingAfterBreak="0">
    <w:nsid w:val="3BE868DD"/>
    <w:multiLevelType w:val="hybridMultilevel"/>
    <w:tmpl w:val="94B0A308"/>
    <w:lvl w:ilvl="0" w:tplc="1B9444CE">
      <w:start w:val="1"/>
      <w:numFmt w:val="lowerLetter"/>
      <w:lvlText w:val="%1)"/>
      <w:lvlJc w:val="left"/>
      <w:pPr>
        <w:ind w:left="720" w:hanging="360"/>
      </w:pPr>
      <w:rPr>
        <w:rFonts w:ascii="Times New Roman" w:hAnsi="Times New Roman" w:cs="Times New Roman" w:hint="default"/>
        <w:b w:val="0"/>
        <w:bCs w:val="0"/>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3EEC126F"/>
    <w:multiLevelType w:val="hybridMultilevel"/>
    <w:tmpl w:val="F470F25A"/>
    <w:lvl w:ilvl="0" w:tplc="2152AEDA">
      <w:start w:val="1"/>
      <w:numFmt w:val="decimal"/>
      <w:pStyle w:val="tl1"/>
      <w:lvlText w:val="(%1)"/>
      <w:lvlJc w:val="left"/>
      <w:pPr>
        <w:ind w:left="720" w:hanging="360"/>
      </w:pPr>
      <w:rPr>
        <w:rFonts w:ascii="Times New Roman" w:hAnsi="Times New Roman" w:cs="Times New Roman" w:hint="default"/>
        <w:b w:val="0"/>
        <w:bCs/>
        <w:strike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441E75EA"/>
    <w:multiLevelType w:val="hybridMultilevel"/>
    <w:tmpl w:val="4CDCE520"/>
    <w:lvl w:ilvl="0" w:tplc="8814F0FC">
      <w:start w:val="1"/>
      <w:numFmt w:val="lowerLetter"/>
      <w:pStyle w:val="pism"/>
      <w:lvlText w:val="%1)"/>
      <w:lvlJc w:val="left"/>
      <w:pPr>
        <w:ind w:left="502" w:hanging="360"/>
      </w:pPr>
      <w:rPr>
        <w:rFonts w:ascii="Times New Roman" w:hAnsi="Times New Roman" w:cs="Times New Roman" w:hint="default"/>
        <w:sz w:val="24"/>
        <w:szCs w:val="24"/>
      </w:rPr>
    </w:lvl>
    <w:lvl w:ilvl="1" w:tplc="041B0019">
      <w:start w:val="1"/>
      <w:numFmt w:val="lowerLetter"/>
      <w:lvlText w:val="%2."/>
      <w:lvlJc w:val="left"/>
      <w:pPr>
        <w:ind w:left="1981" w:hanging="360"/>
      </w:pPr>
    </w:lvl>
    <w:lvl w:ilvl="2" w:tplc="041B001B" w:tentative="1">
      <w:start w:val="1"/>
      <w:numFmt w:val="lowerRoman"/>
      <w:lvlText w:val="%3."/>
      <w:lvlJc w:val="right"/>
      <w:pPr>
        <w:ind w:left="2701" w:hanging="180"/>
      </w:pPr>
    </w:lvl>
    <w:lvl w:ilvl="3" w:tplc="041B000F" w:tentative="1">
      <w:start w:val="1"/>
      <w:numFmt w:val="decimal"/>
      <w:lvlText w:val="%4."/>
      <w:lvlJc w:val="left"/>
      <w:pPr>
        <w:ind w:left="3421" w:hanging="360"/>
      </w:pPr>
    </w:lvl>
    <w:lvl w:ilvl="4" w:tplc="041B0019" w:tentative="1">
      <w:start w:val="1"/>
      <w:numFmt w:val="lowerLetter"/>
      <w:lvlText w:val="%5."/>
      <w:lvlJc w:val="left"/>
      <w:pPr>
        <w:ind w:left="4141" w:hanging="360"/>
      </w:pPr>
    </w:lvl>
    <w:lvl w:ilvl="5" w:tplc="041B001B" w:tentative="1">
      <w:start w:val="1"/>
      <w:numFmt w:val="lowerRoman"/>
      <w:lvlText w:val="%6."/>
      <w:lvlJc w:val="right"/>
      <w:pPr>
        <w:ind w:left="4861" w:hanging="180"/>
      </w:pPr>
    </w:lvl>
    <w:lvl w:ilvl="6" w:tplc="041B000F" w:tentative="1">
      <w:start w:val="1"/>
      <w:numFmt w:val="decimal"/>
      <w:lvlText w:val="%7."/>
      <w:lvlJc w:val="left"/>
      <w:pPr>
        <w:ind w:left="5581" w:hanging="360"/>
      </w:pPr>
    </w:lvl>
    <w:lvl w:ilvl="7" w:tplc="041B0019" w:tentative="1">
      <w:start w:val="1"/>
      <w:numFmt w:val="lowerLetter"/>
      <w:lvlText w:val="%8."/>
      <w:lvlJc w:val="left"/>
      <w:pPr>
        <w:ind w:left="6301" w:hanging="360"/>
      </w:pPr>
    </w:lvl>
    <w:lvl w:ilvl="8" w:tplc="041B001B" w:tentative="1">
      <w:start w:val="1"/>
      <w:numFmt w:val="lowerRoman"/>
      <w:lvlText w:val="%9."/>
      <w:lvlJc w:val="right"/>
      <w:pPr>
        <w:ind w:left="7021" w:hanging="180"/>
      </w:pPr>
    </w:lvl>
  </w:abstractNum>
  <w:abstractNum w:abstractNumId="18" w15:restartNumberingAfterBreak="0">
    <w:nsid w:val="48E00B1B"/>
    <w:multiLevelType w:val="hybridMultilevel"/>
    <w:tmpl w:val="B02645E6"/>
    <w:lvl w:ilvl="0" w:tplc="E0C0E708">
      <w:start w:val="1"/>
      <w:numFmt w:val="lowerLetter"/>
      <w:lvlText w:val="%1)"/>
      <w:lvlJc w:val="left"/>
      <w:pPr>
        <w:ind w:left="1050" w:hanging="360"/>
      </w:pPr>
      <w:rPr>
        <w:rFonts w:hint="default"/>
      </w:rPr>
    </w:lvl>
    <w:lvl w:ilvl="1" w:tplc="041B0019" w:tentative="1">
      <w:start w:val="1"/>
      <w:numFmt w:val="lowerLetter"/>
      <w:lvlText w:val="%2."/>
      <w:lvlJc w:val="left"/>
      <w:pPr>
        <w:ind w:left="1770" w:hanging="360"/>
      </w:pPr>
    </w:lvl>
    <w:lvl w:ilvl="2" w:tplc="041B001B" w:tentative="1">
      <w:start w:val="1"/>
      <w:numFmt w:val="lowerRoman"/>
      <w:lvlText w:val="%3."/>
      <w:lvlJc w:val="right"/>
      <w:pPr>
        <w:ind w:left="2490" w:hanging="180"/>
      </w:pPr>
    </w:lvl>
    <w:lvl w:ilvl="3" w:tplc="041B000F" w:tentative="1">
      <w:start w:val="1"/>
      <w:numFmt w:val="decimal"/>
      <w:lvlText w:val="%4."/>
      <w:lvlJc w:val="left"/>
      <w:pPr>
        <w:ind w:left="3210" w:hanging="360"/>
      </w:pPr>
    </w:lvl>
    <w:lvl w:ilvl="4" w:tplc="041B0019" w:tentative="1">
      <w:start w:val="1"/>
      <w:numFmt w:val="lowerLetter"/>
      <w:lvlText w:val="%5."/>
      <w:lvlJc w:val="left"/>
      <w:pPr>
        <w:ind w:left="3930" w:hanging="360"/>
      </w:pPr>
    </w:lvl>
    <w:lvl w:ilvl="5" w:tplc="041B001B" w:tentative="1">
      <w:start w:val="1"/>
      <w:numFmt w:val="lowerRoman"/>
      <w:lvlText w:val="%6."/>
      <w:lvlJc w:val="right"/>
      <w:pPr>
        <w:ind w:left="4650" w:hanging="180"/>
      </w:pPr>
    </w:lvl>
    <w:lvl w:ilvl="6" w:tplc="041B000F" w:tentative="1">
      <w:start w:val="1"/>
      <w:numFmt w:val="decimal"/>
      <w:lvlText w:val="%7."/>
      <w:lvlJc w:val="left"/>
      <w:pPr>
        <w:ind w:left="5370" w:hanging="360"/>
      </w:pPr>
    </w:lvl>
    <w:lvl w:ilvl="7" w:tplc="041B0019" w:tentative="1">
      <w:start w:val="1"/>
      <w:numFmt w:val="lowerLetter"/>
      <w:lvlText w:val="%8."/>
      <w:lvlJc w:val="left"/>
      <w:pPr>
        <w:ind w:left="6090" w:hanging="360"/>
      </w:pPr>
    </w:lvl>
    <w:lvl w:ilvl="8" w:tplc="041B001B" w:tentative="1">
      <w:start w:val="1"/>
      <w:numFmt w:val="lowerRoman"/>
      <w:lvlText w:val="%9."/>
      <w:lvlJc w:val="right"/>
      <w:pPr>
        <w:ind w:left="6810" w:hanging="180"/>
      </w:pPr>
    </w:lvl>
  </w:abstractNum>
  <w:abstractNum w:abstractNumId="19" w15:restartNumberingAfterBreak="0">
    <w:nsid w:val="4F6170F5"/>
    <w:multiLevelType w:val="hybridMultilevel"/>
    <w:tmpl w:val="598A8C40"/>
    <w:lvl w:ilvl="0" w:tplc="FD1A8EFC">
      <w:start w:val="1"/>
      <w:numFmt w:val="lowerLetter"/>
      <w:lvlText w:val="%1)"/>
      <w:lvlJc w:val="left"/>
      <w:pPr>
        <w:ind w:left="1429"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55031FC5"/>
    <w:multiLevelType w:val="hybridMultilevel"/>
    <w:tmpl w:val="B70CCCAE"/>
    <w:lvl w:ilvl="0" w:tplc="FFFFFFFF">
      <w:start w:val="1"/>
      <w:numFmt w:val="lowerLetter"/>
      <w:lvlText w:val="%1)"/>
      <w:lvlJc w:val="left"/>
      <w:pPr>
        <w:ind w:left="690" w:hanging="360"/>
      </w:pPr>
      <w:rPr>
        <w:rFonts w:hint="default"/>
      </w:rPr>
    </w:lvl>
    <w:lvl w:ilvl="1" w:tplc="FFFFFFFF" w:tentative="1">
      <w:start w:val="1"/>
      <w:numFmt w:val="lowerLetter"/>
      <w:lvlText w:val="%2."/>
      <w:lvlJc w:val="left"/>
      <w:pPr>
        <w:ind w:left="1410" w:hanging="360"/>
      </w:pPr>
    </w:lvl>
    <w:lvl w:ilvl="2" w:tplc="FFFFFFFF" w:tentative="1">
      <w:start w:val="1"/>
      <w:numFmt w:val="lowerRoman"/>
      <w:lvlText w:val="%3."/>
      <w:lvlJc w:val="right"/>
      <w:pPr>
        <w:ind w:left="2130" w:hanging="180"/>
      </w:pPr>
    </w:lvl>
    <w:lvl w:ilvl="3" w:tplc="FFFFFFFF" w:tentative="1">
      <w:start w:val="1"/>
      <w:numFmt w:val="decimal"/>
      <w:lvlText w:val="%4."/>
      <w:lvlJc w:val="left"/>
      <w:pPr>
        <w:ind w:left="2850" w:hanging="360"/>
      </w:pPr>
    </w:lvl>
    <w:lvl w:ilvl="4" w:tplc="FFFFFFFF" w:tentative="1">
      <w:start w:val="1"/>
      <w:numFmt w:val="lowerLetter"/>
      <w:lvlText w:val="%5."/>
      <w:lvlJc w:val="left"/>
      <w:pPr>
        <w:ind w:left="3570" w:hanging="360"/>
      </w:pPr>
    </w:lvl>
    <w:lvl w:ilvl="5" w:tplc="FFFFFFFF" w:tentative="1">
      <w:start w:val="1"/>
      <w:numFmt w:val="lowerRoman"/>
      <w:lvlText w:val="%6."/>
      <w:lvlJc w:val="right"/>
      <w:pPr>
        <w:ind w:left="4290" w:hanging="180"/>
      </w:pPr>
    </w:lvl>
    <w:lvl w:ilvl="6" w:tplc="FFFFFFFF" w:tentative="1">
      <w:start w:val="1"/>
      <w:numFmt w:val="decimal"/>
      <w:lvlText w:val="%7."/>
      <w:lvlJc w:val="left"/>
      <w:pPr>
        <w:ind w:left="5010" w:hanging="360"/>
      </w:pPr>
    </w:lvl>
    <w:lvl w:ilvl="7" w:tplc="FFFFFFFF" w:tentative="1">
      <w:start w:val="1"/>
      <w:numFmt w:val="lowerLetter"/>
      <w:lvlText w:val="%8."/>
      <w:lvlJc w:val="left"/>
      <w:pPr>
        <w:ind w:left="5730" w:hanging="360"/>
      </w:pPr>
    </w:lvl>
    <w:lvl w:ilvl="8" w:tplc="FFFFFFFF" w:tentative="1">
      <w:start w:val="1"/>
      <w:numFmt w:val="lowerRoman"/>
      <w:lvlText w:val="%9."/>
      <w:lvlJc w:val="right"/>
      <w:pPr>
        <w:ind w:left="6450" w:hanging="180"/>
      </w:pPr>
    </w:lvl>
  </w:abstractNum>
  <w:abstractNum w:abstractNumId="21" w15:restartNumberingAfterBreak="0">
    <w:nsid w:val="5C4B6A3E"/>
    <w:multiLevelType w:val="multilevel"/>
    <w:tmpl w:val="4ECECB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795003"/>
    <w:multiLevelType w:val="multilevel"/>
    <w:tmpl w:val="B240F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D616B3"/>
    <w:multiLevelType w:val="hybridMultilevel"/>
    <w:tmpl w:val="34A02F36"/>
    <w:lvl w:ilvl="0" w:tplc="A330D0C4">
      <w:start w:val="1"/>
      <w:numFmt w:val="lowerLetter"/>
      <w:lvlText w:val="%1)"/>
      <w:lvlJc w:val="left"/>
      <w:pPr>
        <w:ind w:left="720" w:hanging="360"/>
      </w:pPr>
      <w:rPr>
        <w:rFonts w:hint="default"/>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71D6676C"/>
    <w:multiLevelType w:val="hybridMultilevel"/>
    <w:tmpl w:val="A1EA2696"/>
    <w:lvl w:ilvl="0" w:tplc="3F9CB48A">
      <w:start w:val="1"/>
      <w:numFmt w:val="lowerLetter"/>
      <w:lvlText w:val="%1)"/>
      <w:lvlJc w:val="left"/>
      <w:pPr>
        <w:ind w:left="1050" w:hanging="360"/>
      </w:pPr>
      <w:rPr>
        <w:rFonts w:hint="default"/>
      </w:rPr>
    </w:lvl>
    <w:lvl w:ilvl="1" w:tplc="041B0019" w:tentative="1">
      <w:start w:val="1"/>
      <w:numFmt w:val="lowerLetter"/>
      <w:lvlText w:val="%2."/>
      <w:lvlJc w:val="left"/>
      <w:pPr>
        <w:ind w:left="1770" w:hanging="360"/>
      </w:pPr>
    </w:lvl>
    <w:lvl w:ilvl="2" w:tplc="041B001B" w:tentative="1">
      <w:start w:val="1"/>
      <w:numFmt w:val="lowerRoman"/>
      <w:lvlText w:val="%3."/>
      <w:lvlJc w:val="right"/>
      <w:pPr>
        <w:ind w:left="2490" w:hanging="180"/>
      </w:pPr>
    </w:lvl>
    <w:lvl w:ilvl="3" w:tplc="041B000F" w:tentative="1">
      <w:start w:val="1"/>
      <w:numFmt w:val="decimal"/>
      <w:lvlText w:val="%4."/>
      <w:lvlJc w:val="left"/>
      <w:pPr>
        <w:ind w:left="3210" w:hanging="360"/>
      </w:pPr>
    </w:lvl>
    <w:lvl w:ilvl="4" w:tplc="041B0019" w:tentative="1">
      <w:start w:val="1"/>
      <w:numFmt w:val="lowerLetter"/>
      <w:lvlText w:val="%5."/>
      <w:lvlJc w:val="left"/>
      <w:pPr>
        <w:ind w:left="3930" w:hanging="360"/>
      </w:pPr>
    </w:lvl>
    <w:lvl w:ilvl="5" w:tplc="041B001B" w:tentative="1">
      <w:start w:val="1"/>
      <w:numFmt w:val="lowerRoman"/>
      <w:lvlText w:val="%6."/>
      <w:lvlJc w:val="right"/>
      <w:pPr>
        <w:ind w:left="4650" w:hanging="180"/>
      </w:pPr>
    </w:lvl>
    <w:lvl w:ilvl="6" w:tplc="041B000F" w:tentative="1">
      <w:start w:val="1"/>
      <w:numFmt w:val="decimal"/>
      <w:lvlText w:val="%7."/>
      <w:lvlJc w:val="left"/>
      <w:pPr>
        <w:ind w:left="5370" w:hanging="360"/>
      </w:pPr>
    </w:lvl>
    <w:lvl w:ilvl="7" w:tplc="041B0019" w:tentative="1">
      <w:start w:val="1"/>
      <w:numFmt w:val="lowerLetter"/>
      <w:lvlText w:val="%8."/>
      <w:lvlJc w:val="left"/>
      <w:pPr>
        <w:ind w:left="6090" w:hanging="360"/>
      </w:pPr>
    </w:lvl>
    <w:lvl w:ilvl="8" w:tplc="041B001B" w:tentative="1">
      <w:start w:val="1"/>
      <w:numFmt w:val="lowerRoman"/>
      <w:lvlText w:val="%9."/>
      <w:lvlJc w:val="right"/>
      <w:pPr>
        <w:ind w:left="6810" w:hanging="180"/>
      </w:pPr>
    </w:lvl>
  </w:abstractNum>
  <w:abstractNum w:abstractNumId="25" w15:restartNumberingAfterBreak="0">
    <w:nsid w:val="7BFD7E82"/>
    <w:multiLevelType w:val="hybridMultilevel"/>
    <w:tmpl w:val="52086224"/>
    <w:lvl w:ilvl="0" w:tplc="3C062664">
      <w:start w:val="1"/>
      <w:numFmt w:val="lowerLetter"/>
      <w:lvlText w:val="%1)"/>
      <w:lvlJc w:val="left"/>
      <w:pPr>
        <w:ind w:left="690" w:hanging="360"/>
      </w:pPr>
      <w:rPr>
        <w:rFonts w:hint="default"/>
      </w:rPr>
    </w:lvl>
    <w:lvl w:ilvl="1" w:tplc="041B0019" w:tentative="1">
      <w:start w:val="1"/>
      <w:numFmt w:val="lowerLetter"/>
      <w:lvlText w:val="%2."/>
      <w:lvlJc w:val="left"/>
      <w:pPr>
        <w:ind w:left="1410" w:hanging="360"/>
      </w:pPr>
    </w:lvl>
    <w:lvl w:ilvl="2" w:tplc="041B001B" w:tentative="1">
      <w:start w:val="1"/>
      <w:numFmt w:val="lowerRoman"/>
      <w:lvlText w:val="%3."/>
      <w:lvlJc w:val="right"/>
      <w:pPr>
        <w:ind w:left="2130" w:hanging="180"/>
      </w:pPr>
    </w:lvl>
    <w:lvl w:ilvl="3" w:tplc="041B000F" w:tentative="1">
      <w:start w:val="1"/>
      <w:numFmt w:val="decimal"/>
      <w:lvlText w:val="%4."/>
      <w:lvlJc w:val="left"/>
      <w:pPr>
        <w:ind w:left="2850" w:hanging="360"/>
      </w:pPr>
    </w:lvl>
    <w:lvl w:ilvl="4" w:tplc="041B0019" w:tentative="1">
      <w:start w:val="1"/>
      <w:numFmt w:val="lowerLetter"/>
      <w:lvlText w:val="%5."/>
      <w:lvlJc w:val="left"/>
      <w:pPr>
        <w:ind w:left="3570" w:hanging="360"/>
      </w:pPr>
    </w:lvl>
    <w:lvl w:ilvl="5" w:tplc="041B001B" w:tentative="1">
      <w:start w:val="1"/>
      <w:numFmt w:val="lowerRoman"/>
      <w:lvlText w:val="%6."/>
      <w:lvlJc w:val="right"/>
      <w:pPr>
        <w:ind w:left="4290" w:hanging="180"/>
      </w:pPr>
    </w:lvl>
    <w:lvl w:ilvl="6" w:tplc="041B000F" w:tentative="1">
      <w:start w:val="1"/>
      <w:numFmt w:val="decimal"/>
      <w:lvlText w:val="%7."/>
      <w:lvlJc w:val="left"/>
      <w:pPr>
        <w:ind w:left="5010" w:hanging="360"/>
      </w:pPr>
    </w:lvl>
    <w:lvl w:ilvl="7" w:tplc="041B0019" w:tentative="1">
      <w:start w:val="1"/>
      <w:numFmt w:val="lowerLetter"/>
      <w:lvlText w:val="%8."/>
      <w:lvlJc w:val="left"/>
      <w:pPr>
        <w:ind w:left="5730" w:hanging="360"/>
      </w:pPr>
    </w:lvl>
    <w:lvl w:ilvl="8" w:tplc="041B001B" w:tentative="1">
      <w:start w:val="1"/>
      <w:numFmt w:val="lowerRoman"/>
      <w:lvlText w:val="%9."/>
      <w:lvlJc w:val="right"/>
      <w:pPr>
        <w:ind w:left="6450" w:hanging="180"/>
      </w:pPr>
    </w:lvl>
  </w:abstractNum>
  <w:num w:numId="1" w16cid:durableId="4016102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79997691">
    <w:abstractNumId w:val="5"/>
  </w:num>
  <w:num w:numId="3" w16cid:durableId="1666936668">
    <w:abstractNumId w:val="24"/>
  </w:num>
  <w:num w:numId="4" w16cid:durableId="1510833192">
    <w:abstractNumId w:val="17"/>
  </w:num>
  <w:num w:numId="5" w16cid:durableId="1440761004">
    <w:abstractNumId w:val="15"/>
  </w:num>
  <w:num w:numId="6" w16cid:durableId="1565022630">
    <w:abstractNumId w:val="8"/>
  </w:num>
  <w:num w:numId="7" w16cid:durableId="999625110">
    <w:abstractNumId w:val="7"/>
  </w:num>
  <w:num w:numId="8" w16cid:durableId="944968319">
    <w:abstractNumId w:val="9"/>
  </w:num>
  <w:num w:numId="9" w16cid:durableId="160779362">
    <w:abstractNumId w:val="25"/>
  </w:num>
  <w:num w:numId="10" w16cid:durableId="1256284568">
    <w:abstractNumId w:val="18"/>
  </w:num>
  <w:num w:numId="11" w16cid:durableId="243760514">
    <w:abstractNumId w:val="16"/>
  </w:num>
  <w:num w:numId="12" w16cid:durableId="1633364437">
    <w:abstractNumId w:val="2"/>
  </w:num>
  <w:num w:numId="13" w16cid:durableId="1005474050">
    <w:abstractNumId w:val="0"/>
  </w:num>
  <w:num w:numId="14" w16cid:durableId="581256144">
    <w:abstractNumId w:val="10"/>
  </w:num>
  <w:num w:numId="15" w16cid:durableId="1945720673">
    <w:abstractNumId w:val="20"/>
  </w:num>
  <w:num w:numId="16" w16cid:durableId="1546680406">
    <w:abstractNumId w:val="16"/>
    <w:lvlOverride w:ilvl="0">
      <w:startOverride w:val="1"/>
    </w:lvlOverride>
  </w:num>
  <w:num w:numId="17" w16cid:durableId="740758589">
    <w:abstractNumId w:val="16"/>
    <w:lvlOverride w:ilvl="0">
      <w:startOverride w:val="1"/>
    </w:lvlOverride>
  </w:num>
  <w:num w:numId="18" w16cid:durableId="1353455765">
    <w:abstractNumId w:val="16"/>
    <w:lvlOverride w:ilvl="0">
      <w:startOverride w:val="1"/>
    </w:lvlOverride>
  </w:num>
  <w:num w:numId="19" w16cid:durableId="1206674806">
    <w:abstractNumId w:val="16"/>
    <w:lvlOverride w:ilvl="0">
      <w:startOverride w:val="1"/>
    </w:lvlOverride>
  </w:num>
  <w:num w:numId="20" w16cid:durableId="1605110579">
    <w:abstractNumId w:val="16"/>
    <w:lvlOverride w:ilvl="0">
      <w:startOverride w:val="1"/>
    </w:lvlOverride>
  </w:num>
  <w:num w:numId="21" w16cid:durableId="888961134">
    <w:abstractNumId w:val="16"/>
    <w:lvlOverride w:ilvl="0">
      <w:startOverride w:val="1"/>
    </w:lvlOverride>
  </w:num>
  <w:num w:numId="22" w16cid:durableId="1943994803">
    <w:abstractNumId w:val="16"/>
    <w:lvlOverride w:ilvl="0">
      <w:startOverride w:val="1"/>
    </w:lvlOverride>
  </w:num>
  <w:num w:numId="23" w16cid:durableId="2167920">
    <w:abstractNumId w:val="19"/>
  </w:num>
  <w:num w:numId="24" w16cid:durableId="1583639167">
    <w:abstractNumId w:val="16"/>
    <w:lvlOverride w:ilvl="0">
      <w:startOverride w:val="1"/>
    </w:lvlOverride>
  </w:num>
  <w:num w:numId="25" w16cid:durableId="90665048">
    <w:abstractNumId w:val="16"/>
    <w:lvlOverride w:ilvl="0">
      <w:startOverride w:val="1"/>
    </w:lvlOverride>
  </w:num>
  <w:num w:numId="26" w16cid:durableId="1055741605">
    <w:abstractNumId w:val="1"/>
  </w:num>
  <w:num w:numId="27" w16cid:durableId="463889556">
    <w:abstractNumId w:val="16"/>
    <w:lvlOverride w:ilvl="0">
      <w:startOverride w:val="1"/>
    </w:lvlOverride>
  </w:num>
  <w:num w:numId="28" w16cid:durableId="570850099">
    <w:abstractNumId w:val="16"/>
    <w:lvlOverride w:ilvl="0">
      <w:startOverride w:val="1"/>
    </w:lvlOverride>
  </w:num>
  <w:num w:numId="29" w16cid:durableId="756288212">
    <w:abstractNumId w:val="16"/>
    <w:lvlOverride w:ilvl="0">
      <w:startOverride w:val="1"/>
    </w:lvlOverride>
  </w:num>
  <w:num w:numId="30" w16cid:durableId="995768013">
    <w:abstractNumId w:val="16"/>
    <w:lvlOverride w:ilvl="0">
      <w:startOverride w:val="1"/>
    </w:lvlOverride>
  </w:num>
  <w:num w:numId="31" w16cid:durableId="1132477766">
    <w:abstractNumId w:val="23"/>
  </w:num>
  <w:num w:numId="32" w16cid:durableId="1851794223">
    <w:abstractNumId w:val="17"/>
    <w:lvlOverride w:ilvl="0">
      <w:startOverride w:val="1"/>
    </w:lvlOverride>
  </w:num>
  <w:num w:numId="33" w16cid:durableId="569922967">
    <w:abstractNumId w:val="17"/>
    <w:lvlOverride w:ilvl="0">
      <w:startOverride w:val="1"/>
    </w:lvlOverride>
  </w:num>
  <w:num w:numId="34" w16cid:durableId="269823421">
    <w:abstractNumId w:val="17"/>
    <w:lvlOverride w:ilvl="0">
      <w:startOverride w:val="1"/>
    </w:lvlOverride>
  </w:num>
  <w:num w:numId="35" w16cid:durableId="1769614555">
    <w:abstractNumId w:val="17"/>
    <w:lvlOverride w:ilvl="0">
      <w:startOverride w:val="1"/>
    </w:lvlOverride>
  </w:num>
  <w:num w:numId="36" w16cid:durableId="1710757426">
    <w:abstractNumId w:val="16"/>
    <w:lvlOverride w:ilvl="0">
      <w:startOverride w:val="1"/>
    </w:lvlOverride>
  </w:num>
  <w:num w:numId="37" w16cid:durableId="842548337">
    <w:abstractNumId w:val="13"/>
  </w:num>
  <w:num w:numId="38" w16cid:durableId="1292135018">
    <w:abstractNumId w:val="21"/>
  </w:num>
  <w:num w:numId="39" w16cid:durableId="6699882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86207523">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07574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95548622">
    <w:abstractNumId w:val="3"/>
  </w:num>
  <w:num w:numId="43" w16cid:durableId="2102143459">
    <w:abstractNumId w:val="22"/>
  </w:num>
  <w:num w:numId="44" w16cid:durableId="19622974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7D4"/>
    <w:rsid w:val="000E2969"/>
    <w:rsid w:val="000E5A91"/>
    <w:rsid w:val="001E4B5E"/>
    <w:rsid w:val="002443E1"/>
    <w:rsid w:val="002F5BB9"/>
    <w:rsid w:val="00312BCE"/>
    <w:rsid w:val="00376910"/>
    <w:rsid w:val="003C68E6"/>
    <w:rsid w:val="003F2F55"/>
    <w:rsid w:val="00440CF5"/>
    <w:rsid w:val="004434FB"/>
    <w:rsid w:val="004E3E32"/>
    <w:rsid w:val="005C5129"/>
    <w:rsid w:val="006122AD"/>
    <w:rsid w:val="006222A9"/>
    <w:rsid w:val="00676D41"/>
    <w:rsid w:val="006A5059"/>
    <w:rsid w:val="007D5178"/>
    <w:rsid w:val="00951D32"/>
    <w:rsid w:val="009963B2"/>
    <w:rsid w:val="009B1AD5"/>
    <w:rsid w:val="009C22A7"/>
    <w:rsid w:val="00A61CFE"/>
    <w:rsid w:val="00AA4970"/>
    <w:rsid w:val="00AB5DF3"/>
    <w:rsid w:val="00B613C6"/>
    <w:rsid w:val="00B87DFC"/>
    <w:rsid w:val="00C47D38"/>
    <w:rsid w:val="00C64878"/>
    <w:rsid w:val="00CD6981"/>
    <w:rsid w:val="00D15D20"/>
    <w:rsid w:val="00D23D59"/>
    <w:rsid w:val="00D45E09"/>
    <w:rsid w:val="00D60DD9"/>
    <w:rsid w:val="00D8318F"/>
    <w:rsid w:val="00DB5B58"/>
    <w:rsid w:val="00DD7E55"/>
    <w:rsid w:val="00E43940"/>
    <w:rsid w:val="00E737D4"/>
    <w:rsid w:val="00EB4FFD"/>
    <w:rsid w:val="00F2751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096C8"/>
  <w15:chartTrackingRefBased/>
  <w15:docId w15:val="{B90D75FD-65B7-4631-BDDA-74C9B26AE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E3E32"/>
    <w:rPr>
      <w:kern w:val="2"/>
      <w14:ligatures w14:val="standardContextua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Podtitul">
    <w:name w:val="Subtitle"/>
    <w:basedOn w:val="Normlny"/>
    <w:link w:val="PodtitulChar"/>
    <w:qFormat/>
    <w:rsid w:val="009963B2"/>
    <w:pPr>
      <w:spacing w:after="0" w:line="240" w:lineRule="auto"/>
      <w:ind w:firstLine="720"/>
      <w:jc w:val="both"/>
    </w:pPr>
    <w:rPr>
      <w:rFonts w:ascii="Times New Roman" w:eastAsia="Times New Roman" w:hAnsi="Times New Roman" w:cs="Times New Roman"/>
      <w:i/>
      <w:iCs/>
      <w:kern w:val="0"/>
      <w:sz w:val="24"/>
      <w:szCs w:val="20"/>
      <w:lang w:eastAsia="sk-SK"/>
      <w14:ligatures w14:val="none"/>
    </w:rPr>
  </w:style>
  <w:style w:type="character" w:customStyle="1" w:styleId="PodtitulChar">
    <w:name w:val="Podtitul Char"/>
    <w:basedOn w:val="Predvolenpsmoodseku"/>
    <w:link w:val="Podtitul"/>
    <w:rsid w:val="009963B2"/>
    <w:rPr>
      <w:rFonts w:ascii="Times New Roman" w:eastAsia="Times New Roman" w:hAnsi="Times New Roman" w:cs="Times New Roman"/>
      <w:i/>
      <w:iCs/>
      <w:sz w:val="24"/>
      <w:szCs w:val="20"/>
      <w:lang w:eastAsia="sk-SK"/>
    </w:rPr>
  </w:style>
  <w:style w:type="paragraph" w:styleId="Zkladntext">
    <w:name w:val="Body Text"/>
    <w:basedOn w:val="Normlny"/>
    <w:link w:val="ZkladntextChar"/>
    <w:uiPriority w:val="99"/>
    <w:qFormat/>
    <w:rsid w:val="009963B2"/>
    <w:pPr>
      <w:widowControl w:val="0"/>
      <w:autoSpaceDE w:val="0"/>
      <w:autoSpaceDN w:val="0"/>
      <w:spacing w:after="0" w:line="240" w:lineRule="auto"/>
      <w:ind w:left="282"/>
      <w:jc w:val="both"/>
    </w:pPr>
    <w:rPr>
      <w:rFonts w:ascii="Arial" w:eastAsia="Arial" w:hAnsi="Arial" w:cs="Arial"/>
      <w:kern w:val="0"/>
      <w:sz w:val="18"/>
      <w:szCs w:val="18"/>
      <w14:ligatures w14:val="none"/>
    </w:rPr>
  </w:style>
  <w:style w:type="character" w:customStyle="1" w:styleId="ZkladntextChar">
    <w:name w:val="Základný text Char"/>
    <w:basedOn w:val="Predvolenpsmoodseku"/>
    <w:link w:val="Zkladntext"/>
    <w:uiPriority w:val="99"/>
    <w:rsid w:val="009963B2"/>
    <w:rPr>
      <w:rFonts w:ascii="Arial" w:eastAsia="Arial" w:hAnsi="Arial" w:cs="Arial"/>
      <w:sz w:val="18"/>
      <w:szCs w:val="18"/>
    </w:rPr>
  </w:style>
  <w:style w:type="paragraph" w:styleId="Odsekzoznamu">
    <w:name w:val="List Paragraph"/>
    <w:aliases w:val="body,Odsek zoznamu2,Odsek,Odsek zoznamu1,List Paragraph,List Paragraph1,numbered list,OBC Bullet,Normal 1,Task Body,Viñetas (Inicio Parrafo),Paragrafo elenco,3 Txt tabla,Zerrenda-paragrafoa,Fiche List Paragraph,Dot pt,F5 List Paragraph,EC"/>
    <w:basedOn w:val="Normlny"/>
    <w:link w:val="OdsekzoznamuChar"/>
    <w:uiPriority w:val="34"/>
    <w:qFormat/>
    <w:rsid w:val="009963B2"/>
    <w:pPr>
      <w:widowControl w:val="0"/>
      <w:autoSpaceDE w:val="0"/>
      <w:autoSpaceDN w:val="0"/>
      <w:spacing w:after="0" w:line="240" w:lineRule="auto"/>
      <w:ind w:left="282"/>
      <w:jc w:val="both"/>
    </w:pPr>
    <w:rPr>
      <w:rFonts w:ascii="Arial" w:eastAsia="Arial" w:hAnsi="Arial" w:cs="Arial"/>
      <w:kern w:val="0"/>
      <w14:ligatures w14:val="none"/>
    </w:rPr>
  </w:style>
  <w:style w:type="character" w:customStyle="1" w:styleId="OdsekzoznamuChar">
    <w:name w:val="Odsek zoznamu Char"/>
    <w:aliases w:val="body Char,Odsek zoznamu2 Char,Odsek Char,Odsek zoznamu1 Char,List Paragraph Char,List Paragraph1 Char,numbered list Char,OBC Bullet Char,Normal 1 Char,Task Body Char,Viñetas (Inicio Parrafo) Char,Paragrafo elenco Char,3 Txt tabla Char"/>
    <w:link w:val="Odsekzoznamu"/>
    <w:uiPriority w:val="34"/>
    <w:qFormat/>
    <w:locked/>
    <w:rsid w:val="009963B2"/>
    <w:rPr>
      <w:rFonts w:ascii="Arial" w:eastAsia="Arial" w:hAnsi="Arial" w:cs="Arial"/>
    </w:rPr>
  </w:style>
  <w:style w:type="paragraph" w:customStyle="1" w:styleId="BOD">
    <w:name w:val="BOD"/>
    <w:basedOn w:val="Odsekzoznamu"/>
    <w:link w:val="BODChar"/>
    <w:autoRedefine/>
    <w:qFormat/>
    <w:rsid w:val="009963B2"/>
    <w:pPr>
      <w:widowControl/>
      <w:autoSpaceDE/>
      <w:autoSpaceDN/>
      <w:ind w:left="0"/>
    </w:pPr>
    <w:rPr>
      <w:rFonts w:eastAsia="Calibri" w:cs="Times New Roman"/>
      <w:bCs/>
      <w:szCs w:val="24"/>
    </w:rPr>
  </w:style>
  <w:style w:type="character" w:customStyle="1" w:styleId="BODChar">
    <w:name w:val="BOD Char"/>
    <w:basedOn w:val="OdsekzoznamuChar"/>
    <w:link w:val="BOD"/>
    <w:rsid w:val="009963B2"/>
    <w:rPr>
      <w:rFonts w:ascii="Arial" w:eastAsia="Calibri" w:hAnsi="Arial" w:cs="Times New Roman"/>
      <w:bCs/>
      <w:szCs w:val="24"/>
    </w:rPr>
  </w:style>
  <w:style w:type="paragraph" w:styleId="Textpoznmkypodiarou">
    <w:name w:val="footnote text"/>
    <w:basedOn w:val="Normlny"/>
    <w:link w:val="TextpoznmkypodiarouChar"/>
    <w:uiPriority w:val="99"/>
    <w:unhideWhenUsed/>
    <w:rsid w:val="009963B2"/>
    <w:pPr>
      <w:spacing w:after="0" w:line="240" w:lineRule="auto"/>
      <w:jc w:val="both"/>
    </w:pPr>
    <w:rPr>
      <w:kern w:val="0"/>
      <w:sz w:val="20"/>
      <w:szCs w:val="20"/>
      <w14:ligatures w14:val="none"/>
    </w:rPr>
  </w:style>
  <w:style w:type="character" w:customStyle="1" w:styleId="TextpoznmkypodiarouChar">
    <w:name w:val="Text poznámky pod čiarou Char"/>
    <w:basedOn w:val="Predvolenpsmoodseku"/>
    <w:link w:val="Textpoznmkypodiarou"/>
    <w:uiPriority w:val="99"/>
    <w:rsid w:val="009963B2"/>
    <w:rPr>
      <w:sz w:val="20"/>
      <w:szCs w:val="20"/>
    </w:rPr>
  </w:style>
  <w:style w:type="character" w:styleId="Odkaznapoznmkupodiarou">
    <w:name w:val="footnote reference"/>
    <w:uiPriority w:val="99"/>
    <w:unhideWhenUsed/>
    <w:rsid w:val="009963B2"/>
    <w:rPr>
      <w:vertAlign w:val="superscript"/>
    </w:rPr>
  </w:style>
  <w:style w:type="paragraph" w:styleId="Textkomentra">
    <w:name w:val="annotation text"/>
    <w:basedOn w:val="Normlny"/>
    <w:link w:val="TextkomentraChar"/>
    <w:uiPriority w:val="99"/>
    <w:unhideWhenUsed/>
    <w:rsid w:val="009963B2"/>
    <w:pPr>
      <w:suppressAutoHyphens/>
      <w:spacing w:after="60" w:line="240" w:lineRule="auto"/>
      <w:jc w:val="both"/>
    </w:pPr>
    <w:rPr>
      <w:rFonts w:ascii="Times New Roman" w:eastAsia="Times New Roman" w:hAnsi="Times New Roman" w:cs="Times New Roman"/>
      <w:kern w:val="1"/>
      <w:sz w:val="20"/>
      <w:szCs w:val="20"/>
      <w:lang w:eastAsia="ar-SA"/>
      <w14:ligatures w14:val="none"/>
    </w:rPr>
  </w:style>
  <w:style w:type="character" w:customStyle="1" w:styleId="TextkomentraChar">
    <w:name w:val="Text komentára Char"/>
    <w:basedOn w:val="Predvolenpsmoodseku"/>
    <w:link w:val="Textkomentra"/>
    <w:uiPriority w:val="99"/>
    <w:rsid w:val="009963B2"/>
    <w:rPr>
      <w:rFonts w:ascii="Times New Roman" w:eastAsia="Times New Roman" w:hAnsi="Times New Roman" w:cs="Times New Roman"/>
      <w:kern w:val="1"/>
      <w:sz w:val="20"/>
      <w:szCs w:val="20"/>
      <w:lang w:eastAsia="ar-SA"/>
    </w:rPr>
  </w:style>
  <w:style w:type="character" w:styleId="Odkaznakomentr">
    <w:name w:val="annotation reference"/>
    <w:basedOn w:val="Predvolenpsmoodseku"/>
    <w:uiPriority w:val="99"/>
    <w:unhideWhenUsed/>
    <w:rsid w:val="009963B2"/>
    <w:rPr>
      <w:sz w:val="16"/>
      <w:szCs w:val="16"/>
    </w:rPr>
  </w:style>
  <w:style w:type="paragraph" w:customStyle="1" w:styleId="pism">
    <w:name w:val="pism"/>
    <w:basedOn w:val="Normlny"/>
    <w:link w:val="pismChar"/>
    <w:qFormat/>
    <w:rsid w:val="009963B2"/>
    <w:pPr>
      <w:numPr>
        <w:numId w:val="4"/>
      </w:numPr>
      <w:shd w:val="clear" w:color="auto" w:fill="FFFFFF"/>
      <w:spacing w:after="0" w:line="240" w:lineRule="auto"/>
      <w:jc w:val="both"/>
    </w:pPr>
    <w:rPr>
      <w:rFonts w:ascii="Arial" w:eastAsia="Times New Roman" w:hAnsi="Arial" w:cs="Arial"/>
      <w:kern w:val="0"/>
      <w:sz w:val="18"/>
      <w:szCs w:val="18"/>
      <w14:ligatures w14:val="none"/>
    </w:rPr>
  </w:style>
  <w:style w:type="character" w:customStyle="1" w:styleId="pismChar">
    <w:name w:val="pism Char"/>
    <w:basedOn w:val="Predvolenpsmoodseku"/>
    <w:link w:val="pism"/>
    <w:rsid w:val="009963B2"/>
    <w:rPr>
      <w:rFonts w:ascii="Arial" w:eastAsia="Times New Roman" w:hAnsi="Arial" w:cs="Arial"/>
      <w:sz w:val="18"/>
      <w:szCs w:val="18"/>
      <w:shd w:val="clear" w:color="auto" w:fill="FFFFFF"/>
    </w:rPr>
  </w:style>
  <w:style w:type="paragraph" w:customStyle="1" w:styleId="tl1">
    <w:name w:val="Štýl1"/>
    <w:basedOn w:val="Odsekzoznamu"/>
    <w:link w:val="tl1Char"/>
    <w:qFormat/>
    <w:rsid w:val="009963B2"/>
    <w:pPr>
      <w:numPr>
        <w:numId w:val="11"/>
      </w:numPr>
      <w:ind w:left="567" w:hanging="567"/>
    </w:pPr>
    <w:rPr>
      <w:rFonts w:cs="Times New Roman"/>
      <w:szCs w:val="24"/>
    </w:rPr>
  </w:style>
  <w:style w:type="character" w:customStyle="1" w:styleId="tl1Char">
    <w:name w:val="Štýl1 Char"/>
    <w:basedOn w:val="OdsekzoznamuChar"/>
    <w:link w:val="tl1"/>
    <w:rsid w:val="009963B2"/>
    <w:rPr>
      <w:rFonts w:ascii="Arial" w:eastAsia="Arial" w:hAnsi="Arial" w:cs="Times New Roman"/>
      <w:szCs w:val="24"/>
    </w:rPr>
  </w:style>
  <w:style w:type="paragraph" w:styleId="Hlavika">
    <w:name w:val="header"/>
    <w:basedOn w:val="Normlny"/>
    <w:link w:val="HlavikaChar"/>
    <w:uiPriority w:val="99"/>
    <w:unhideWhenUsed/>
    <w:rsid w:val="00D60DD9"/>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D60DD9"/>
    <w:rPr>
      <w:kern w:val="2"/>
      <w14:ligatures w14:val="standardContextual"/>
    </w:rPr>
  </w:style>
  <w:style w:type="paragraph" w:styleId="Pta">
    <w:name w:val="footer"/>
    <w:basedOn w:val="Normlny"/>
    <w:link w:val="PtaChar"/>
    <w:uiPriority w:val="99"/>
    <w:unhideWhenUsed/>
    <w:rsid w:val="00D60DD9"/>
    <w:pPr>
      <w:tabs>
        <w:tab w:val="center" w:pos="4536"/>
        <w:tab w:val="right" w:pos="9072"/>
      </w:tabs>
      <w:spacing w:after="0" w:line="240" w:lineRule="auto"/>
    </w:pPr>
  </w:style>
  <w:style w:type="character" w:customStyle="1" w:styleId="PtaChar">
    <w:name w:val="Päta Char"/>
    <w:basedOn w:val="Predvolenpsmoodseku"/>
    <w:link w:val="Pta"/>
    <w:uiPriority w:val="99"/>
    <w:rsid w:val="00D60DD9"/>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JUDr. Kristína Gálová"/>
    <f:field ref="FSCFOLIO_1_1001_FieldCurrentDate" text="1.10.2026 15:21"/>
    <f:field ref="objvalidfrom" date="" text="" edit="true"/>
    <f:field ref="objvalidto" date="" text=""/>
    <f:field ref="FSCFOLIO_1_1001_FieldReleasedVersionDate" text=""/>
    <f:field ref="FSCFOLIO_1_1001_FieldReleasedVersionNr" text=""/>
    <f:field ref="CCAPRECONFIG_15_1001_Objektname" text="05_Dovodova_sprava_osobitna_cast_581"/>
    <f:field ref="objname" text="05_Dovodova_sprava_osobitna_cast_581" edit="true"/>
    <f:field ref="objsubject" text="" edit="true"/>
    <f:field ref="objcreatedby" text="Lauková, Silvia"/>
    <f:field ref="objcreatedat" date="2026-10-01T13:02:35" text="1.10.2026 13:02:35"/>
    <f:field ref="objchangedby" text="Fraňo, Mário, Mgr."/>
    <f:field ref="objmodifiedat" date="2026-10-01T15:01:28" text="1.10.2026 15:01:28"/>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3314</Words>
  <Characters>18894</Characters>
  <Application>Microsoft Office Word</Application>
  <DocSecurity>0</DocSecurity>
  <Lines>157</Lines>
  <Paragraphs>44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Gálová Kristína</dc:creator>
  <cp:keywords/>
  <dc:description/>
  <cp:lastModifiedBy>Gálová Kristína</cp:lastModifiedBy>
  <cp:revision>2</cp:revision>
  <dcterms:created xsi:type="dcterms:W3CDTF">2026-10-01T13:21:00Z</dcterms:created>
  <dcterms:modified xsi:type="dcterms:W3CDTF">2026-10-01T13:21:00Z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REG@103.510:zaz_addressee_iban">
    <vt:lpwstr/>
  </property>
  <property fmtid="{D5CDD505-2E9C-101B-9397-08002B2CF9AE}" pid="3" name="FSC#SKCONV@103.510:docname">
    <vt:lpwstr/>
  </property>
  <property fmtid="{D5CDD505-2E9C-101B-9397-08002B2CF9AE}" pid="4" name="FSC#SKMZ@103.510:mz_zaznam_jeden_adresat">
    <vt:lpwstr/>
  </property>
  <property fmtid="{D5CDD505-2E9C-101B-9397-08002B2CF9AE}" pid="5" name="FSC#SKMZ@103.510:mz_zaznam_hlavny_adresat">
    <vt:lpwstr/>
  </property>
  <property fmtid="{D5CDD505-2E9C-101B-9397-08002B2CF9AE}" pid="6" name="FSC#SKMZ@103.510:mz_zaznam_vnut_adresati_01">
    <vt:lpwstr/>
  </property>
  <property fmtid="{D5CDD505-2E9C-101B-9397-08002B2CF9AE}" pid="7" name="FSC#SKMZ@103.510:mz_zaznam_vnut_adresati_02">
    <vt:lpwstr/>
  </property>
  <property fmtid="{D5CDD505-2E9C-101B-9397-08002B2CF9AE}" pid="8" name="FSC#SKMZ@103.510:mz_zaznam_vnut_adresati_03">
    <vt:lpwstr/>
  </property>
  <property fmtid="{D5CDD505-2E9C-101B-9397-08002B2CF9AE}" pid="9" name="FSC#SKMZ@103.510:mz_zaznam_vnut_adresati_04">
    <vt:lpwstr/>
  </property>
  <property fmtid="{D5CDD505-2E9C-101B-9397-08002B2CF9AE}" pid="10" name="FSC#SKMZ@103.510:mz_zaznam_vnut_adresati_05">
    <vt:lpwstr/>
  </property>
  <property fmtid="{D5CDD505-2E9C-101B-9397-08002B2CF9AE}" pid="11" name="FSC#SKMZ@103.510:mz_zaznam_vnut_adresati_06">
    <vt:lpwstr/>
  </property>
  <property fmtid="{D5CDD505-2E9C-101B-9397-08002B2CF9AE}" pid="12" name="FSC#SKMZ@103.510:mz_zaznam_vnut_adresati_07">
    <vt:lpwstr/>
  </property>
  <property fmtid="{D5CDD505-2E9C-101B-9397-08002B2CF9AE}" pid="13" name="FSC#SKMZ@103.510:mz_zaznam_vnut_adresati_08">
    <vt:lpwstr/>
  </property>
  <property fmtid="{D5CDD505-2E9C-101B-9397-08002B2CF9AE}" pid="14" name="FSC#SKMZ@103.510:mz_zaznam_vnut_adresati_09">
    <vt:lpwstr/>
  </property>
  <property fmtid="{D5CDD505-2E9C-101B-9397-08002B2CF9AE}" pid="15" name="FSC#SKMZ@103.510:mz_zaznam_vnut_adresati_10">
    <vt:lpwstr/>
  </property>
  <property fmtid="{D5CDD505-2E9C-101B-9397-08002B2CF9AE}" pid="16" name="FSC#SKMZ@103.510:mz_zaznam_vnut_adresati_11">
    <vt:lpwstr/>
  </property>
  <property fmtid="{D5CDD505-2E9C-101B-9397-08002B2CF9AE}" pid="17" name="FSC#SKMZ@103.510:mz_zaznam_vnut_adresati_12">
    <vt:lpwstr/>
  </property>
  <property fmtid="{D5CDD505-2E9C-101B-9397-08002B2CF9AE}" pid="18" name="FSC#SKMZ@103.510:mz_zaznam_vnut_adresati_13">
    <vt:lpwstr/>
  </property>
  <property fmtid="{D5CDD505-2E9C-101B-9397-08002B2CF9AE}" pid="19" name="FSC#SKMZ@103.510:mz_zaznam_vnut_adresati_14">
    <vt:lpwstr/>
  </property>
  <property fmtid="{D5CDD505-2E9C-101B-9397-08002B2CF9AE}" pid="20" name="FSC#SKMZ@103.510:mz_zaznam_vnut_adresati_15">
    <vt:lpwstr/>
  </property>
  <property fmtid="{D5CDD505-2E9C-101B-9397-08002B2CF9AE}" pid="21" name="FSC#SKMZ@103.510:mz_zaznam_vnut_adresati_16">
    <vt:lpwstr/>
  </property>
  <property fmtid="{D5CDD505-2E9C-101B-9397-08002B2CF9AE}" pid="22" name="FSC#SKMZ@103.510:mz_zaznam_vnut_adresati_17">
    <vt:lpwstr/>
  </property>
  <property fmtid="{D5CDD505-2E9C-101B-9397-08002B2CF9AE}" pid="23" name="FSC#SKMZ@103.510:mz_zaznam_vnut_adresati_18">
    <vt:lpwstr/>
  </property>
  <property fmtid="{D5CDD505-2E9C-101B-9397-08002B2CF9AE}" pid="24" name="FSC#SKMZ@103.510:mz_zaznam_vnut_adresati_19">
    <vt:lpwstr/>
  </property>
  <property fmtid="{D5CDD505-2E9C-101B-9397-08002B2CF9AE}" pid="25" name="FSC#SKMZ@103.510:mz_zaznam_vnut_adresati_20">
    <vt:lpwstr/>
  </property>
  <property fmtid="{D5CDD505-2E9C-101B-9397-08002B2CF9AE}" pid="26" name="FSC#SKMZ@103.510:mz_zaznam_vnut_adresati_21">
    <vt:lpwstr/>
  </property>
  <property fmtid="{D5CDD505-2E9C-101B-9397-08002B2CF9AE}" pid="27" name="FSC#SKMZ@103.510:mz_zaznam_vnut_adresati_22">
    <vt:lpwstr/>
  </property>
  <property fmtid="{D5CDD505-2E9C-101B-9397-08002B2CF9AE}" pid="28" name="FSC#SKMZ@103.510:mz_zaznam_vnut_adresati_23">
    <vt:lpwstr/>
  </property>
  <property fmtid="{D5CDD505-2E9C-101B-9397-08002B2CF9AE}" pid="29" name="FSC#SKMZ@103.510:mz_zaznam_vnut_adresati_24">
    <vt:lpwstr/>
  </property>
  <property fmtid="{D5CDD505-2E9C-101B-9397-08002B2CF9AE}" pid="30" name="FSC#SKMZ@103.510:mz_zaznam_vnut_adresati_25">
    <vt:lpwstr/>
  </property>
  <property fmtid="{D5CDD505-2E9C-101B-9397-08002B2CF9AE}" pid="31" name="FSC#SKMZ@103.510:mz_zaznam_vnut_adresati_26">
    <vt:lpwstr/>
  </property>
  <property fmtid="{D5CDD505-2E9C-101B-9397-08002B2CF9AE}" pid="32" name="FSC#SKMZ@103.510:mz_zaznam_vnut_adresati_27">
    <vt:lpwstr/>
  </property>
  <property fmtid="{D5CDD505-2E9C-101B-9397-08002B2CF9AE}" pid="33" name="FSC#SKMZ@103.510:mz_zaznam_vnut_adresati_28">
    <vt:lpwstr/>
  </property>
  <property fmtid="{D5CDD505-2E9C-101B-9397-08002B2CF9AE}" pid="34" name="FSC#SKMZ@103.510:mz_zaznam_vnut_adresati_29">
    <vt:lpwstr/>
  </property>
  <property fmtid="{D5CDD505-2E9C-101B-9397-08002B2CF9AE}" pid="35" name="FSC#SKMZ@103.510:mz_zaznam_vnut_adresati_30">
    <vt:lpwstr/>
  </property>
  <property fmtid="{D5CDD505-2E9C-101B-9397-08002B2CF9AE}" pid="36" name="FSC#SKMZ@103.510:mz_zaznam_vnut_adresati_31">
    <vt:lpwstr/>
  </property>
  <property fmtid="{D5CDD505-2E9C-101B-9397-08002B2CF9AE}" pid="37" name="FSC#SKMZ@103.510:mz_zaznam_vnut_adresati_32">
    <vt:lpwstr/>
  </property>
  <property fmtid="{D5CDD505-2E9C-101B-9397-08002B2CF9AE}" pid="38" name="FSC#SKMZ@103.510:mz_zaznam_vnut_adresati_33">
    <vt:lpwstr/>
  </property>
  <property fmtid="{D5CDD505-2E9C-101B-9397-08002B2CF9AE}" pid="39" name="FSC#SKMZ@103.510:mz_zaznam_vnut_adresati_34">
    <vt:lpwstr/>
  </property>
  <property fmtid="{D5CDD505-2E9C-101B-9397-08002B2CF9AE}" pid="40" name="FSC#SKMZ@103.510:mz_zaznam_vnut_adresati_35">
    <vt:lpwstr/>
  </property>
  <property fmtid="{D5CDD505-2E9C-101B-9397-08002B2CF9AE}" pid="41" name="FSC#SKMZ@103.510:mz_zaznam_vnut_adresati_36">
    <vt:lpwstr/>
  </property>
  <property fmtid="{D5CDD505-2E9C-101B-9397-08002B2CF9AE}" pid="42" name="FSC#SKMZ@103.510:mz_zaznam_vnut_adresati_37">
    <vt:lpwstr/>
  </property>
  <property fmtid="{D5CDD505-2E9C-101B-9397-08002B2CF9AE}" pid="43" name="FSC#SKMZ@103.510:mz_zaznam_vnut_adresati_38">
    <vt:lpwstr/>
  </property>
  <property fmtid="{D5CDD505-2E9C-101B-9397-08002B2CF9AE}" pid="44" name="FSC#SKMZ@103.510:mz_zaznam_vnut_adresati_39">
    <vt:lpwstr/>
  </property>
  <property fmtid="{D5CDD505-2E9C-101B-9397-08002B2CF9AE}" pid="45" name="FSC#SKMZ@103.510:mz_zaznam_vnut_adresati_40">
    <vt:lpwstr/>
  </property>
  <property fmtid="{D5CDD505-2E9C-101B-9397-08002B2CF9AE}" pid="46" name="FSC#SKMZ@103.510:mz_zaznam_vnut_adresati_41">
    <vt:lpwstr/>
  </property>
  <property fmtid="{D5CDD505-2E9C-101B-9397-08002B2CF9AE}" pid="47" name="FSC#SKMZ@103.510:mz_zaznam_vnut_adresati_42">
    <vt:lpwstr/>
  </property>
  <property fmtid="{D5CDD505-2E9C-101B-9397-08002B2CF9AE}" pid="48" name="FSC#SKMZ@103.510:mz_zaznam_vnut_adresati_43">
    <vt:lpwstr/>
  </property>
  <property fmtid="{D5CDD505-2E9C-101B-9397-08002B2CF9AE}" pid="49" name="FSC#SKMZ@103.510:mz_zaznam_vnut_adresati_44">
    <vt:lpwstr/>
  </property>
  <property fmtid="{D5CDD505-2E9C-101B-9397-08002B2CF9AE}" pid="50" name="FSC#SKMZ@103.510:mz_zaznam_vnut_adresati_45">
    <vt:lpwstr/>
  </property>
  <property fmtid="{D5CDD505-2E9C-101B-9397-08002B2CF9AE}" pid="51" name="FSC#SKMZ@103.510:mz_zaznam_vnut_adresati_46">
    <vt:lpwstr/>
  </property>
  <property fmtid="{D5CDD505-2E9C-101B-9397-08002B2CF9AE}" pid="52" name="FSC#SKMZ@103.510:mz_zaznam_vnut_adresati_47">
    <vt:lpwstr/>
  </property>
  <property fmtid="{D5CDD505-2E9C-101B-9397-08002B2CF9AE}" pid="53" name="FSC#SKMZ@103.510:mz_zaznam_vnut_adresati_48">
    <vt:lpwstr/>
  </property>
  <property fmtid="{D5CDD505-2E9C-101B-9397-08002B2CF9AE}" pid="54" name="FSC#SKMZ@103.510:mz_zaznam_vnut_adresati_49">
    <vt:lpwstr/>
  </property>
  <property fmtid="{D5CDD505-2E9C-101B-9397-08002B2CF9AE}" pid="55" name="FSC#SKMZ@103.510:mz_zaznam_vnut_adresati_50">
    <vt:lpwstr/>
  </property>
  <property fmtid="{D5CDD505-2E9C-101B-9397-08002B2CF9AE}" pid="56" name="FSC#SKMZ@103.510:mz_zaznam_vnut_adresati_51">
    <vt:lpwstr/>
  </property>
  <property fmtid="{D5CDD505-2E9C-101B-9397-08002B2CF9AE}" pid="57" name="FSC#SKMZ@103.510:mz_EnumStupenKlasifikacie">
    <vt:lpwstr/>
  </property>
  <property fmtid="{D5CDD505-2E9C-101B-9397-08002B2CF9AE}" pid="58" name="FSC#SKMZ@103.510:mz_OpravneneOsoby">
    <vt:lpwstr/>
  </property>
  <property fmtid="{D5CDD505-2E9C-101B-9397-08002B2CF9AE}" pid="59" name="FSC#SKMZ@103.510:mz_OpravneneOsoby_en">
    <vt:lpwstr/>
  </property>
  <property fmtid="{D5CDD505-2E9C-101B-9397-08002B2CF9AE}" pid="60" name="FSC#SKMZ@103.510:mz_Vlastnik">
    <vt:lpwstr/>
  </property>
  <property fmtid="{D5CDD505-2E9C-101B-9397-08002B2CF9AE}" pid="61" name="FSC#SKMZ@103.510:mz_Vlastnik_en">
    <vt:lpwstr/>
  </property>
  <property fmtid="{D5CDD505-2E9C-101B-9397-08002B2CF9AE}" pid="62" name="FSC#SKMZ@103.510:mz_SpracEmail">
    <vt:lpwstr/>
  </property>
  <property fmtid="{D5CDD505-2E9C-101B-9397-08002B2CF9AE}" pid="63" name="FSC#SKMZ@103.510:mz_skratkaou">
    <vt:lpwstr>OL</vt:lpwstr>
  </property>
  <property fmtid="{D5CDD505-2E9C-101B-9397-08002B2CF9AE}" pid="64" name="FSC#SKMZ@103.510:mz_zaznam_adresat_mail">
    <vt:lpwstr/>
  </property>
  <property fmtid="{D5CDD505-2E9C-101B-9397-08002B2CF9AE}" pid="65" name="FSC#SKMZ@103.510:mz_zaznam_adresat_mail_1">
    <vt:lpwstr/>
  </property>
  <property fmtid="{D5CDD505-2E9C-101B-9397-08002B2CF9AE}" pid="66" name="FSC#SKMZ@103.510:mz_zaznam_adresat_mail_2">
    <vt:lpwstr/>
  </property>
  <property fmtid="{D5CDD505-2E9C-101B-9397-08002B2CF9AE}" pid="67" name="FSC#SKMZ@103.510:mz_zaznam_adresat_mail_3">
    <vt:lpwstr/>
  </property>
  <property fmtid="{D5CDD505-2E9C-101B-9397-08002B2CF9AE}" pid="68" name="FSC#SKMZ@103.510:mz_zaznam_adresat_mail_4">
    <vt:lpwstr/>
  </property>
  <property fmtid="{D5CDD505-2E9C-101B-9397-08002B2CF9AE}" pid="69" name="FSC#SKMZ@103.510:mz_zaznam_adresat_mail_5">
    <vt:lpwstr/>
  </property>
  <property fmtid="{D5CDD505-2E9C-101B-9397-08002B2CF9AE}" pid="70" name="FSC#SKMZ@103.510:mz_zaznam_adresat_mail_6">
    <vt:lpwstr/>
  </property>
  <property fmtid="{D5CDD505-2E9C-101B-9397-08002B2CF9AE}" pid="71" name="FSC#SKMZ@103.510:mz_zaznam_adresat_mail_7">
    <vt:lpwstr/>
  </property>
  <property fmtid="{D5CDD505-2E9C-101B-9397-08002B2CF9AE}" pid="72" name="FSC#SKMZ@103.510:mz_zaznam_adresat_mail_8">
    <vt:lpwstr/>
  </property>
  <property fmtid="{D5CDD505-2E9C-101B-9397-08002B2CF9AE}" pid="73" name="FSC#SKMZ@103.510:mz_zaznam_adresat_mail_9">
    <vt:lpwstr/>
  </property>
  <property fmtid="{D5CDD505-2E9C-101B-9397-08002B2CF9AE}" pid="74" name="FSC#SKMZ@103.510:mz_zaznam_adresat_mail_10">
    <vt:lpwstr/>
  </property>
  <property fmtid="{D5CDD505-2E9C-101B-9397-08002B2CF9AE}" pid="75" name="FSC#SKMZ@103.510:mz_zaznam_adresat_mail_11">
    <vt:lpwstr/>
  </property>
  <property fmtid="{D5CDD505-2E9C-101B-9397-08002B2CF9AE}" pid="76" name="FSC#SKMZ@103.510:mz_zaznam_adresat_mail_12">
    <vt:lpwstr/>
  </property>
  <property fmtid="{D5CDD505-2E9C-101B-9397-08002B2CF9AE}" pid="77" name="FSC#SKMZ@103.510:mz_zaznam_adresat_mail_13">
    <vt:lpwstr/>
  </property>
  <property fmtid="{D5CDD505-2E9C-101B-9397-08002B2CF9AE}" pid="78" name="FSC#SKMZ@103.510:mz_zaznam_adresat_mail_14">
    <vt:lpwstr/>
  </property>
  <property fmtid="{D5CDD505-2E9C-101B-9397-08002B2CF9AE}" pid="79" name="FSC#SKMZ@103.510:mz_zaznam_adresat_mail_15">
    <vt:lpwstr/>
  </property>
  <property fmtid="{D5CDD505-2E9C-101B-9397-08002B2CF9AE}" pid="80" name="FSC#SKMZ@103.510:a_veduciOd">
    <vt:lpwstr/>
  </property>
  <property fmtid="{D5CDD505-2E9C-101B-9397-08002B2CF9AE}" pid="81" name="FSC#SKEDITIONREG@103.510:a_acceptor">
    <vt:lpwstr/>
  </property>
  <property fmtid="{D5CDD505-2E9C-101B-9397-08002B2CF9AE}" pid="82" name="FSC#SKEDITIONREG@103.510:a_clearedat">
    <vt:lpwstr/>
  </property>
  <property fmtid="{D5CDD505-2E9C-101B-9397-08002B2CF9AE}" pid="83" name="FSC#SKEDITIONREG@103.510:a_clearedby">
    <vt:lpwstr/>
  </property>
  <property fmtid="{D5CDD505-2E9C-101B-9397-08002B2CF9AE}" pid="84" name="FSC#SKEDITIONREG@103.510:a_comm">
    <vt:lpwstr/>
  </property>
  <property fmtid="{D5CDD505-2E9C-101B-9397-08002B2CF9AE}" pid="85" name="FSC#SKEDITIONREG@103.510:a_decisionattachments">
    <vt:lpwstr/>
  </property>
  <property fmtid="{D5CDD505-2E9C-101B-9397-08002B2CF9AE}" pid="86" name="FSC#SKEDITIONREG@103.510:a_deliveredat">
    <vt:lpwstr/>
  </property>
  <property fmtid="{D5CDD505-2E9C-101B-9397-08002B2CF9AE}" pid="87" name="FSC#SKEDITIONREG@103.510:a_delivery">
    <vt:lpwstr/>
  </property>
  <property fmtid="{D5CDD505-2E9C-101B-9397-08002B2CF9AE}" pid="88" name="FSC#SKEDITIONREG@103.510:a_extension">
    <vt:lpwstr/>
  </property>
  <property fmtid="{D5CDD505-2E9C-101B-9397-08002B2CF9AE}" pid="89" name="FSC#SKEDITIONREG@103.510:a_filenumber">
    <vt:lpwstr/>
  </property>
  <property fmtid="{D5CDD505-2E9C-101B-9397-08002B2CF9AE}" pid="90" name="FSC#SKEDITIONREG@103.510:a_fileresponsible">
    <vt:lpwstr/>
  </property>
  <property fmtid="{D5CDD505-2E9C-101B-9397-08002B2CF9AE}" pid="91" name="FSC#SKEDITIONREG@103.510:a_fileresporg">
    <vt:lpwstr/>
  </property>
  <property fmtid="{D5CDD505-2E9C-101B-9397-08002B2CF9AE}" pid="92" name="FSC#SKEDITIONREG@103.510:a_fileresporg_email_OU">
    <vt:lpwstr/>
  </property>
  <property fmtid="{D5CDD505-2E9C-101B-9397-08002B2CF9AE}" pid="93" name="FSC#SKEDITIONREG@103.510:a_fileresporg_emailaddress">
    <vt:lpwstr/>
  </property>
  <property fmtid="{D5CDD505-2E9C-101B-9397-08002B2CF9AE}" pid="94" name="FSC#SKEDITIONREG@103.510:a_fileresporg_fax">
    <vt:lpwstr/>
  </property>
  <property fmtid="{D5CDD505-2E9C-101B-9397-08002B2CF9AE}" pid="95" name="FSC#SKEDITIONREG@103.510:a_fileresporg_fax_OU">
    <vt:lpwstr/>
  </property>
  <property fmtid="{D5CDD505-2E9C-101B-9397-08002B2CF9AE}" pid="96" name="FSC#SKEDITIONREG@103.510:a_fileresporg_function">
    <vt:lpwstr/>
  </property>
  <property fmtid="{D5CDD505-2E9C-101B-9397-08002B2CF9AE}" pid="97" name="FSC#SKEDITIONREG@103.510:a_fileresporg_function_OU">
    <vt:lpwstr/>
  </property>
  <property fmtid="{D5CDD505-2E9C-101B-9397-08002B2CF9AE}" pid="98" name="FSC#SKEDITIONREG@103.510:a_fileresporg_head">
    <vt:lpwstr/>
  </property>
  <property fmtid="{D5CDD505-2E9C-101B-9397-08002B2CF9AE}" pid="99" name="FSC#SKEDITIONREG@103.510:a_fileresporg_head_OU">
    <vt:lpwstr/>
  </property>
  <property fmtid="{D5CDD505-2E9C-101B-9397-08002B2CF9AE}" pid="100" name="FSC#SKEDITIONREG@103.510:a_fileresporg_OU">
    <vt:lpwstr/>
  </property>
  <property fmtid="{D5CDD505-2E9C-101B-9397-08002B2CF9AE}" pid="101" name="FSC#SKEDITIONREG@103.510:a_fileresporg_phone">
    <vt:lpwstr/>
  </property>
  <property fmtid="{D5CDD505-2E9C-101B-9397-08002B2CF9AE}" pid="102" name="FSC#SKEDITIONREG@103.510:a_fileresporg_phone_OU">
    <vt:lpwstr/>
  </property>
  <property fmtid="{D5CDD505-2E9C-101B-9397-08002B2CF9AE}" pid="103" name="FSC#SKEDITIONREG@103.510:a_incattachments">
    <vt:lpwstr/>
  </property>
  <property fmtid="{D5CDD505-2E9C-101B-9397-08002B2CF9AE}" pid="104" name="FSC#SKEDITIONREG@103.510:a_incnr">
    <vt:lpwstr/>
  </property>
  <property fmtid="{D5CDD505-2E9C-101B-9397-08002B2CF9AE}" pid="105" name="FSC#SKEDITIONREG@103.510:a_objcreatedstr">
    <vt:lpwstr/>
  </property>
  <property fmtid="{D5CDD505-2E9C-101B-9397-08002B2CF9AE}" pid="106" name="FSC#SKEDITIONREG@103.510:a_ordernumber">
    <vt:lpwstr/>
  </property>
  <property fmtid="{D5CDD505-2E9C-101B-9397-08002B2CF9AE}" pid="107" name="FSC#SKEDITIONREG@103.510:a_oursign">
    <vt:lpwstr/>
  </property>
  <property fmtid="{D5CDD505-2E9C-101B-9397-08002B2CF9AE}" pid="108" name="FSC#SKEDITIONREG@103.510:a_sendersign">
    <vt:lpwstr/>
  </property>
  <property fmtid="{D5CDD505-2E9C-101B-9397-08002B2CF9AE}" pid="109" name="FSC#SKEDITIONREG@103.510:a_shortou">
    <vt:lpwstr/>
  </property>
  <property fmtid="{D5CDD505-2E9C-101B-9397-08002B2CF9AE}" pid="110" name="FSC#SKEDITIONREG@103.510:a_testsalutation">
    <vt:lpwstr/>
  </property>
  <property fmtid="{D5CDD505-2E9C-101B-9397-08002B2CF9AE}" pid="111" name="FSC#SKEDITIONREG@103.510:a_validfrom">
    <vt:lpwstr/>
  </property>
  <property fmtid="{D5CDD505-2E9C-101B-9397-08002B2CF9AE}" pid="112" name="FSC#SKEDITIONREG@103.510:as_activity">
    <vt:lpwstr/>
  </property>
  <property fmtid="{D5CDD505-2E9C-101B-9397-08002B2CF9AE}" pid="113" name="FSC#SKEDITIONREG@103.510:as_docdate">
    <vt:lpwstr/>
  </property>
  <property fmtid="{D5CDD505-2E9C-101B-9397-08002B2CF9AE}" pid="114" name="FSC#SKEDITIONREG@103.510:as_establishdate">
    <vt:lpwstr/>
  </property>
  <property fmtid="{D5CDD505-2E9C-101B-9397-08002B2CF9AE}" pid="115" name="FSC#SKEDITIONREG@103.510:as_fileresphead">
    <vt:lpwstr/>
  </property>
  <property fmtid="{D5CDD505-2E9C-101B-9397-08002B2CF9AE}" pid="116" name="FSC#SKEDITIONREG@103.510:as_filerespheadfnct">
    <vt:lpwstr/>
  </property>
  <property fmtid="{D5CDD505-2E9C-101B-9397-08002B2CF9AE}" pid="117" name="FSC#SKEDITIONREG@103.510:as_fileresponsible">
    <vt:lpwstr/>
  </property>
  <property fmtid="{D5CDD505-2E9C-101B-9397-08002B2CF9AE}" pid="118" name="FSC#SKEDITIONREG@103.510:as_filesubj">
    <vt:lpwstr/>
  </property>
  <property fmtid="{D5CDD505-2E9C-101B-9397-08002B2CF9AE}" pid="119" name="FSC#SKEDITIONREG@103.510:as_objname">
    <vt:lpwstr/>
  </property>
  <property fmtid="{D5CDD505-2E9C-101B-9397-08002B2CF9AE}" pid="120" name="FSC#SKEDITIONREG@103.510:as_ou">
    <vt:lpwstr/>
  </property>
  <property fmtid="{D5CDD505-2E9C-101B-9397-08002B2CF9AE}" pid="121" name="FSC#SKEDITIONREG@103.510:as_owner">
    <vt:lpwstr>Mgr. Beáta Pastorková</vt:lpwstr>
  </property>
  <property fmtid="{D5CDD505-2E9C-101B-9397-08002B2CF9AE}" pid="122" name="FSC#SKEDITIONREG@103.510:as_phonelink">
    <vt:lpwstr/>
  </property>
  <property fmtid="{D5CDD505-2E9C-101B-9397-08002B2CF9AE}" pid="123" name="FSC#SKEDITIONREG@103.510:oz_externAdr">
    <vt:lpwstr/>
  </property>
  <property fmtid="{D5CDD505-2E9C-101B-9397-08002B2CF9AE}" pid="124" name="FSC#SKEDITIONREG@103.510:a_depositperiod">
    <vt:lpwstr/>
  </property>
  <property fmtid="{D5CDD505-2E9C-101B-9397-08002B2CF9AE}" pid="125" name="FSC#SKEDITIONREG@103.510:a_disposestate">
    <vt:lpwstr/>
  </property>
  <property fmtid="{D5CDD505-2E9C-101B-9397-08002B2CF9AE}" pid="126" name="FSC#SKEDITIONREG@103.510:a_fileresponsiblefnct">
    <vt:lpwstr/>
  </property>
  <property fmtid="{D5CDD505-2E9C-101B-9397-08002B2CF9AE}" pid="127" name="FSC#SKEDITIONREG@103.510:a_fileresporg_position">
    <vt:lpwstr/>
  </property>
  <property fmtid="{D5CDD505-2E9C-101B-9397-08002B2CF9AE}" pid="128" name="FSC#SKEDITIONREG@103.510:a_fileresporg_position_OU">
    <vt:lpwstr/>
  </property>
  <property fmtid="{D5CDD505-2E9C-101B-9397-08002B2CF9AE}" pid="129" name="FSC#SKEDITIONREG@103.510:a_osobnecislosprac">
    <vt:lpwstr/>
  </property>
  <property fmtid="{D5CDD505-2E9C-101B-9397-08002B2CF9AE}" pid="130" name="FSC#SKEDITIONREG@103.510:a_registrysign">
    <vt:lpwstr/>
  </property>
  <property fmtid="{D5CDD505-2E9C-101B-9397-08002B2CF9AE}" pid="131" name="FSC#SKEDITIONREG@103.510:a_subfileatt">
    <vt:lpwstr/>
  </property>
  <property fmtid="{D5CDD505-2E9C-101B-9397-08002B2CF9AE}" pid="132" name="FSC#SKEDITIONREG@103.510:as_filesubjall">
    <vt:lpwstr/>
  </property>
  <property fmtid="{D5CDD505-2E9C-101B-9397-08002B2CF9AE}" pid="133" name="FSC#SKEDITIONREG@103.510:CreatedAt">
    <vt:lpwstr>1. 10. 2026, 13:02</vt:lpwstr>
  </property>
  <property fmtid="{D5CDD505-2E9C-101B-9397-08002B2CF9AE}" pid="134" name="FSC#SKEDITIONREG@103.510:curruserrolegroup">
    <vt:lpwstr>Odbor legislatívny</vt:lpwstr>
  </property>
  <property fmtid="{D5CDD505-2E9C-101B-9397-08002B2CF9AE}" pid="135" name="FSC#SKEDITIONREG@103.510:currusersubst">
    <vt:lpwstr>JUDr. Kristína Gálová</vt:lpwstr>
  </property>
  <property fmtid="{D5CDD505-2E9C-101B-9397-08002B2CF9AE}" pid="136" name="FSC#SKEDITIONREG@103.510:emailsprac">
    <vt:lpwstr/>
  </property>
  <property fmtid="{D5CDD505-2E9C-101B-9397-08002B2CF9AE}" pid="137" name="FSC#SKEDITIONREG@103.510:ms_VyskladaniePoznamok">
    <vt:lpwstr/>
  </property>
  <property fmtid="{D5CDD505-2E9C-101B-9397-08002B2CF9AE}" pid="138" name="FSC#SKEDITIONREG@103.510:oumlname_fnct">
    <vt:lpwstr/>
  </property>
  <property fmtid="{D5CDD505-2E9C-101B-9397-08002B2CF9AE}" pid="139" name="FSC#SKEDITIONREG@103.510:sk_org_city">
    <vt:lpwstr>Bratislava 37</vt:lpwstr>
  </property>
  <property fmtid="{D5CDD505-2E9C-101B-9397-08002B2CF9AE}" pid="140" name="FSC#SKEDITIONREG@103.510:sk_org_dic">
    <vt:lpwstr/>
  </property>
  <property fmtid="{D5CDD505-2E9C-101B-9397-08002B2CF9AE}" pid="141" name="FSC#SKEDITIONREG@103.510:sk_org_email">
    <vt:lpwstr/>
  </property>
  <property fmtid="{D5CDD505-2E9C-101B-9397-08002B2CF9AE}" pid="142" name="FSC#SKEDITIONREG@103.510:sk_org_fax">
    <vt:lpwstr/>
  </property>
  <property fmtid="{D5CDD505-2E9C-101B-9397-08002B2CF9AE}" pid="143" name="FSC#SKEDITIONREG@103.510:sk_org_fullname">
    <vt:lpwstr>Ministerstvo zdravotníctva Slovenskej republiky</vt:lpwstr>
  </property>
  <property fmtid="{D5CDD505-2E9C-101B-9397-08002B2CF9AE}" pid="144" name="FSC#SKEDITIONREG@103.510:sk_org_ico">
    <vt:lpwstr>00165565</vt:lpwstr>
  </property>
  <property fmtid="{D5CDD505-2E9C-101B-9397-08002B2CF9AE}" pid="145" name="FSC#SKEDITIONREG@103.510:sk_org_phone">
    <vt:lpwstr/>
  </property>
  <property fmtid="{D5CDD505-2E9C-101B-9397-08002B2CF9AE}" pid="146" name="FSC#SKEDITIONREG@103.510:sk_org_shortname">
    <vt:lpwstr/>
  </property>
  <property fmtid="{D5CDD505-2E9C-101B-9397-08002B2CF9AE}" pid="147" name="FSC#SKEDITIONREG@103.510:sk_org_state">
    <vt:lpwstr/>
  </property>
  <property fmtid="{D5CDD505-2E9C-101B-9397-08002B2CF9AE}" pid="148" name="FSC#SKEDITIONREG@103.510:sk_org_street">
    <vt:lpwstr>Limbova 2</vt:lpwstr>
  </property>
  <property fmtid="{D5CDD505-2E9C-101B-9397-08002B2CF9AE}" pid="149" name="FSC#SKEDITIONREG@103.510:sk_org_zip">
    <vt:lpwstr>837 52</vt:lpwstr>
  </property>
  <property fmtid="{D5CDD505-2E9C-101B-9397-08002B2CF9AE}" pid="150" name="FSC#SKEDITIONREG@103.510:viz_clearedat">
    <vt:lpwstr/>
  </property>
  <property fmtid="{D5CDD505-2E9C-101B-9397-08002B2CF9AE}" pid="151" name="FSC#SKEDITIONREG@103.510:viz_clearedby">
    <vt:lpwstr/>
  </property>
  <property fmtid="{D5CDD505-2E9C-101B-9397-08002B2CF9AE}" pid="152" name="FSC#SKEDITIONREG@103.510:viz_comm">
    <vt:lpwstr/>
  </property>
  <property fmtid="{D5CDD505-2E9C-101B-9397-08002B2CF9AE}" pid="153" name="FSC#SKEDITIONREG@103.510:viz_decisionattachments">
    <vt:lpwstr/>
  </property>
  <property fmtid="{D5CDD505-2E9C-101B-9397-08002B2CF9AE}" pid="154" name="FSC#SKEDITIONREG@103.510:viz_deliveredat">
    <vt:lpwstr/>
  </property>
  <property fmtid="{D5CDD505-2E9C-101B-9397-08002B2CF9AE}" pid="155" name="FSC#SKEDITIONREG@103.510:viz_delivery">
    <vt:lpwstr/>
  </property>
  <property fmtid="{D5CDD505-2E9C-101B-9397-08002B2CF9AE}" pid="156" name="FSC#SKEDITIONREG@103.510:viz_extension">
    <vt:lpwstr/>
  </property>
  <property fmtid="{D5CDD505-2E9C-101B-9397-08002B2CF9AE}" pid="157" name="FSC#SKEDITIONREG@103.510:viz_filenumber">
    <vt:lpwstr/>
  </property>
  <property fmtid="{D5CDD505-2E9C-101B-9397-08002B2CF9AE}" pid="158" name="FSC#SKEDITIONREG@103.510:viz_fileresponsible">
    <vt:lpwstr/>
  </property>
  <property fmtid="{D5CDD505-2E9C-101B-9397-08002B2CF9AE}" pid="159" name="FSC#SKEDITIONREG@103.510:viz_fileresporg">
    <vt:lpwstr/>
  </property>
  <property fmtid="{D5CDD505-2E9C-101B-9397-08002B2CF9AE}" pid="160" name="FSC#SKEDITIONREG@103.510:viz_fileresporg_email_OU">
    <vt:lpwstr/>
  </property>
  <property fmtid="{D5CDD505-2E9C-101B-9397-08002B2CF9AE}" pid="161" name="FSC#SKEDITIONREG@103.510:viz_fileresporg_emailaddress">
    <vt:lpwstr/>
  </property>
  <property fmtid="{D5CDD505-2E9C-101B-9397-08002B2CF9AE}" pid="162" name="FSC#SKEDITIONREG@103.510:viz_fileresporg_fax">
    <vt:lpwstr/>
  </property>
  <property fmtid="{D5CDD505-2E9C-101B-9397-08002B2CF9AE}" pid="163" name="FSC#SKEDITIONREG@103.510:viz_fileresporg_fax_OU">
    <vt:lpwstr/>
  </property>
  <property fmtid="{D5CDD505-2E9C-101B-9397-08002B2CF9AE}" pid="164" name="FSC#SKEDITIONREG@103.510:viz_fileresporg_function">
    <vt:lpwstr/>
  </property>
  <property fmtid="{D5CDD505-2E9C-101B-9397-08002B2CF9AE}" pid="165" name="FSC#SKEDITIONREG@103.510:viz_fileresporg_function_OU">
    <vt:lpwstr/>
  </property>
  <property fmtid="{D5CDD505-2E9C-101B-9397-08002B2CF9AE}" pid="166" name="FSC#SKEDITIONREG@103.510:viz_fileresporg_head">
    <vt:lpwstr/>
  </property>
  <property fmtid="{D5CDD505-2E9C-101B-9397-08002B2CF9AE}" pid="167" name="FSC#SKEDITIONREG@103.510:viz_fileresporg_head_OU">
    <vt:lpwstr/>
  </property>
  <property fmtid="{D5CDD505-2E9C-101B-9397-08002B2CF9AE}" pid="168" name="FSC#SKEDITIONREG@103.510:viz_fileresporg_longname">
    <vt:lpwstr/>
  </property>
  <property fmtid="{D5CDD505-2E9C-101B-9397-08002B2CF9AE}" pid="169" name="FSC#SKEDITIONREG@103.510:viz_fileresporg_mesto">
    <vt:lpwstr/>
  </property>
  <property fmtid="{D5CDD505-2E9C-101B-9397-08002B2CF9AE}" pid="170" name="FSC#SKEDITIONREG@103.510:viz_fileresporg_odbor">
    <vt:lpwstr/>
  </property>
  <property fmtid="{D5CDD505-2E9C-101B-9397-08002B2CF9AE}" pid="171" name="FSC#SKEDITIONREG@103.510:viz_fileresporg_odbor_function">
    <vt:lpwstr/>
  </property>
  <property fmtid="{D5CDD505-2E9C-101B-9397-08002B2CF9AE}" pid="172" name="FSC#SKEDITIONREG@103.510:viz_fileresporg_odbor_head">
    <vt:lpwstr/>
  </property>
  <property fmtid="{D5CDD505-2E9C-101B-9397-08002B2CF9AE}" pid="173" name="FSC#SKEDITIONREG@103.510:viz_fileresporg_OU">
    <vt:lpwstr/>
  </property>
  <property fmtid="{D5CDD505-2E9C-101B-9397-08002B2CF9AE}" pid="174" name="FSC#SKEDITIONREG@103.510:viz_fileresporg_phone">
    <vt:lpwstr/>
  </property>
  <property fmtid="{D5CDD505-2E9C-101B-9397-08002B2CF9AE}" pid="175" name="FSC#SKEDITIONREG@103.510:viz_fileresporg_phone_OU">
    <vt:lpwstr/>
  </property>
  <property fmtid="{D5CDD505-2E9C-101B-9397-08002B2CF9AE}" pid="176" name="FSC#SKEDITIONREG@103.510:viz_fileresporg_position">
    <vt:lpwstr/>
  </property>
  <property fmtid="{D5CDD505-2E9C-101B-9397-08002B2CF9AE}" pid="177" name="FSC#SKEDITIONREG@103.510:viz_fileresporg_position_OU">
    <vt:lpwstr/>
  </property>
  <property fmtid="{D5CDD505-2E9C-101B-9397-08002B2CF9AE}" pid="178" name="FSC#SKEDITIONREG@103.510:viz_fileresporg_psc">
    <vt:lpwstr/>
  </property>
  <property fmtid="{D5CDD505-2E9C-101B-9397-08002B2CF9AE}" pid="179" name="FSC#SKEDITIONREG@103.510:viz_fileresporg_sekcia">
    <vt:lpwstr/>
  </property>
  <property fmtid="{D5CDD505-2E9C-101B-9397-08002B2CF9AE}" pid="180" name="FSC#SKEDITIONREG@103.510:viz_fileresporg_sekcia_function">
    <vt:lpwstr/>
  </property>
  <property fmtid="{D5CDD505-2E9C-101B-9397-08002B2CF9AE}" pid="181" name="FSC#SKEDITIONREG@103.510:viz_fileresporg_sekcia_head">
    <vt:lpwstr/>
  </property>
  <property fmtid="{D5CDD505-2E9C-101B-9397-08002B2CF9AE}" pid="182" name="FSC#SKEDITIONREG@103.510:viz_fileresporg_stat">
    <vt:lpwstr/>
  </property>
  <property fmtid="{D5CDD505-2E9C-101B-9397-08002B2CF9AE}" pid="183" name="FSC#SKEDITIONREG@103.510:viz_fileresporg_ulica">
    <vt:lpwstr/>
  </property>
  <property fmtid="{D5CDD505-2E9C-101B-9397-08002B2CF9AE}" pid="184" name="FSC#SKEDITIONREG@103.510:viz_fileresporgknazov">
    <vt:lpwstr/>
  </property>
  <property fmtid="{D5CDD505-2E9C-101B-9397-08002B2CF9AE}" pid="185" name="FSC#SKEDITIONREG@103.510:viz_filesubj">
    <vt:lpwstr/>
  </property>
  <property fmtid="{D5CDD505-2E9C-101B-9397-08002B2CF9AE}" pid="186" name="FSC#SKEDITIONREG@103.510:viz_incattachments">
    <vt:lpwstr/>
  </property>
  <property fmtid="{D5CDD505-2E9C-101B-9397-08002B2CF9AE}" pid="187" name="FSC#SKEDITIONREG@103.510:viz_incnr">
    <vt:lpwstr/>
  </property>
  <property fmtid="{D5CDD505-2E9C-101B-9397-08002B2CF9AE}" pid="188" name="FSC#SKEDITIONREG@103.510:viz_intletterrecivers">
    <vt:lpwstr/>
  </property>
  <property fmtid="{D5CDD505-2E9C-101B-9397-08002B2CF9AE}" pid="189" name="FSC#SKEDITIONREG@103.510:viz_objcreatedstr">
    <vt:lpwstr/>
  </property>
  <property fmtid="{D5CDD505-2E9C-101B-9397-08002B2CF9AE}" pid="190" name="FSC#SKEDITIONREG@103.510:viz_ordernumber">
    <vt:lpwstr/>
  </property>
  <property fmtid="{D5CDD505-2E9C-101B-9397-08002B2CF9AE}" pid="191" name="FSC#SKEDITIONREG@103.510:viz_oursign">
    <vt:lpwstr/>
  </property>
  <property fmtid="{D5CDD505-2E9C-101B-9397-08002B2CF9AE}" pid="192" name="FSC#SKEDITIONREG@103.510:viz_responseto_createdby">
    <vt:lpwstr/>
  </property>
  <property fmtid="{D5CDD505-2E9C-101B-9397-08002B2CF9AE}" pid="193" name="FSC#SKEDITIONREG@103.510:viz_sendersign">
    <vt:lpwstr/>
  </property>
  <property fmtid="{D5CDD505-2E9C-101B-9397-08002B2CF9AE}" pid="194" name="FSC#SKEDITIONREG@103.510:viz_shortfileresporg">
    <vt:lpwstr/>
  </property>
  <property fmtid="{D5CDD505-2E9C-101B-9397-08002B2CF9AE}" pid="195" name="FSC#SKEDITIONREG@103.510:viz_tel_number">
    <vt:lpwstr/>
  </property>
  <property fmtid="{D5CDD505-2E9C-101B-9397-08002B2CF9AE}" pid="196" name="FSC#SKEDITIONREG@103.510:viz_tel_number2">
    <vt:lpwstr/>
  </property>
  <property fmtid="{D5CDD505-2E9C-101B-9397-08002B2CF9AE}" pid="197" name="FSC#SKEDITIONREG@103.510:viz_testsalutation">
    <vt:lpwstr/>
  </property>
  <property fmtid="{D5CDD505-2E9C-101B-9397-08002B2CF9AE}" pid="198" name="FSC#SKEDITIONREG@103.510:viz_validfrom">
    <vt:lpwstr/>
  </property>
  <property fmtid="{D5CDD505-2E9C-101B-9397-08002B2CF9AE}" pid="199" name="FSC#SKEDITIONREG@103.510:zaznam_jeden_adresat">
    <vt:lpwstr/>
  </property>
  <property fmtid="{D5CDD505-2E9C-101B-9397-08002B2CF9AE}" pid="200" name="FSC#SKEDITIONREG@103.510:zaznam_vnut_adresati_1">
    <vt:lpwstr/>
  </property>
  <property fmtid="{D5CDD505-2E9C-101B-9397-08002B2CF9AE}" pid="201" name="FSC#SKEDITIONREG@103.510:zaznam_vnut_adresati_2">
    <vt:lpwstr/>
  </property>
  <property fmtid="{D5CDD505-2E9C-101B-9397-08002B2CF9AE}" pid="202" name="FSC#SKEDITIONREG@103.510:zaznam_vnut_adresati_3">
    <vt:lpwstr/>
  </property>
  <property fmtid="{D5CDD505-2E9C-101B-9397-08002B2CF9AE}" pid="203" name="FSC#SKEDITIONREG@103.510:zaznam_vnut_adresati_4">
    <vt:lpwstr/>
  </property>
  <property fmtid="{D5CDD505-2E9C-101B-9397-08002B2CF9AE}" pid="204" name="FSC#SKEDITIONREG@103.510:zaznam_vnut_adresati_5">
    <vt:lpwstr/>
  </property>
  <property fmtid="{D5CDD505-2E9C-101B-9397-08002B2CF9AE}" pid="205" name="FSC#SKEDITIONREG@103.510:zaznam_vnut_adresati_6">
    <vt:lpwstr/>
  </property>
  <property fmtid="{D5CDD505-2E9C-101B-9397-08002B2CF9AE}" pid="206" name="FSC#SKEDITIONREG@103.510:zaznam_vnut_adresati_7">
    <vt:lpwstr/>
  </property>
  <property fmtid="{D5CDD505-2E9C-101B-9397-08002B2CF9AE}" pid="207" name="FSC#SKEDITIONREG@103.510:zaznam_vnut_adresati_8">
    <vt:lpwstr/>
  </property>
  <property fmtid="{D5CDD505-2E9C-101B-9397-08002B2CF9AE}" pid="208" name="FSC#SKEDITIONREG@103.510:zaznam_vnut_adresati_9">
    <vt:lpwstr/>
  </property>
  <property fmtid="{D5CDD505-2E9C-101B-9397-08002B2CF9AE}" pid="209" name="FSC#SKEDITIONREG@103.510:zaznam_vnut_adresati_10">
    <vt:lpwstr/>
  </property>
  <property fmtid="{D5CDD505-2E9C-101B-9397-08002B2CF9AE}" pid="210" name="FSC#SKEDITIONREG@103.510:zaznam_vnut_adresati_11">
    <vt:lpwstr/>
  </property>
  <property fmtid="{D5CDD505-2E9C-101B-9397-08002B2CF9AE}" pid="211" name="FSC#SKEDITIONREG@103.510:zaznam_vnut_adresati_12">
    <vt:lpwstr/>
  </property>
  <property fmtid="{D5CDD505-2E9C-101B-9397-08002B2CF9AE}" pid="212" name="FSC#SKEDITIONREG@103.510:zaznam_vnut_adresati_13">
    <vt:lpwstr/>
  </property>
  <property fmtid="{D5CDD505-2E9C-101B-9397-08002B2CF9AE}" pid="213" name="FSC#SKEDITIONREG@103.510:zaznam_vnut_adresati_14">
    <vt:lpwstr/>
  </property>
  <property fmtid="{D5CDD505-2E9C-101B-9397-08002B2CF9AE}" pid="214" name="FSC#SKEDITIONREG@103.510:zaznam_vnut_adresati_15">
    <vt:lpwstr/>
  </property>
  <property fmtid="{D5CDD505-2E9C-101B-9397-08002B2CF9AE}" pid="215" name="FSC#SKEDITIONREG@103.510:zaznam_vnut_adresati_16">
    <vt:lpwstr/>
  </property>
  <property fmtid="{D5CDD505-2E9C-101B-9397-08002B2CF9AE}" pid="216" name="FSC#SKEDITIONREG@103.510:zaznam_vnut_adresati_17">
    <vt:lpwstr/>
  </property>
  <property fmtid="{D5CDD505-2E9C-101B-9397-08002B2CF9AE}" pid="217" name="FSC#SKEDITIONREG@103.510:zaznam_vnut_adresati_18">
    <vt:lpwstr/>
  </property>
  <property fmtid="{D5CDD505-2E9C-101B-9397-08002B2CF9AE}" pid="218" name="FSC#SKEDITIONREG@103.510:zaznam_vnut_adresati_19">
    <vt:lpwstr/>
  </property>
  <property fmtid="{D5CDD505-2E9C-101B-9397-08002B2CF9AE}" pid="219" name="FSC#SKEDITIONREG@103.510:zaznam_vnut_adresati_20">
    <vt:lpwstr/>
  </property>
  <property fmtid="{D5CDD505-2E9C-101B-9397-08002B2CF9AE}" pid="220" name="FSC#SKEDITIONREG@103.510:zaznam_vnut_adresati_21">
    <vt:lpwstr/>
  </property>
  <property fmtid="{D5CDD505-2E9C-101B-9397-08002B2CF9AE}" pid="221" name="FSC#SKEDITIONREG@103.510:zaznam_vnut_adresati_22">
    <vt:lpwstr/>
  </property>
  <property fmtid="{D5CDD505-2E9C-101B-9397-08002B2CF9AE}" pid="222" name="FSC#SKEDITIONREG@103.510:zaznam_vnut_adresati_23">
    <vt:lpwstr/>
  </property>
  <property fmtid="{D5CDD505-2E9C-101B-9397-08002B2CF9AE}" pid="223" name="FSC#SKEDITIONREG@103.510:zaznam_vnut_adresati_24">
    <vt:lpwstr/>
  </property>
  <property fmtid="{D5CDD505-2E9C-101B-9397-08002B2CF9AE}" pid="224" name="FSC#SKEDITIONREG@103.510:zaznam_vnut_adresati_25">
    <vt:lpwstr/>
  </property>
  <property fmtid="{D5CDD505-2E9C-101B-9397-08002B2CF9AE}" pid="225" name="FSC#SKEDITIONREG@103.510:zaznam_vnut_adresati_26">
    <vt:lpwstr/>
  </property>
  <property fmtid="{D5CDD505-2E9C-101B-9397-08002B2CF9AE}" pid="226" name="FSC#SKEDITIONREG@103.510:zaznam_vnut_adresati_27">
    <vt:lpwstr/>
  </property>
  <property fmtid="{D5CDD505-2E9C-101B-9397-08002B2CF9AE}" pid="227" name="FSC#SKEDITIONREG@103.510:zaznam_vnut_adresati_28">
    <vt:lpwstr/>
  </property>
  <property fmtid="{D5CDD505-2E9C-101B-9397-08002B2CF9AE}" pid="228" name="FSC#SKEDITIONREG@103.510:zaznam_vnut_adresati_29">
    <vt:lpwstr/>
  </property>
  <property fmtid="{D5CDD505-2E9C-101B-9397-08002B2CF9AE}" pid="229" name="FSC#SKEDITIONREG@103.510:zaznam_vnut_adresati_30">
    <vt:lpwstr/>
  </property>
  <property fmtid="{D5CDD505-2E9C-101B-9397-08002B2CF9AE}" pid="230" name="FSC#SKEDITIONREG@103.510:zaznam_vnut_adresati_31">
    <vt:lpwstr/>
  </property>
  <property fmtid="{D5CDD505-2E9C-101B-9397-08002B2CF9AE}" pid="231" name="FSC#SKEDITIONREG@103.510:zaznam_vnut_adresati_32">
    <vt:lpwstr/>
  </property>
  <property fmtid="{D5CDD505-2E9C-101B-9397-08002B2CF9AE}" pid="232" name="FSC#SKEDITIONREG@103.510:zaznam_vnut_adresati_33">
    <vt:lpwstr/>
  </property>
  <property fmtid="{D5CDD505-2E9C-101B-9397-08002B2CF9AE}" pid="233" name="FSC#SKEDITIONREG@103.510:zaznam_vnut_adresati_34">
    <vt:lpwstr/>
  </property>
  <property fmtid="{D5CDD505-2E9C-101B-9397-08002B2CF9AE}" pid="234" name="FSC#SKEDITIONREG@103.510:zaznam_vnut_adresati_35">
    <vt:lpwstr/>
  </property>
  <property fmtid="{D5CDD505-2E9C-101B-9397-08002B2CF9AE}" pid="235" name="FSC#SKEDITIONREG@103.510:zaznam_vnut_adresati_36">
    <vt:lpwstr/>
  </property>
  <property fmtid="{D5CDD505-2E9C-101B-9397-08002B2CF9AE}" pid="236" name="FSC#SKEDITIONREG@103.510:zaznam_vnut_adresati_37">
    <vt:lpwstr/>
  </property>
  <property fmtid="{D5CDD505-2E9C-101B-9397-08002B2CF9AE}" pid="237" name="FSC#SKEDITIONREG@103.510:zaznam_vnut_adresati_38">
    <vt:lpwstr/>
  </property>
  <property fmtid="{D5CDD505-2E9C-101B-9397-08002B2CF9AE}" pid="238" name="FSC#SKEDITIONREG@103.510:zaznam_vnut_adresati_39">
    <vt:lpwstr/>
  </property>
  <property fmtid="{D5CDD505-2E9C-101B-9397-08002B2CF9AE}" pid="239" name="FSC#SKEDITIONREG@103.510:zaznam_vnut_adresati_40">
    <vt:lpwstr/>
  </property>
  <property fmtid="{D5CDD505-2E9C-101B-9397-08002B2CF9AE}" pid="240" name="FSC#SKEDITIONREG@103.510:zaznam_vnut_adresati_41">
    <vt:lpwstr/>
  </property>
  <property fmtid="{D5CDD505-2E9C-101B-9397-08002B2CF9AE}" pid="241" name="FSC#SKEDITIONREG@103.510:zaznam_vnut_adresati_42">
    <vt:lpwstr/>
  </property>
  <property fmtid="{D5CDD505-2E9C-101B-9397-08002B2CF9AE}" pid="242" name="FSC#SKEDITIONREG@103.510:zaznam_vnut_adresati_43">
    <vt:lpwstr/>
  </property>
  <property fmtid="{D5CDD505-2E9C-101B-9397-08002B2CF9AE}" pid="243" name="FSC#SKEDITIONREG@103.510:zaznam_vnut_adresati_44">
    <vt:lpwstr/>
  </property>
  <property fmtid="{D5CDD505-2E9C-101B-9397-08002B2CF9AE}" pid="244" name="FSC#SKEDITIONREG@103.510:zaznam_vnut_adresati_45">
    <vt:lpwstr/>
  </property>
  <property fmtid="{D5CDD505-2E9C-101B-9397-08002B2CF9AE}" pid="245" name="FSC#SKEDITIONREG@103.510:zaznam_vnut_adresati_46">
    <vt:lpwstr/>
  </property>
  <property fmtid="{D5CDD505-2E9C-101B-9397-08002B2CF9AE}" pid="246" name="FSC#SKEDITIONREG@103.510:zaznam_vnut_adresati_47">
    <vt:lpwstr/>
  </property>
  <property fmtid="{D5CDD505-2E9C-101B-9397-08002B2CF9AE}" pid="247" name="FSC#SKEDITIONREG@103.510:zaznam_vnut_adresati_48">
    <vt:lpwstr/>
  </property>
  <property fmtid="{D5CDD505-2E9C-101B-9397-08002B2CF9AE}" pid="248" name="FSC#SKEDITIONREG@103.510:zaznam_vnut_adresati_49">
    <vt:lpwstr/>
  </property>
  <property fmtid="{D5CDD505-2E9C-101B-9397-08002B2CF9AE}" pid="249" name="FSC#SKEDITIONREG@103.510:zaznam_vnut_adresati_50">
    <vt:lpwstr/>
  </property>
  <property fmtid="{D5CDD505-2E9C-101B-9397-08002B2CF9AE}" pid="250" name="FSC#SKEDITIONREG@103.510:zaznam_vnut_adresati_51">
    <vt:lpwstr/>
  </property>
  <property fmtid="{D5CDD505-2E9C-101B-9397-08002B2CF9AE}" pid="251" name="FSC#SKEDITIONREG@103.510:zaznam_vnut_adresati_52">
    <vt:lpwstr/>
  </property>
  <property fmtid="{D5CDD505-2E9C-101B-9397-08002B2CF9AE}" pid="252" name="FSC#SKEDITIONREG@103.510:zaznam_vnut_adresati_53">
    <vt:lpwstr/>
  </property>
  <property fmtid="{D5CDD505-2E9C-101B-9397-08002B2CF9AE}" pid="253" name="FSC#SKEDITIONREG@103.510:zaznam_vnut_adresati_54">
    <vt:lpwstr/>
  </property>
  <property fmtid="{D5CDD505-2E9C-101B-9397-08002B2CF9AE}" pid="254" name="FSC#SKEDITIONREG@103.510:zaznam_vnut_adresati_55">
    <vt:lpwstr/>
  </property>
  <property fmtid="{D5CDD505-2E9C-101B-9397-08002B2CF9AE}" pid="255" name="FSC#SKEDITIONREG@103.510:zaznam_vnut_adresati_56">
    <vt:lpwstr/>
  </property>
  <property fmtid="{D5CDD505-2E9C-101B-9397-08002B2CF9AE}" pid="256" name="FSC#SKEDITIONREG@103.510:zaznam_vnut_adresati_57">
    <vt:lpwstr/>
  </property>
  <property fmtid="{D5CDD505-2E9C-101B-9397-08002B2CF9AE}" pid="257" name="FSC#SKEDITIONREG@103.510:zaznam_vnut_adresati_58">
    <vt:lpwstr/>
  </property>
  <property fmtid="{D5CDD505-2E9C-101B-9397-08002B2CF9AE}" pid="258" name="FSC#SKEDITIONREG@103.510:zaznam_vnut_adresati_59">
    <vt:lpwstr/>
  </property>
  <property fmtid="{D5CDD505-2E9C-101B-9397-08002B2CF9AE}" pid="259" name="FSC#SKEDITIONREG@103.510:zaznam_vnut_adresati_60">
    <vt:lpwstr/>
  </property>
  <property fmtid="{D5CDD505-2E9C-101B-9397-08002B2CF9AE}" pid="260" name="FSC#SKEDITIONREG@103.510:zaznam_vnut_adresati_61">
    <vt:lpwstr/>
  </property>
  <property fmtid="{D5CDD505-2E9C-101B-9397-08002B2CF9AE}" pid="261" name="FSC#SKEDITIONREG@103.510:zaznam_vnut_adresati_62">
    <vt:lpwstr/>
  </property>
  <property fmtid="{D5CDD505-2E9C-101B-9397-08002B2CF9AE}" pid="262" name="FSC#SKEDITIONREG@103.510:zaznam_vnut_adresati_63">
    <vt:lpwstr/>
  </property>
  <property fmtid="{D5CDD505-2E9C-101B-9397-08002B2CF9AE}" pid="263" name="FSC#SKEDITIONREG@103.510:zaznam_vnut_adresati_64">
    <vt:lpwstr/>
  </property>
  <property fmtid="{D5CDD505-2E9C-101B-9397-08002B2CF9AE}" pid="264" name="FSC#SKEDITIONREG@103.510:zaznam_vnut_adresati_65">
    <vt:lpwstr/>
  </property>
  <property fmtid="{D5CDD505-2E9C-101B-9397-08002B2CF9AE}" pid="265" name="FSC#SKEDITIONREG@103.510:zaznam_vnut_adresati_66">
    <vt:lpwstr/>
  </property>
  <property fmtid="{D5CDD505-2E9C-101B-9397-08002B2CF9AE}" pid="266" name="FSC#SKEDITIONREG@103.510:zaznam_vnut_adresati_67">
    <vt:lpwstr/>
  </property>
  <property fmtid="{D5CDD505-2E9C-101B-9397-08002B2CF9AE}" pid="267" name="FSC#SKEDITIONREG@103.510:zaznam_vnut_adresati_68">
    <vt:lpwstr/>
  </property>
  <property fmtid="{D5CDD505-2E9C-101B-9397-08002B2CF9AE}" pid="268" name="FSC#SKEDITIONREG@103.510:zaznam_vnut_adresati_69">
    <vt:lpwstr/>
  </property>
  <property fmtid="{D5CDD505-2E9C-101B-9397-08002B2CF9AE}" pid="269" name="FSC#SKEDITIONREG@103.510:zaznam_vnut_adresati_70">
    <vt:lpwstr/>
  </property>
  <property fmtid="{D5CDD505-2E9C-101B-9397-08002B2CF9AE}" pid="270" name="FSC#SKEDITIONREG@103.510:zaznam_vonk_adresati_1">
    <vt:lpwstr/>
  </property>
  <property fmtid="{D5CDD505-2E9C-101B-9397-08002B2CF9AE}" pid="271" name="FSC#SKEDITIONREG@103.510:zaznam_vonk_adresati_2">
    <vt:lpwstr/>
  </property>
  <property fmtid="{D5CDD505-2E9C-101B-9397-08002B2CF9AE}" pid="272" name="FSC#SKEDITIONREG@103.510:zaznam_vonk_adresati_3">
    <vt:lpwstr/>
  </property>
  <property fmtid="{D5CDD505-2E9C-101B-9397-08002B2CF9AE}" pid="273" name="FSC#SKEDITIONREG@103.510:zaznam_vonk_adresati_4">
    <vt:lpwstr/>
  </property>
  <property fmtid="{D5CDD505-2E9C-101B-9397-08002B2CF9AE}" pid="274" name="FSC#SKEDITIONREG@103.510:zaznam_vonk_adresati_5">
    <vt:lpwstr/>
  </property>
  <property fmtid="{D5CDD505-2E9C-101B-9397-08002B2CF9AE}" pid="275" name="FSC#SKEDITIONREG@103.510:zaznam_vonk_adresati_6">
    <vt:lpwstr/>
  </property>
  <property fmtid="{D5CDD505-2E9C-101B-9397-08002B2CF9AE}" pid="276" name="FSC#SKEDITIONREG@103.510:zaznam_vonk_adresati_7">
    <vt:lpwstr/>
  </property>
  <property fmtid="{D5CDD505-2E9C-101B-9397-08002B2CF9AE}" pid="277" name="FSC#SKEDITIONREG@103.510:zaznam_vonk_adresati_8">
    <vt:lpwstr/>
  </property>
  <property fmtid="{D5CDD505-2E9C-101B-9397-08002B2CF9AE}" pid="278" name="FSC#SKEDITIONREG@103.510:zaznam_vonk_adresati_9">
    <vt:lpwstr/>
  </property>
  <property fmtid="{D5CDD505-2E9C-101B-9397-08002B2CF9AE}" pid="279" name="FSC#SKEDITIONREG@103.510:zaznam_vonk_adresati_10">
    <vt:lpwstr/>
  </property>
  <property fmtid="{D5CDD505-2E9C-101B-9397-08002B2CF9AE}" pid="280" name="FSC#SKEDITIONREG@103.510:zaznam_vonk_adresati_11">
    <vt:lpwstr/>
  </property>
  <property fmtid="{D5CDD505-2E9C-101B-9397-08002B2CF9AE}" pid="281" name="FSC#SKEDITIONREG@103.510:zaznam_vonk_adresati_12">
    <vt:lpwstr/>
  </property>
  <property fmtid="{D5CDD505-2E9C-101B-9397-08002B2CF9AE}" pid="282" name="FSC#SKEDITIONREG@103.510:zaznam_vonk_adresati_13">
    <vt:lpwstr/>
  </property>
  <property fmtid="{D5CDD505-2E9C-101B-9397-08002B2CF9AE}" pid="283" name="FSC#SKEDITIONREG@103.510:zaznam_vonk_adresati_14">
    <vt:lpwstr/>
  </property>
  <property fmtid="{D5CDD505-2E9C-101B-9397-08002B2CF9AE}" pid="284" name="FSC#SKEDITIONREG@103.510:zaznam_vonk_adresati_15">
    <vt:lpwstr/>
  </property>
  <property fmtid="{D5CDD505-2E9C-101B-9397-08002B2CF9AE}" pid="285" name="FSC#SKEDITIONREG@103.510:zaznam_vonk_adresati_16">
    <vt:lpwstr/>
  </property>
  <property fmtid="{D5CDD505-2E9C-101B-9397-08002B2CF9AE}" pid="286" name="FSC#SKEDITIONREG@103.510:zaznam_vonk_adresati_17">
    <vt:lpwstr/>
  </property>
  <property fmtid="{D5CDD505-2E9C-101B-9397-08002B2CF9AE}" pid="287" name="FSC#SKEDITIONREG@103.510:zaznam_vonk_adresati_18">
    <vt:lpwstr/>
  </property>
  <property fmtid="{D5CDD505-2E9C-101B-9397-08002B2CF9AE}" pid="288" name="FSC#SKEDITIONREG@103.510:zaznam_vonk_adresati_19">
    <vt:lpwstr/>
  </property>
  <property fmtid="{D5CDD505-2E9C-101B-9397-08002B2CF9AE}" pid="289" name="FSC#SKEDITIONREG@103.510:zaznam_vonk_adresati_20">
    <vt:lpwstr/>
  </property>
  <property fmtid="{D5CDD505-2E9C-101B-9397-08002B2CF9AE}" pid="290" name="FSC#SKEDITIONREG@103.510:zaznam_vonk_adresati_21">
    <vt:lpwstr/>
  </property>
  <property fmtid="{D5CDD505-2E9C-101B-9397-08002B2CF9AE}" pid="291" name="FSC#SKEDITIONREG@103.510:zaznam_vonk_adresati_22">
    <vt:lpwstr/>
  </property>
  <property fmtid="{D5CDD505-2E9C-101B-9397-08002B2CF9AE}" pid="292" name="FSC#SKEDITIONREG@103.510:zaznam_vonk_adresati_23">
    <vt:lpwstr/>
  </property>
  <property fmtid="{D5CDD505-2E9C-101B-9397-08002B2CF9AE}" pid="293" name="FSC#SKEDITIONREG@103.510:zaznam_vonk_adresati_24">
    <vt:lpwstr/>
  </property>
  <property fmtid="{D5CDD505-2E9C-101B-9397-08002B2CF9AE}" pid="294" name="FSC#SKEDITIONREG@103.510:zaznam_vonk_adresati_25">
    <vt:lpwstr/>
  </property>
  <property fmtid="{D5CDD505-2E9C-101B-9397-08002B2CF9AE}" pid="295" name="FSC#SKEDITIONREG@103.510:zaznam_vonk_adresati_26">
    <vt:lpwstr/>
  </property>
  <property fmtid="{D5CDD505-2E9C-101B-9397-08002B2CF9AE}" pid="296" name="FSC#SKEDITIONREG@103.510:zaznam_vonk_adresati_27">
    <vt:lpwstr/>
  </property>
  <property fmtid="{D5CDD505-2E9C-101B-9397-08002B2CF9AE}" pid="297" name="FSC#SKEDITIONREG@103.510:zaznam_vonk_adresati_28">
    <vt:lpwstr/>
  </property>
  <property fmtid="{D5CDD505-2E9C-101B-9397-08002B2CF9AE}" pid="298" name="FSC#SKEDITIONREG@103.510:zaznam_vonk_adresati_29">
    <vt:lpwstr/>
  </property>
  <property fmtid="{D5CDD505-2E9C-101B-9397-08002B2CF9AE}" pid="299" name="FSC#SKEDITIONREG@103.510:zaznam_vonk_adresati_30">
    <vt:lpwstr/>
  </property>
  <property fmtid="{D5CDD505-2E9C-101B-9397-08002B2CF9AE}" pid="300" name="FSC#SKEDITIONREG@103.510:zaznam_vonk_adresati_31">
    <vt:lpwstr/>
  </property>
  <property fmtid="{D5CDD505-2E9C-101B-9397-08002B2CF9AE}" pid="301" name="FSC#SKEDITIONREG@103.510:zaznam_vonk_adresati_32">
    <vt:lpwstr/>
  </property>
  <property fmtid="{D5CDD505-2E9C-101B-9397-08002B2CF9AE}" pid="302" name="FSC#SKEDITIONREG@103.510:zaznam_vonk_adresati_33">
    <vt:lpwstr/>
  </property>
  <property fmtid="{D5CDD505-2E9C-101B-9397-08002B2CF9AE}" pid="303" name="FSC#SKEDITIONREG@103.510:zaznam_vonk_adresati_34">
    <vt:lpwstr/>
  </property>
  <property fmtid="{D5CDD505-2E9C-101B-9397-08002B2CF9AE}" pid="304" name="FSC#SKEDITIONREG@103.510:zaznam_vonk_adresati_35">
    <vt:lpwstr/>
  </property>
  <property fmtid="{D5CDD505-2E9C-101B-9397-08002B2CF9AE}" pid="305" name="FSC#SKEDITIONREG@103.510:Stazovatel">
    <vt:lpwstr/>
  </property>
  <property fmtid="{D5CDD505-2E9C-101B-9397-08002B2CF9AE}" pid="306" name="FSC#SKEDITIONREG@103.510:ProtiKomu">
    <vt:lpwstr/>
  </property>
  <property fmtid="{D5CDD505-2E9C-101B-9397-08002B2CF9AE}" pid="307" name="FSC#SKEDITIONREG@103.510:EvCisloStaz">
    <vt:lpwstr/>
  </property>
  <property fmtid="{D5CDD505-2E9C-101B-9397-08002B2CF9AE}" pid="308" name="FSC#SKEDITIONREG@103.510:jod_AttrDateSkutocnyDatumVydania">
    <vt:lpwstr/>
  </property>
  <property fmtid="{D5CDD505-2E9C-101B-9397-08002B2CF9AE}" pid="309" name="FSC#SKEDITIONREG@103.510:jod_AttrNumCisloZmeny">
    <vt:lpwstr/>
  </property>
  <property fmtid="{D5CDD505-2E9C-101B-9397-08002B2CF9AE}" pid="310" name="FSC#SKEDITIONREG@103.510:jod_AttrStrRegCisloZaznamu">
    <vt:lpwstr/>
  </property>
  <property fmtid="{D5CDD505-2E9C-101B-9397-08002B2CF9AE}" pid="311" name="FSC#SKEDITIONREG@103.510:jod_cislodoc">
    <vt:lpwstr/>
  </property>
  <property fmtid="{D5CDD505-2E9C-101B-9397-08002B2CF9AE}" pid="312" name="FSC#SKEDITIONREG@103.510:jod_druh">
    <vt:lpwstr/>
  </property>
  <property fmtid="{D5CDD505-2E9C-101B-9397-08002B2CF9AE}" pid="313" name="FSC#SKEDITIONREG@103.510:jod_lu">
    <vt:lpwstr/>
  </property>
  <property fmtid="{D5CDD505-2E9C-101B-9397-08002B2CF9AE}" pid="314" name="FSC#SKEDITIONREG@103.510:jod_nazov">
    <vt:lpwstr/>
  </property>
  <property fmtid="{D5CDD505-2E9C-101B-9397-08002B2CF9AE}" pid="315" name="FSC#SKEDITIONREG@103.510:jod_typ">
    <vt:lpwstr/>
  </property>
  <property fmtid="{D5CDD505-2E9C-101B-9397-08002B2CF9AE}" pid="316" name="FSC#SKEDITIONREG@103.510:jod_zh">
    <vt:lpwstr/>
  </property>
  <property fmtid="{D5CDD505-2E9C-101B-9397-08002B2CF9AE}" pid="317" name="FSC#SKEDITIONREG@103.510:jod_sAttrDatePlatnostDo">
    <vt:lpwstr/>
  </property>
  <property fmtid="{D5CDD505-2E9C-101B-9397-08002B2CF9AE}" pid="318" name="FSC#SKEDITIONREG@103.510:jod_sAttrDatePlatnostOd">
    <vt:lpwstr/>
  </property>
  <property fmtid="{D5CDD505-2E9C-101B-9397-08002B2CF9AE}" pid="319" name="FSC#SKEDITIONREG@103.510:jod_sAttrDateUcinnostDoc">
    <vt:lpwstr/>
  </property>
  <property fmtid="{D5CDD505-2E9C-101B-9397-08002B2CF9AE}" pid="320" name="FSC#SKEDITIONREG@103.510:a_telephone">
    <vt:lpwstr/>
  </property>
  <property fmtid="{D5CDD505-2E9C-101B-9397-08002B2CF9AE}" pid="321" name="FSC#SKEDITIONREG@103.510:a_email">
    <vt:lpwstr/>
  </property>
  <property fmtid="{D5CDD505-2E9C-101B-9397-08002B2CF9AE}" pid="322" name="FSC#SKEDITIONREG@103.510:a_nazovOU">
    <vt:lpwstr/>
  </property>
  <property fmtid="{D5CDD505-2E9C-101B-9397-08002B2CF9AE}" pid="323" name="FSC#SKEDITIONREG@103.510:a_veduciOU">
    <vt:lpwstr/>
  </property>
  <property fmtid="{D5CDD505-2E9C-101B-9397-08002B2CF9AE}" pid="324" name="FSC#SKEDITIONREG@103.510:a_nadradeneOU">
    <vt:lpwstr/>
  </property>
  <property fmtid="{D5CDD505-2E9C-101B-9397-08002B2CF9AE}" pid="325" name="FSC#SKEDITIONREG@103.510:a_veduciOd">
    <vt:lpwstr/>
  </property>
  <property fmtid="{D5CDD505-2E9C-101B-9397-08002B2CF9AE}" pid="326" name="FSC#SKEDITIONREG@103.510:a_komu">
    <vt:lpwstr/>
  </property>
  <property fmtid="{D5CDD505-2E9C-101B-9397-08002B2CF9AE}" pid="327" name="FSC#SKEDITIONREG@103.510:a_nasecislo">
    <vt:lpwstr/>
  </property>
  <property fmtid="{D5CDD505-2E9C-101B-9397-08002B2CF9AE}" pid="328" name="FSC#SKEDITIONREG@103.510:a_riaditelOdboru">
    <vt:lpwstr/>
  </property>
  <property fmtid="{D5CDD505-2E9C-101B-9397-08002B2CF9AE}" pid="329" name="FSC#SKEDITIONREG@103.510:zaz_fileresporg_addrstreet">
    <vt:lpwstr/>
  </property>
  <property fmtid="{D5CDD505-2E9C-101B-9397-08002B2CF9AE}" pid="330" name="FSC#SKEDITIONREG@103.510:zaz_fileresporg_addrzipcode">
    <vt:lpwstr/>
  </property>
  <property fmtid="{D5CDD505-2E9C-101B-9397-08002B2CF9AE}" pid="331" name="FSC#SKEDITIONREG@103.510:zaz_fileresporg_addrcity">
    <vt:lpwstr/>
  </property>
  <property fmtid="{D5CDD505-2E9C-101B-9397-08002B2CF9AE}" pid="332" name="FSC#COOELAK@1.1001:Subject">
    <vt:lpwstr/>
  </property>
  <property fmtid="{D5CDD505-2E9C-101B-9397-08002B2CF9AE}" pid="333" name="FSC#COOELAK@1.1001:FileReference">
    <vt:lpwstr/>
  </property>
  <property fmtid="{D5CDD505-2E9C-101B-9397-08002B2CF9AE}" pid="334" name="FSC#COOELAK@1.1001:FileRefYear">
    <vt:lpwstr/>
  </property>
  <property fmtid="{D5CDD505-2E9C-101B-9397-08002B2CF9AE}" pid="335" name="FSC#COOELAK@1.1001:FileRefOrdinal">
    <vt:lpwstr/>
  </property>
  <property fmtid="{D5CDD505-2E9C-101B-9397-08002B2CF9AE}" pid="336" name="FSC#COOELAK@1.1001:FileRefOU">
    <vt:lpwstr/>
  </property>
  <property fmtid="{D5CDD505-2E9C-101B-9397-08002B2CF9AE}" pid="337" name="FSC#COOELAK@1.1001:Organization">
    <vt:lpwstr/>
  </property>
  <property fmtid="{D5CDD505-2E9C-101B-9397-08002B2CF9AE}" pid="338" name="FSC#COOELAK@1.1001:Owner">
    <vt:lpwstr>Mgr. Beáta Pastorková</vt:lpwstr>
  </property>
  <property fmtid="{D5CDD505-2E9C-101B-9397-08002B2CF9AE}" pid="339" name="FSC#COOELAK@1.1001:OwnerExtension">
    <vt:lpwstr/>
  </property>
  <property fmtid="{D5CDD505-2E9C-101B-9397-08002B2CF9AE}" pid="340" name="FSC#COOELAK@1.1001:OwnerFaxExtension">
    <vt:lpwstr/>
  </property>
  <property fmtid="{D5CDD505-2E9C-101B-9397-08002B2CF9AE}" pid="341" name="FSC#COOELAK@1.1001:DispatchedBy">
    <vt:lpwstr/>
  </property>
  <property fmtid="{D5CDD505-2E9C-101B-9397-08002B2CF9AE}" pid="342" name="FSC#COOELAK@1.1001:DispatchedAt">
    <vt:lpwstr/>
  </property>
  <property fmtid="{D5CDD505-2E9C-101B-9397-08002B2CF9AE}" pid="343" name="FSC#COOELAK@1.1001:ApprovedBy">
    <vt:lpwstr/>
  </property>
  <property fmtid="{D5CDD505-2E9C-101B-9397-08002B2CF9AE}" pid="344" name="FSC#COOELAK@1.1001:ApprovedAt">
    <vt:lpwstr/>
  </property>
  <property fmtid="{D5CDD505-2E9C-101B-9397-08002B2CF9AE}" pid="345" name="FSC#COOELAK@1.1001:Department">
    <vt:lpwstr>SLPAP (Sekcia legislatívy, práva a akcionárskych práv)</vt:lpwstr>
  </property>
  <property fmtid="{D5CDD505-2E9C-101B-9397-08002B2CF9AE}" pid="346" name="FSC#COOELAK@1.1001:CreatedAt">
    <vt:lpwstr>01.10.2026</vt:lpwstr>
  </property>
  <property fmtid="{D5CDD505-2E9C-101B-9397-08002B2CF9AE}" pid="347" name="FSC#COOELAK@1.1001:OU">
    <vt:lpwstr>SLPAP (Sekcia legislatívy, práva a akcionárskych práv)</vt:lpwstr>
  </property>
  <property fmtid="{D5CDD505-2E9C-101B-9397-08002B2CF9AE}" pid="348" name="FSC#COOELAK@1.1001:Priority">
    <vt:lpwstr> ()</vt:lpwstr>
  </property>
  <property fmtid="{D5CDD505-2E9C-101B-9397-08002B2CF9AE}" pid="349" name="FSC#COOELAK@1.1001:ObjBarCode">
    <vt:lpwstr>*COO.2289.100.3.5060846*</vt:lpwstr>
  </property>
  <property fmtid="{D5CDD505-2E9C-101B-9397-08002B2CF9AE}" pid="350" name="FSC#COOELAK@1.1001:RefBarCode">
    <vt:lpwstr/>
  </property>
  <property fmtid="{D5CDD505-2E9C-101B-9397-08002B2CF9AE}" pid="351" name="FSC#COOELAK@1.1001:FileRefBarCode">
    <vt:lpwstr>**</vt:lpwstr>
  </property>
  <property fmtid="{D5CDD505-2E9C-101B-9397-08002B2CF9AE}" pid="352" name="FSC#COOELAK@1.1001:ExternalRef">
    <vt:lpwstr/>
  </property>
  <property fmtid="{D5CDD505-2E9C-101B-9397-08002B2CF9AE}" pid="353" name="FSC#COOELAK@1.1001:IncomingNumber">
    <vt:lpwstr/>
  </property>
  <property fmtid="{D5CDD505-2E9C-101B-9397-08002B2CF9AE}" pid="354" name="FSC#COOELAK@1.1001:IncomingSubject">
    <vt:lpwstr/>
  </property>
  <property fmtid="{D5CDD505-2E9C-101B-9397-08002B2CF9AE}" pid="355" name="FSC#COOELAK@1.1001:ProcessResponsible">
    <vt:lpwstr/>
  </property>
  <property fmtid="{D5CDD505-2E9C-101B-9397-08002B2CF9AE}" pid="356" name="FSC#COOELAK@1.1001:ProcessResponsiblePhone">
    <vt:lpwstr/>
  </property>
  <property fmtid="{D5CDD505-2E9C-101B-9397-08002B2CF9AE}" pid="357" name="FSC#COOELAK@1.1001:ProcessResponsibleMail">
    <vt:lpwstr/>
  </property>
  <property fmtid="{D5CDD505-2E9C-101B-9397-08002B2CF9AE}" pid="358" name="FSC#COOELAK@1.1001:ProcessResponsibleFax">
    <vt:lpwstr/>
  </property>
  <property fmtid="{D5CDD505-2E9C-101B-9397-08002B2CF9AE}" pid="359" name="FSC#COOELAK@1.1001:ApproverFirstName">
    <vt:lpwstr/>
  </property>
  <property fmtid="{D5CDD505-2E9C-101B-9397-08002B2CF9AE}" pid="360" name="FSC#COOELAK@1.1001:ApproverSurName">
    <vt:lpwstr/>
  </property>
  <property fmtid="{D5CDD505-2E9C-101B-9397-08002B2CF9AE}" pid="361" name="FSC#COOELAK@1.1001:ApproverTitle">
    <vt:lpwstr/>
  </property>
  <property fmtid="{D5CDD505-2E9C-101B-9397-08002B2CF9AE}" pid="362" name="FSC#COOELAK@1.1001:ExternalDate">
    <vt:lpwstr/>
  </property>
  <property fmtid="{D5CDD505-2E9C-101B-9397-08002B2CF9AE}" pid="363" name="FSC#COOELAK@1.1001:SettlementApprovedAt">
    <vt:lpwstr/>
  </property>
  <property fmtid="{D5CDD505-2E9C-101B-9397-08002B2CF9AE}" pid="364" name="FSC#COOELAK@1.1001:BaseNumber">
    <vt:lpwstr/>
  </property>
  <property fmtid="{D5CDD505-2E9C-101B-9397-08002B2CF9AE}" pid="365" name="FSC#COOELAK@1.1001:CurrentUserRolePos">
    <vt:lpwstr>referent 1</vt:lpwstr>
  </property>
  <property fmtid="{D5CDD505-2E9C-101B-9397-08002B2CF9AE}" pid="366" name="FSC#COOELAK@1.1001:CurrentUserEmail">
    <vt:lpwstr>kristina.galova@health.gov.sk</vt:lpwstr>
  </property>
  <property fmtid="{D5CDD505-2E9C-101B-9397-08002B2CF9AE}" pid="367" name="FSC#ELAKGOV@1.1001:PersonalSubjGender">
    <vt:lpwstr/>
  </property>
  <property fmtid="{D5CDD505-2E9C-101B-9397-08002B2CF9AE}" pid="368" name="FSC#ELAKGOV@1.1001:PersonalSubjFirstName">
    <vt:lpwstr/>
  </property>
  <property fmtid="{D5CDD505-2E9C-101B-9397-08002B2CF9AE}" pid="369" name="FSC#ELAKGOV@1.1001:PersonalSubjSurName">
    <vt:lpwstr/>
  </property>
  <property fmtid="{D5CDD505-2E9C-101B-9397-08002B2CF9AE}" pid="370" name="FSC#ELAKGOV@1.1001:PersonalSubjSalutation">
    <vt:lpwstr/>
  </property>
  <property fmtid="{D5CDD505-2E9C-101B-9397-08002B2CF9AE}" pid="371" name="FSC#ELAKGOV@1.1001:PersonalSubjAddress">
    <vt:lpwstr/>
  </property>
  <property fmtid="{D5CDD505-2E9C-101B-9397-08002B2CF9AE}" pid="372" name="FSC#ATSTATECFG@1.1001:Office">
    <vt:lpwstr/>
  </property>
  <property fmtid="{D5CDD505-2E9C-101B-9397-08002B2CF9AE}" pid="373" name="FSC#ATSTATECFG@1.1001:Agent">
    <vt:lpwstr/>
  </property>
  <property fmtid="{D5CDD505-2E9C-101B-9397-08002B2CF9AE}" pid="374" name="FSC#ATSTATECFG@1.1001:AgentPhone">
    <vt:lpwstr/>
  </property>
  <property fmtid="{D5CDD505-2E9C-101B-9397-08002B2CF9AE}" pid="375" name="FSC#ATSTATECFG@1.1001:DepartmentFax">
    <vt:lpwstr/>
  </property>
  <property fmtid="{D5CDD505-2E9C-101B-9397-08002B2CF9AE}" pid="376" name="FSC#ATSTATECFG@1.1001:DepartmentEmail">
    <vt:lpwstr/>
  </property>
  <property fmtid="{D5CDD505-2E9C-101B-9397-08002B2CF9AE}" pid="377" name="FSC#ATSTATECFG@1.1001:SubfileDate">
    <vt:lpwstr/>
  </property>
  <property fmtid="{D5CDD505-2E9C-101B-9397-08002B2CF9AE}" pid="378" name="FSC#ATSTATECFG@1.1001:SubfileSubject">
    <vt:lpwstr/>
  </property>
  <property fmtid="{D5CDD505-2E9C-101B-9397-08002B2CF9AE}" pid="379" name="FSC#ATSTATECFG@1.1001:DepartmentZipCode">
    <vt:lpwstr/>
  </property>
  <property fmtid="{D5CDD505-2E9C-101B-9397-08002B2CF9AE}" pid="380" name="FSC#ATSTATECFG@1.1001:DepartmentCountry">
    <vt:lpwstr/>
  </property>
  <property fmtid="{D5CDD505-2E9C-101B-9397-08002B2CF9AE}" pid="381" name="FSC#ATSTATECFG@1.1001:DepartmentCity">
    <vt:lpwstr/>
  </property>
  <property fmtid="{D5CDD505-2E9C-101B-9397-08002B2CF9AE}" pid="382" name="FSC#ATSTATECFG@1.1001:DepartmentStreet">
    <vt:lpwstr/>
  </property>
  <property fmtid="{D5CDD505-2E9C-101B-9397-08002B2CF9AE}" pid="383" name="FSC#CCAPRECONFIGG@15.1001:DepartmentON">
    <vt:lpwstr/>
  </property>
  <property fmtid="{D5CDD505-2E9C-101B-9397-08002B2CF9AE}" pid="384" name="FSC#CCAPRECONFIGG@15.1001:DepartmentWebsite">
    <vt:lpwstr/>
  </property>
  <property fmtid="{D5CDD505-2E9C-101B-9397-08002B2CF9AE}" pid="385" name="FSC#ATSTATECFG@1.1001:DepartmentDVR">
    <vt:lpwstr/>
  </property>
  <property fmtid="{D5CDD505-2E9C-101B-9397-08002B2CF9AE}" pid="386" name="FSC#ATSTATECFG@1.1001:DepartmentUID">
    <vt:lpwstr/>
  </property>
  <property fmtid="{D5CDD505-2E9C-101B-9397-08002B2CF9AE}" pid="387" name="FSC#ATSTATECFG@1.1001:SubfileReference">
    <vt:lpwstr/>
  </property>
  <property fmtid="{D5CDD505-2E9C-101B-9397-08002B2CF9AE}" pid="388" name="FSC#ATSTATECFG@1.1001:Clause">
    <vt:lpwstr/>
  </property>
  <property fmtid="{D5CDD505-2E9C-101B-9397-08002B2CF9AE}" pid="389" name="FSC#ATSTATECFG@1.1001:ApprovedSignature">
    <vt:lpwstr/>
  </property>
  <property fmtid="{D5CDD505-2E9C-101B-9397-08002B2CF9AE}" pid="390" name="FSC#ATSTATECFG@1.1001:BankAccount">
    <vt:lpwstr/>
  </property>
  <property fmtid="{D5CDD505-2E9C-101B-9397-08002B2CF9AE}" pid="391" name="FSC#ATSTATECFG@1.1001:BankAccountOwner">
    <vt:lpwstr/>
  </property>
  <property fmtid="{D5CDD505-2E9C-101B-9397-08002B2CF9AE}" pid="392" name="FSC#ATSTATECFG@1.1001:BankInstitute">
    <vt:lpwstr/>
  </property>
  <property fmtid="{D5CDD505-2E9C-101B-9397-08002B2CF9AE}" pid="393" name="FSC#ATSTATECFG@1.1001:BankAccountID">
    <vt:lpwstr/>
  </property>
  <property fmtid="{D5CDD505-2E9C-101B-9397-08002B2CF9AE}" pid="394" name="FSC#ATSTATECFG@1.1001:BankAccountIBAN">
    <vt:lpwstr/>
  </property>
  <property fmtid="{D5CDD505-2E9C-101B-9397-08002B2CF9AE}" pid="395" name="FSC#ATSTATECFG@1.1001:BankAccountBIC">
    <vt:lpwstr/>
  </property>
  <property fmtid="{D5CDD505-2E9C-101B-9397-08002B2CF9AE}" pid="396" name="FSC#ATSTATECFG@1.1001:BankName">
    <vt:lpwstr/>
  </property>
  <property fmtid="{D5CDD505-2E9C-101B-9397-08002B2CF9AE}" pid="397" name="FSC#COOELAK@1.1001:ObjectAddressees">
    <vt:lpwstr/>
  </property>
  <property fmtid="{D5CDD505-2E9C-101B-9397-08002B2CF9AE}" pid="398" name="FSC#COOELAK@1.1001:replyreference">
    <vt:lpwstr/>
  </property>
  <property fmtid="{D5CDD505-2E9C-101B-9397-08002B2CF9AE}" pid="399" name="FSC#COOELAK@1.1001:OfficeHours">
    <vt:lpwstr/>
  </property>
  <property fmtid="{D5CDD505-2E9C-101B-9397-08002B2CF9AE}" pid="400" name="FSC#COOELAK@1.1001:FileRefOULong">
    <vt:lpwstr/>
  </property>
  <property fmtid="{D5CDD505-2E9C-101B-9397-08002B2CF9AE}" pid="401" name="FSC#COOSYSTEM@1.1:Container">
    <vt:lpwstr>COO.2289.100.3.5060846</vt:lpwstr>
  </property>
  <property fmtid="{D5CDD505-2E9C-101B-9397-08002B2CF9AE}" pid="402" name="FSC#FSCFOLIO@1.1001:docpropproject">
    <vt:lpwstr/>
  </property>
</Properties>
</file>