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245/2008 Z. z. o výchove a vzdelávaní (školský zákon)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LP/2025/105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44/8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18</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18</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Nesúhlasíme s navrhovanými zmenami v celom rozsahu a žiadame zákon ponechať v pôvodnom znení. </w:t>
              <w:br/>
            </w:r>
            <w:r>
              <w:rPr>
                <w:b w:val="off"/>
                <w:color w:val="000000"/>
                <w:rFonts w:ascii="Times New Roman" w:hAnsi="Times New Roman" w:cs="Times New Roman" w:eastAsia="Times New Roman"/>
                <w:sz w:val="24"/>
              </w:rPr>
              <w:t xml:space="preserve">Zdôvodnenie: I keď chápeme cieľ zavedenia všeobecnej prísnejšej úpravy, ktorým je dôraz na riadne plnenie povinného predprimárneho vzdelávania a povinnej školskej dochádzky, nemôžeme súhlasiť s celoplošným sprísňovaním, ktoré sa zmenou zákona dotkne všetkých škôl. Navrhuje sa sprísnenie podmienok plošne pre všetky školy so súčasným zavedením možnosti miernejšieho režimu pre školy, ktoré nepresiahnu referenčnú hodnotu podľa ods. 17. Samotný predkladateľ v dôvodovej správe pritom uvádza, že práve tento stav očakáva vo väčšie škôl. Nerozumieme, prečo sa potom neuplatnil opačný princíp a teda ponechanie pôvodného stavu pre všetky školy so súčasnou možnosťou prísnejšieho režimu v školách, v ktorých reálne nastáva problém.   </w:t>
              <w:br/>
            </w:r>
            <w:r>
              <w:rPr>
                <w:b w:val="off"/>
                <w:color w:val="000000"/>
                <w:rFonts w:ascii="Times New Roman" w:hAnsi="Times New Roman" w:cs="Times New Roman" w:eastAsia="Times New Roman"/>
                <w:sz w:val="24"/>
              </w:rPr>
              <w:t xml:space="preserve">Aktuálne platná legislatíva školám umožňuje žiadať pri absencii dieťaťa viac ako 2x7/5 dní v kĺzavom mesiaci potvrdenie lekára o zdravotnom stave dieťaťa, a v odôvodnených prípadoch dokonca pri každom jeho chýbaní pre chorobu. Máme za to, že súčasná legislatíva zabezpečuje dostatočný dohľad školy nad prípadným zneužívaním ospravedlňovania dieťaťa/žiaka z vyučovania zákonnými zástupcami. </w:t>
              <w:br/>
            </w:r>
            <w:r>
              <w:rPr>
                <w:b w:val="off"/>
                <w:color w:val="000000"/>
                <w:rFonts w:ascii="Times New Roman" w:hAnsi="Times New Roman" w:cs="Times New Roman" w:eastAsia="Times New Roman"/>
                <w:sz w:val="24"/>
              </w:rPr>
              <w:t>Navrhované zmeny odmietame najmä z dôvodu zbytočného navýšenia administratívnej záťaže škôl. Školám sa už roky opakovane sľubuje debyrokratizácia a zjednodušenie administratívy, no namiesto toho sme svedkami zavádzaní nových administratívnych povinností a regulatívov. V novom režime ospravedlňovania, ktorý bude podľa predkladateľa zahŕňať väčšinu škôl, bude potrebné sledovať už nie súhrn v rámci školského polroka, ale súhrn v rámci kalendárneho mesiaca a po sebe dvoch nasledujúcich mesiacov tak, aby v rámci mesiaca nepresiahol počet hodín neprítomnosti žiaka z dôvodu ochorenia dvojnásobok týždenného počtu vyučovacích hodín určených v príslušnom učebnom pláne školského vzdelávacieho programu a zároveň v rámci dvoch po sebe nasledujúcich mesiacov viac ako trojnásobok týchto hodín. Okrem toho pripomíname, že neprítomnosť žiaka v škole môže byť z viacerých dôvodov, nielen z dôvodu ochorenia (reprezentácia školy, účasť na súťažiach, rodinné dôvody ako účasť na pohrebe a pod.) V praxi bude potrebné v rámci súhrnného počtu zameškaných hodín odlišovať iné dôvody absencie než ochorenia.</w:t>
              <w:br/>
            </w:r>
            <w:r>
              <w:rPr>
                <w:b w:val="off"/>
                <w:color w:val="000000"/>
                <w:rFonts w:ascii="Times New Roman" w:hAnsi="Times New Roman" w:cs="Times New Roman" w:eastAsia="Times New Roman"/>
                <w:sz w:val="24"/>
              </w:rPr>
              <w:t xml:space="preserve">V neposlednom rade navrhované znenie úpravy odmietame aj z dôvodu nejasnej a veľmi komplikovanej formulácie jednotlivých ustanovení. Z navrhovaného textu nie je zrejmé, či sa do súhrnu budú započítavať aj absencie podložené lekárskym potvrdením, alebo či lekár bude povinný vystavovať lekárske potvrdenie len na základe žiadosti rodiča, ktorý sa domnieva, že už prekročil trojnásobok týždenného počtu vyučovacích hodín v rámci polroka. </w:t>
              <w:br/>
            </w:r>
            <w:r>
              <w:rPr>
                <w:b w:val="off"/>
                <w:color w:val="000000"/>
                <w:rFonts w:ascii="Times New Roman" w:hAnsi="Times New Roman" w:cs="Times New Roman" w:eastAsia="Times New Roman"/>
                <w:sz w:val="24"/>
              </w:rPr>
              <w:t>Na základe uvedeného považujeme zámer predkladateľa sprísniť úpravu ospravedlňovania vymeškaných hodín za legitímny, avšak navrhované ustanovenia v praxi za nerealizovateľné.</w:t>
              <w:br/>
            </w:r>
            <w:r>
              <w:rPr>
                <w:b w:val="off"/>
                <w:color w:val="000000"/>
                <w:rFonts w:ascii="Times New Roman" w:hAnsi="Times New Roman" w:cs="Times New Roman" w:eastAsia="Times New Roman"/>
                <w:sz w:val="24"/>
              </w:rPr>
              <w:t>Na záver si dovoľujeme vysloviť názor, že navrhované úpravy nevyriešia problémy tam, kde je to potrebné (rodič, ktorý dieťa chce ospravedlniť, potvrdenie si zabezpečí), no zavedú zbytočnú záťaž tam, kde doteraz nebola. Poctivých rodičov aj školy zaťažia zbytočnou administratívou a vytvoria nadprácu pre už dnes extrémne vyťažených pediatrov.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s pripomienkujúcim subjektom prerokovaná dňa 15. 4. 2025.  Pripomienka neakceptovaná.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K predloženému návrhu zákona ako celku predkladáme všeobecne nasledovné stanovisko: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 cieľom sledovaným predloženým návrhom zákona, ktorým je zmena systému ospravedlňovania vymeškaných hodín žiakov základných a stredných škôl a detí, ktoré plnia povinné predprimárne vzdelávanie v materských školách, sa stotožňujeme.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však s formou, v akej bol návrh zákona predložený do medzirezortného pripomienkového konania. Sme toho názoru, že navrhované ustanovenia nespĺňajú kritéria ustanovené najmä v § 3 zákona č. 400/2015 Z. z. o tvorbe právnych predpisov a o Zbierke zákonov Slovenskej republiky a o zmene a doplnení niektorých zákonov v znení neskorších predpisov. V tejto súvislosti poukazujeme predovšetkým na nezrozumiteľnosť navrhovaných ustanovení napríklad § 144 ods. 11 a 12, ods. 20 a ďalšie.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je taktiež potrebné upraviť aj po legislatívno-technickej stránke, napríklad v novom § 144 ods. 18 za slová „do 15. augusta“ a v § 144 ods. 19 za slová „od 15. marca“ odporúčame vložiť slová „príslušného kalendárneho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Nezrozumiteľnosť „jazyka“ jednotlivých ustanovení návrhu zákona, môže v prípade jeho schválenia  spôsobovať pri jeho následnej aplikácii v praxi nemalé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aby bol dosiahnutý účel návrhu zákona, v nadväznosti na uvedené skutočnosti odporúčame predkladateľovi predložené znenie upraviť tak, aby  bolo zrozumiteľné pre všetkých „adresátov“, t. j. nielen pre miestne orgány štátnej správy, riaditeľov škôl a materských škôl, ale v neposlednom rade aj pre rodičov.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Zapracované časti, ktoré sa týkajú § 144 ods. 18 a 19. </w:t>
              <w:br/>
            </w:r>
            <w:r>
              <w:rPr>
                <w:b w:val="off"/>
                <w:color w:val="000000"/>
                <w:rFonts w:ascii="Times New Roman" w:hAnsi="Times New Roman" w:cs="Times New Roman" w:eastAsia="Times New Roman"/>
                <w:sz w:val="24"/>
              </w:rPr>
              <w:t xml:space="preserve">Vzhľadom na cieľ navrhovaného mechanizmu a jednotlivé okolnosti, ktoré vstupujú do nastavenia a zmien jednotlivých režimov, nevnímame návrh ako nezrozumiteľný.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 ods. 9</w:t>
              <w:br/>
            </w:r>
            <w:r>
              <w:rPr>
                <w:b w:val="off"/>
                <w:color w:val="000000"/>
                <w:rFonts w:ascii="Times New Roman" w:hAnsi="Times New Roman" w:cs="Times New Roman" w:eastAsia="Times New Roman"/>
                <w:sz w:val="24"/>
              </w:rPr>
              <w:t>V Článku I. návrhu materiálu navrhujeme:</w:t>
              <w:br/>
            </w:r>
            <w:r>
              <w:rPr>
                <w:b w:val="off"/>
                <w:color w:val="000000"/>
                <w:rFonts w:ascii="Times New Roman" w:hAnsi="Times New Roman" w:cs="Times New Roman" w:eastAsia="Times New Roman"/>
                <w:sz w:val="24"/>
              </w:rPr>
              <w:t>a)	vložiť nový novelizačný bod 1. v znení: „V § 144 ods. 9 v prvej vete sa za slová: „bez zbytočného odkladu“ vkladá text s nasledovným znením: „, najneskôr však do 2 vyučovacích dní,“;</w:t>
              <w:br/>
            </w:r>
            <w:r>
              <w:rPr>
                <w:b w:val="off"/>
                <w:color w:val="000000"/>
                <w:rFonts w:ascii="Times New Roman" w:hAnsi="Times New Roman" w:cs="Times New Roman" w:eastAsia="Times New Roman"/>
                <w:sz w:val="24"/>
              </w:rPr>
              <w:t>b)	v zákone explicitne ustanoviť primerané sankcie pri porušení uvedeného ustanovenia;</w:t>
              <w:br/>
            </w:r>
            <w:r>
              <w:rPr>
                <w:b w:val="off"/>
                <w:color w:val="000000"/>
                <w:rFonts w:ascii="Times New Roman" w:hAnsi="Times New Roman" w:cs="Times New Roman" w:eastAsia="Times New Roman"/>
                <w:sz w:val="24"/>
              </w:rPr>
              <w:t>c)	doterajšie novelizačné body „1. – 7.“ prečíslovať na „2. – 8.“</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zákon jednoznačne a jasne ustanovil primeranú lehotu – najneskôr do 2 vyučovacích dní – v ktorej je zákonný zástupca/rodič povinný oznámiť príčinu neprítomnosti žiaka. Pravidlá ospravedlňovania neprítomnosti detí zo strany zákonných zástupcov sú totiž zliberalizované do takej miery, že zároveň neprimerane zaťažujú učiteľov vyhodnocovaním neprítomnosti podľa týždňov vymeškaných hodín. Okrem toho je zákon komplikovaný a len veľmi ťažko sa v ňom orientujú rodičia či učitelia. Taktiež odporúčame, aby zákon ustanovil primerané sankcie pri porušení tohto ustanovenia zákona, keďže sa dá dôvodne predpokladať, že bez ustanovených primeraných sankcií nie je možné reálne minimalizovať počet vymeškaných hodín na vyučovaní.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s pripomienkujúcim subjektom prerokovaná 15.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V § 144 ods. 10 sa doplní, že školy si upravia v školskom poriadku termín, dokedy musí zákonný zástupca preukázať dôvody neprítomnosti  dieťaťa alebo žiaka na vyučovaní.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161x ods. 3</w:t>
              <w:br/>
            </w:r>
            <w:r>
              <w:rPr>
                <w:b w:val="off"/>
                <w:color w:val="000000"/>
                <w:rFonts w:ascii="Times New Roman" w:hAnsi="Times New Roman" w:cs="Times New Roman" w:eastAsia="Times New Roman"/>
                <w:sz w:val="24"/>
              </w:rPr>
              <w:t>V Článku I. návrhu materiálu v bode 7. v navrhovanom § 161x ods. 3 navrhujeme za slová: „štátnej správy v školstve“ vložiť (pred bodku na konci vety) text s nasledovným znením: „a upovedomí aj zriaďovateľa školy.“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nespokojnosti majú rodičia tendencie obrátiť sa priamo na zriaďovateľa školy, z uvedeného dôvodu považujeme za vhodné, aby bol o tejto skutočnosti informovaný aj zriaďovateľ.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s pripomienkujúcim subjektom prerokovaná 15. 4.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názvu zákona</w:t>
              <w:br/>
            </w:r>
            <w:r>
              <w:rPr>
                <w:b w:val="off"/>
                <w:color w:val="000000"/>
                <w:rFonts w:ascii="Times New Roman" w:hAnsi="Times New Roman" w:cs="Times New Roman" w:eastAsia="Times New Roman"/>
                <w:sz w:val="24"/>
              </w:rPr>
              <w:t>1. V názve zákona odporúčame za slovo „vzdelávaní“ vložiť slová „(školský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2. V čl. I bode 4 § 144 odporúčame v odseku 17 slová „Referenčnú hodnota“ nahradiť slovami „Referenčnú hodnotu“ a v odseku 19 pred číslo „12“ vložiť slovo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3. V čl. I bode 6 § 157 ods. 3 písm. a) dvadsiatomprvom bode odporúčame slovo „vzdelávania“ nahradiť slovom „vzdelávanie“.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 xml:space="preserve">4. V čl. I bode 7 v § 161x odporúčame </w:t>
              <w:br/>
            </w:r>
            <w:r>
              <w:rPr>
                <w:b w:val="off"/>
                <w:color w:val="000000"/>
                <w:rFonts w:ascii="Times New Roman" w:hAnsi="Times New Roman" w:cs="Times New Roman" w:eastAsia="Times New Roman"/>
                <w:sz w:val="24"/>
              </w:rPr>
              <w:t>- odseky 1 a 2 vyjadriť v jednotnom čísle,</w:t>
              <w:br/>
            </w:r>
            <w:r>
              <w:rPr>
                <w:b w:val="off"/>
                <w:color w:val="000000"/>
                <w:rFonts w:ascii="Times New Roman" w:hAnsi="Times New Roman" w:cs="Times New Roman" w:eastAsia="Times New Roman"/>
                <w:sz w:val="24"/>
              </w:rPr>
              <w:t xml:space="preserve">- v  odsekoch 1 a 2 slová „predpisov  účinných  do  dňa“ nahradiť  slovami „tohto zákona  v  znení   </w:t>
              <w:br/>
            </w:r>
            <w:r>
              <w:rPr>
                <w:b w:val="off"/>
                <w:color w:val="000000"/>
                <w:rFonts w:ascii="Times New Roman" w:hAnsi="Times New Roman" w:cs="Times New Roman" w:eastAsia="Times New Roman"/>
                <w:sz w:val="24"/>
              </w:rPr>
              <w:t xml:space="preserve">   účinnom do dňa nadobudnutia“,</w:t>
              <w:br/>
            </w:r>
            <w:r>
              <w:rPr>
                <w:b w:val="off"/>
                <w:color w:val="000000"/>
                <w:rFonts w:ascii="Times New Roman" w:hAnsi="Times New Roman" w:cs="Times New Roman" w:eastAsia="Times New Roman"/>
                <w:sz w:val="24"/>
              </w:rPr>
              <w:t>- v odseku 3 za slovo „dňa“ vložiť slovo „nadobudnutia“.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 odseku 3 - v právnych predpisoch sú prechodné ustanovenia aj bez slova "nadobudnutia". LPV nemajú osobitnú úpravu v tejto veci.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za slovo „vzdelávaní“ vložiť slová „(školský zákon)“, v čl. I  bode 4 § 144 ods. 17 slovo „hodnota“ nahradiť slovom „hodnotu“, v § 144 ods. 18 v časti vety za bodkočiarkou za slovo „školstve“ vložiť slová „oznámi plnenie referenčnej hodnoty podľa odseku 17“, v § 144 ods. 19 slová „alebo 12“ nahradiť slovami „alebo odseku 12“, v § 144 ods. 21 v časti vety za bodkočiarkou za slovo „školstve“ vložiť slová „oznámi presiahnutie pomernej časti referenčnej hodnoty podľa odseku 17“, v bode 6 slovo „dvadsiatomprvom“ nahradiť slovami „dvadsiatom prvom“, vypustiť slovo „ospravedlnenia,“ (2x - prvý a druhý výskyt) ako nadbytočné a slovo „vzdelávania“ nahradiť slovom „vzdelávanie“, nad rámec predloženého návrhu odporúčame zvážiť, či vzhľadom na navrhovanú právnu úpravu nie je potrebné upraviť aj platné znenie § 110 ods. 5 a 6 a § 150 ods. 8 písm. j) školského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Navrhovanú úpravu v § 144 ods. 18 a 21 považujeme z hľadiska legislatívnej hospodárnosti za nadbytočnú. Z vecného hľadiska nie je potrebná úprava § 110 ods. 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Odporúčame v § 144 ods. 17 slovo „hodnota“ nahradiť slovom „hodnotu“ a v § 144 ods. 19 slová „11 alebo 12“ nahradiť slovami „11 alebo odseku 12“. Súčasne v odsekoch 18 a 21 odporúčame v časti vety za bodkočiarkou doplniť slová, ktorými bude vyjadrené, čo má byť zo strany orgánu miestnej štátnej správy v školstve vykonané.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Navrhovanú úpravu v § 144 ods. 18 a 21 považujeme z hľadiska legislatívnej hospodárnosti za nadbytočnú.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Odporúčame slovo „dvadsiatomprvom“ nahradiť slovami „dvadsiatom prvom“.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Odporúčame vo vzťahu k vloženiu nových ustanovení do § 144 upraviť napríklad v § 110 ods. 5 vnútorný odkaz na „§ 144 ods. 2, 3, 5 až 13“, nakoľko predpokladáme, že nové odseky vkladané do § 144 sa nebudú rovnako vzťahovať na policajné školy. V prípade, ak by sa mali vzťahovať na policajné školy, tak je potrebné vykonať úpravu vnútorného odkazu vo vzťahu k § 144 v § 110 ods.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vecného hľadiska nie je potrebná úprava v § 110 ods. 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názve návrhu zákona odporúčame za slovo „vzdelávaní“ vložiť slová „(školský zákon)“.</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 xml:space="preserve">V navrhovanom znení § 144 ods. 17 odporúčame slovo „hodnota“ nahradiť slovom „hodnotu“.  </w:t>
              <w:br/>
            </w:r>
            <w:r>
              <w:rPr>
                <w:b w:val="off"/>
                <w:color w:val="000000"/>
                <w:rFonts w:ascii="Times New Roman" w:hAnsi="Times New Roman" w:cs="Times New Roman" w:eastAsia="Times New Roman"/>
                <w:sz w:val="24"/>
              </w:rPr>
              <w:t>Odôvodnenie: Jazyková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Navrhujeme slovo „dvadsiatomprvom“ nahradiť slovami „dvadsiatom prvom“.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nad rámec návrhu zákona</w:t>
              <w:br/>
            </w:r>
            <w:r>
              <w:rPr>
                <w:b w:val="off"/>
                <w:color w:val="000000"/>
                <w:rFonts w:ascii="Times New Roman" w:hAnsi="Times New Roman" w:cs="Times New Roman" w:eastAsia="Times New Roman"/>
                <w:sz w:val="24"/>
              </w:rPr>
              <w:t>V čl. I  návrhu zákona žiadame za šiesty bod  vložiť nový siedmy bod tohto znenia:</w:t>
              <w:br/>
            </w:r>
            <w:r>
              <w:rPr>
                <w:b w:val="off"/>
                <w:color w:val="000000"/>
                <w:rFonts w:ascii="Times New Roman" w:hAnsi="Times New Roman" w:cs="Times New Roman" w:eastAsia="Times New Roman"/>
                <w:sz w:val="24"/>
              </w:rPr>
              <w:t>„7. Za § 149a sa vkladá § 149b,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149b</w:t>
              <w:br/>
            </w:r>
            <w:r>
              <w:rPr>
                <w:b w:val="off"/>
                <w:color w:val="000000"/>
                <w:rFonts w:ascii="Times New Roman" w:hAnsi="Times New Roman" w:cs="Times New Roman" w:eastAsia="Times New Roman"/>
                <w:sz w:val="24"/>
              </w:rPr>
              <w:t>Štipendium poskytované Ministerstvom obrany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Ministerstvo obrany Slovenskej republiky (ďalej len „ministerstvo obrany“) môže žiakovi strednej školy poskytovať štipendium, ak sa plnoletý žiak alebo zákonný zástupca neplnoletého žiaka zaviaže v zmluve o poskytovaní štipendia uzavretej medzi ministerstvom obrany a plnoletým žiakom alebo zákonným zástupcom neplnoletého žiaka, že najneskôr do 15 dní po skončení štúdia požiada o prijatie do štátnej služby profesionálneho vojaka a zotrvá v služobnom pomere po dohodnutú  dobu.</w:t>
              <w:br/>
            </w:r>
            <w:r>
              <w:rPr>
                <w:b w:val="off"/>
                <w:color w:val="000000"/>
                <w:rFonts w:ascii="Times New Roman" w:hAnsi="Times New Roman" w:cs="Times New Roman" w:eastAsia="Times New Roman"/>
                <w:sz w:val="24"/>
              </w:rPr>
              <w:t xml:space="preserve">(2)	 Štipendium sa poskytuje podľa štipendijného programu schváleného ministerstvom obrany. </w:t>
              <w:br/>
            </w:r>
            <w:r>
              <w:rPr>
                <w:b w:val="off"/>
                <w:color w:val="000000"/>
                <w:rFonts w:ascii="Times New Roman" w:hAnsi="Times New Roman" w:cs="Times New Roman" w:eastAsia="Times New Roman"/>
                <w:sz w:val="24"/>
              </w:rPr>
              <w:t>(3)	 V zmluve o poskytovaní štipendia podľa odseku 1 sa uvádza najmä výška štipendia, doba zotrvania v služobnom pomere, podmienky poskytovania a vyplácania štipendia, dôvody zániku nároku na štipendium a podmienky vrátenia štipendia.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	 Doba zotrvania v služobnom pomere nesmie byť dlhšia ako dvojnásobok doby, počas ktorej bolo žiakovi  poskytované štipendium.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 poskytnutie štipendia nie je právny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Ministerstvo obrany môže poveriť organizačno-technickým zabezpečením poskytovania a vyplácania štipendia podľa odseku 1 strednú školu. Stredná škola plní úlohy na základe písomnej zmluvy s ministerstvom obrany, ktorá obsahuje okrem identifikačných údajov zmluvných strán najmä</w:t>
              <w:br/>
            </w:r>
            <w:r>
              <w:rPr>
                <w:b w:val="off"/>
                <w:color w:val="000000"/>
                <w:rFonts w:ascii="Times New Roman" w:hAnsi="Times New Roman" w:cs="Times New Roman" w:eastAsia="Times New Roman"/>
                <w:sz w:val="24"/>
              </w:rPr>
              <w:t>a)	objem finančných prostriedkov určených na poskytovanie štipendia,</w:t>
              <w:br/>
            </w:r>
            <w:r>
              <w:rPr>
                <w:b w:val="off"/>
                <w:color w:val="000000"/>
                <w:rFonts w:ascii="Times New Roman" w:hAnsi="Times New Roman" w:cs="Times New Roman" w:eastAsia="Times New Roman"/>
                <w:sz w:val="24"/>
              </w:rPr>
              <w:t>b)	obdobie, za ktoré sa príslušné štipendium poskytuje a spôsob poskytnutia finančných prostriedkov na účel poskytovania štipendia,</w:t>
              <w:br/>
            </w:r>
            <w:r>
              <w:rPr>
                <w:b w:val="off"/>
                <w:color w:val="000000"/>
                <w:rFonts w:ascii="Times New Roman" w:hAnsi="Times New Roman" w:cs="Times New Roman" w:eastAsia="Times New Roman"/>
                <w:sz w:val="24"/>
              </w:rPr>
              <w:t>c)	dátum, do ktorého stredná škola predloží ministerstvu obrany zúčtovanie.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Štipendijné programy, počet žiakov, ktorým sa priznáva štipendium, požadované študijné výsledky, lehotu na podávanie žiadostí, kritériá a spôsob hodnotenia žiadostí a ďalšie podmienky priznania štipendia podľa odseku 1 určuje a zverejňuje ministerstvo obrany na svojom webovom sídle.“.“.</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obrany Slovenskej republiky plánuje poskytovať štipendium žiakom stredných škôl v priebehu ich štúdia ako určitú formu motivačného príspevku za protihodnotu v podobe záväzku týchto žiakov stať sa súčasťou ozbrojených síl Slovenskej republiky a vykonávať štátnu službu profesionálneho vojaka po dobu dohodnutú v zmluve o poskytovaní štipendia. Štipendium sa bude poskytovať vo vybraných študijných a učebných odboroch vzdelávania z rozpočtu Ministerstva obrany Slovenskej republiky. Cieľom poskytovania štipendia Ministerstvom obrany Slovenskej republiky je podporiť záujem žiakov stredných škôl o vzdelávanie vo vybraných študijných a učebných odboroch štúdia, motivovať ich k dosahovaniu kvalitných študijných výsledkov a po skončení ich štúdia k výkonu štátnej služby profesionálneho vojaka v služobnom pomere k  Slovenskej republike. Prínosom tejto právnej úpravy bude získanie kvalitného personálu vo vybraných vojenských odbornostiach a doplnenie ozbrojených síl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Výška štipendia bude závisieť od hodnotenia žiaka na vysvedčení za predchádzajúci školský polrok, pričom za obdobie letných prázdnin sa štipendium nebude poskytovať. Doba zotrvania v služobnom pomere nesmie byť dlhšia ako dvojnásobok doby poskytovania štipendia. Podmienky poskytovania štipendia budú uvedené v zmluve o poskytovaní štipendia a zároveň zverejnené na webovom sídle Ministerstva obrany Slovenskej republiky. Na poskytovanie štipendia nebude právny nárok.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ustanovenie § 149b zákona č. 245/2008 Z. z. o výchove a vzdelávaní  a o  zmene a doplnení niektorých zákonov v znení neskorších predpisov bude tvoriť právny základ na poskytovanie štipendia žiakom stredných škôl podľa vyššie uvedených podmienok, pričom Ministerstvo obrany Slovenskej republiky plánuje poskytovať predmetné štipendiá od 1. septembra 2026. Navrhované opatrenie si nevyžiada dodatočné navýšenie finančných zdrojov rozpočtovej kapitoly Ministerstva obrany Slovenskej republiky.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15.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V súvislosti s predchádzajúcou zásadnou pripomienkou k čl. I  žiadame do návrhu zákona vložiť nový čl. II, v ktorom sa navrhuje novelizovať aj zákon č. 281/2015 Z. z. o štátnej službe profesionálnych vojakov a o zmene a doplnení niektorých zákonov v znení neskorších predpisov, ktorý je vo vecnej gescii Ministerstva obrany Slovenskej republiky, v tomto znení:</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281/2015 Z. z. o štátnej službe profesionálnych vojakov a o zmene a doplnení niektorých zákonov v znení zákona č. 378/2015 Z. z., zákona č. 125/2016 Z. z., zákona č. 69/2018 Z. z., zákona č. 107/2018 Z. z., zákona č. 177/2018 Z. z., zákona č. 347/2018 Z. z., zákona č. 35/2019 Z. z., zákona č. 319/2019 Z. z., zákona č. 377/2019 Z. z., zákona č. 477/2019 Z. z., zákona č. 126/2020 Z. z., zákona č. 309/2020 Z. z., zákona č. 76/2021 Z. z., zákona č. 310/2021 Z. z., zákona č. 412/2021 Z. z.,  zákona č. 92/2022 Z. z., zákona č. 125/2022 Z. z., zákona č. 350/2022 Z. z., zákona č. 420/2022 Z. z., nálezu Ústavného súdu Slovenskej republiky č. 130/2024 Z. z. a zákona č. 375/2024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28 ods. 1 písm. a) prvom bode sa za slovo „roky“ vkladajú slová „alebo na dobu dohodnutú v zmluve o poskytovaní štipendia36a)“.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36a znie:</w:t>
              <w:br/>
            </w:r>
            <w:r>
              <w:rPr>
                <w:b w:val="off"/>
                <w:color w:val="000000"/>
                <w:rFonts w:ascii="Times New Roman" w:hAnsi="Times New Roman" w:cs="Times New Roman" w:eastAsia="Times New Roman"/>
                <w:sz w:val="24"/>
              </w:rPr>
              <w:t xml:space="preserve">„36a) § 149b zákona č. 245/2008 Z. z. o výchove a vzdelávaní (školský zákon)  </w:t>
              <w:br/>
            </w:r>
            <w:r>
              <w:rPr>
                <w:b w:val="off"/>
                <w:color w:val="000000"/>
                <w:rFonts w:ascii="Times New Roman" w:hAnsi="Times New Roman" w:cs="Times New Roman" w:eastAsia="Times New Roman"/>
                <w:sz w:val="24"/>
              </w:rPr>
              <w:t xml:space="preserve">     a o zmene a doplnení niektorých zákonov v znení zákona č. ..../2025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 II sa označí ako 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súvislosti so znením nového ustanovenia § 149b zákona č. 245/2008 </w:t>
              <w:br/>
            </w:r>
            <w:r>
              <w:rPr>
                <w:b w:val="off"/>
                <w:color w:val="000000"/>
                <w:rFonts w:ascii="Times New Roman" w:hAnsi="Times New Roman" w:cs="Times New Roman" w:eastAsia="Times New Roman"/>
                <w:sz w:val="24"/>
              </w:rPr>
              <w:t>Z. z. o výchove a vzdelávaní a o zmene a doplnení niektorých zákonov v znení neskorších predpisov, ktorým sa zavádza možnosť poskytovať Ministerstvom obrany Slovenskej republiky štipendium pre žiakov stredných škôl, ktorí sa zaviažu po skončení štúdia na strednej škole požiadať o prijatie do štátnej služby profesionálneho vojaka a zotrvať v služobnom pomere po dohodnutú dobu, sa ustanovuje, že do dočasnej štátnej služby sa vymenuje profesionálny vojak po skončení prípravnej štátnej služby na dobu dohodnutú v zmluve o poskytovaní štipendia. Táto doba nesmie byť dlhšia ako dvojnásobok doby, počas ktorej bolo žiakovi strednej školy poskytované štipendium Ministerstvom obrany Slovenskej republiky.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15.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1.	V § 144 ods. 17 odporúčame slovo „hodnota“ nahradiť slovom „hodnotu“.</w:t>
              <w:br/>
            </w:r>
            <w:r>
              <w:rPr>
                <w:b w:val="off"/>
                <w:color w:val="000000"/>
                <w:rFonts w:ascii="Times New Roman" w:hAnsi="Times New Roman" w:cs="Times New Roman" w:eastAsia="Times New Roman"/>
                <w:sz w:val="24"/>
              </w:rPr>
              <w:t>2.	V § 144 ods. 19 odporúčame slová „alebo 12“ nahradiť slovami „alebo odseku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Názov návrhu</w:t>
              <w:br/>
            </w:r>
            <w:r>
              <w:rPr>
                <w:b w:val="off"/>
                <w:color w:val="000000"/>
                <w:rFonts w:ascii="Times New Roman" w:hAnsi="Times New Roman" w:cs="Times New Roman" w:eastAsia="Times New Roman"/>
                <w:sz w:val="24"/>
              </w:rPr>
              <w:t>V názve návrhu zákona odporúčame vo vlastnom materiáli, ako aj v sprievodných dokumentoch návrhu vložiť za slovo "vzdelávaní" slová "(školský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V § 144 ods. 18 a 21 odporúčame spresniť znenie časti vety za bodkočiarkou. Na tento účel odporúčame vložiť za slová "v  školstve" v odseku 18 slová "oznámi plnenie referenčnej hodnoty podľa odseku 17" a v odseku 21 slová "oznámi presiahnutie pomernej časti referenčnej hodnoty podľa odseku 17". Zároveň odporúčame v § 144 ods. 19 nahradiť slová "alebo 12" slovami "alebo odseku 12" s cieľom zosúladenia ustanovenia s bodom 55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hľadiska legislatívnej hospodárnosti je navrhovaná úprava v § 144 ods. 18 a 21 nadbytočná.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nad rámec predkladaného návrhu</w:t>
              <w:br/>
            </w:r>
            <w:r>
              <w:rPr>
                <w:b w:val="off"/>
                <w:color w:val="000000"/>
                <w:rFonts w:ascii="Times New Roman" w:hAnsi="Times New Roman" w:cs="Times New Roman" w:eastAsia="Times New Roman"/>
                <w:sz w:val="24"/>
              </w:rPr>
              <w:t xml:space="preserve">Zásadne žiadam v Čl. I pred novelizačný bod 1 vložiť nový novelizačný bod 1, ktorý znie: </w:t>
              <w:br/>
            </w:r>
            <w:r>
              <w:rPr>
                <w:b w:val="off"/>
                <w:color w:val="000000"/>
                <w:rFonts w:ascii="Times New Roman" w:hAnsi="Times New Roman" w:cs="Times New Roman" w:eastAsia="Times New Roman"/>
                <w:sz w:val="24"/>
              </w:rPr>
              <w:t xml:space="preserve">„1. V § 11 ods. 1 sa na konci pripája táto veta: „Súčasťou dokumentácie žiaka sú aj opatrenia vo výchove podľa § 58 a ich písomné odôvodnenie.“.“. </w:t>
              <w:br/>
            </w:r>
            <w:r>
              <w:rPr>
                <w:b w:val="off"/>
                <w:color w:val="000000"/>
                <w:rFonts w:ascii="Times New Roman" w:hAnsi="Times New Roman" w:cs="Times New Roman" w:eastAsia="Times New Roman"/>
                <w:sz w:val="24"/>
              </w:rPr>
              <w:t>Doterajšie novelizačné body 1 až 7 je potrebné označiť ako novelizačné body 2 až 8.</w:t>
              <w:br/>
            </w:r>
            <w:r>
              <w:rPr>
                <w:b w:val="off"/>
                <w:color w:val="000000"/>
                <w:rFonts w:ascii="Times New Roman" w:hAnsi="Times New Roman" w:cs="Times New Roman" w:eastAsia="Times New Roman"/>
                <w:sz w:val="24"/>
              </w:rPr>
              <w:t xml:space="preserve">Odôvodnenie: Zásadná pripomienka je reakciou na poznatky z praxe, ktoré nasvedčujú, </w:t>
              <w:br/>
            </w:r>
            <w:r>
              <w:rPr>
                <w:b w:val="off"/>
                <w:color w:val="000000"/>
                <w:rFonts w:ascii="Times New Roman" w:hAnsi="Times New Roman" w:cs="Times New Roman" w:eastAsia="Times New Roman"/>
                <w:sz w:val="24"/>
              </w:rPr>
              <w:t xml:space="preserve">že existuje nejednotnosť v chápaní, ktoré informácie z údajov, ktorými disponuje základná škola alebo stredná škola môžu byť poskytnuté inej škole v prípade prestupu žiaka na inú školu.  Pedagogickú dokumentáciu základnej školy tvorí o.i. (triedna kniha, triedny výkaz, protokol </w:t>
              <w:br/>
            </w:r>
            <w:r>
              <w:rPr>
                <w:b w:val="off"/>
                <w:color w:val="000000"/>
                <w:rFonts w:ascii="Times New Roman" w:hAnsi="Times New Roman" w:cs="Times New Roman" w:eastAsia="Times New Roman"/>
                <w:sz w:val="24"/>
              </w:rPr>
              <w:t xml:space="preserve">o komisionálnej skúške) aj katalógový list žiaka. Katalógový list žiaka spĺňa ustanovenú štruktúru a obsahuje len informácie postačujúce k samotnému vzdelávaniu a informácie </w:t>
              <w:br/>
            </w:r>
            <w:r>
              <w:rPr>
                <w:b w:val="off"/>
                <w:color w:val="000000"/>
                <w:rFonts w:ascii="Times New Roman" w:hAnsi="Times New Roman" w:cs="Times New Roman" w:eastAsia="Times New Roman"/>
                <w:sz w:val="24"/>
              </w:rPr>
              <w:t xml:space="preserve">o školských výsledkoch vrátane správania, avšak formou klasifikácie. V prípade prestupu žiaka na inú školu, dokumentáciu žiaka síce iná škola získa, ale táto dokumentácia neobsahuje všetky potrebné informácie, ktoré škola nielen k vzdelávaniu, ale aj k výchove žiaka potrebuje. </w:t>
              <w:br/>
            </w:r>
            <w:r>
              <w:rPr>
                <w:b w:val="off"/>
                <w:color w:val="000000"/>
                <w:rFonts w:ascii="Times New Roman" w:hAnsi="Times New Roman" w:cs="Times New Roman" w:eastAsia="Times New Roman"/>
                <w:sz w:val="24"/>
              </w:rPr>
              <w:t xml:space="preserve">Preto zásadne žiadam, aby náležitosťou dokumentácie žiaka boli zákonom ustanovené minimálne opatrenia vo výchove (najmä napomenutie alebo pokarhanie od triedneho učiteľa, pokarhanie od riaditeľa, podmienečné vylúčenie alebo vylúčenie, ale aj ochranné opatrenie) </w:t>
              <w:br/>
            </w:r>
            <w:r>
              <w:rPr>
                <w:b w:val="off"/>
                <w:color w:val="000000"/>
                <w:rFonts w:ascii="Times New Roman" w:hAnsi="Times New Roman" w:cs="Times New Roman" w:eastAsia="Times New Roman"/>
                <w:sz w:val="24"/>
              </w:rPr>
              <w:t xml:space="preserve">a ich odôvodnenie tak, aby sa mohli školy a školské zariadenia vzájomne informovať </w:t>
              <w:br/>
            </w:r>
            <w:r>
              <w:rPr>
                <w:b w:val="off"/>
                <w:color w:val="000000"/>
                <w:rFonts w:ascii="Times New Roman" w:hAnsi="Times New Roman" w:cs="Times New Roman" w:eastAsia="Times New Roman"/>
                <w:sz w:val="24"/>
              </w:rPr>
              <w:t>aj o takýchto podstatných skutočnostiach.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 pripomienky bude ministerstvo školstva riešiť v komplexnej novele školského zákona s predpokladanou účinnosťou 1. 1. 2026/1. 9.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ako celku</w:t>
              <w:br/>
            </w:r>
            <w:r>
              <w:rPr>
                <w:b w:val="off"/>
                <w:color w:val="000000"/>
                <w:rFonts w:ascii="Times New Roman" w:hAnsi="Times New Roman" w:cs="Times New Roman" w:eastAsia="Times New Roman"/>
                <w:sz w:val="24"/>
              </w:rPr>
              <w:t xml:space="preserve">Odporúčam jednoduchým a jednoznačným spôsobom určiť, koľko vyučovacích dní neprítomnosti z dôvodu ochorenia môže najviac ospravedlniť rodič (zákonný zástupca alebo zástupca zariadenia) v tzv. „prísnejšom režime” (v Čl. I bode 2 navrhovaný  § 144 ods. 11 a 12) a v tzv. „miernejšom režime” (v Čl. I bode navrhovaný § 144 ods. 15 až 21) počas ustanoveného obdobia v rámci polroka školského roka (kalendárny mesiac, štvrťrok školského roka, polrok školského roka – podľa určenia predkladateľom), pričom rodič (zákonný zástupca alebo zástupca zariadenia) môže ospravedlniť jednotlivú neprítomnosť žiaka z dôvodu ochorenia, ktorá trvá najviac päť po sebe nasledujúcich vyučovacích dní (resp. sedem po sebe nasledujúcich vyučovacích dní v prípade dieťaťa, ktoré plní povinné predprimárne vzdelávanie). </w:t>
              <w:br/>
            </w:r>
            <w:r>
              <w:rPr>
                <w:b w:val="off"/>
                <w:color w:val="000000"/>
                <w:rFonts w:ascii="Times New Roman" w:hAnsi="Times New Roman" w:cs="Times New Roman" w:eastAsia="Times New Roman"/>
                <w:sz w:val="24"/>
              </w:rPr>
              <w:t xml:space="preserve">Odporúčam ustanoviť počet vyučovacích dní neprítomnosti z dôvodu ochorenia, ktoré môže najviac ospravedlniť rodič (zákonný zástupca alebo zástupca zariadenia) bez ohľadu na počet dní neprítomnosti žiaka (resp. dieťaťa, ktoré plní povinné predprimárne vzdelávanie) z dôvodu ochorenia počas daného obdobia školského roka, ktoré bolo ospravedlnené potvrdením </w:t>
              <w:br/>
            </w:r>
            <w:r>
              <w:rPr>
                <w:b w:val="off"/>
                <w:color w:val="000000"/>
                <w:rFonts w:ascii="Times New Roman" w:hAnsi="Times New Roman" w:cs="Times New Roman" w:eastAsia="Times New Roman"/>
                <w:sz w:val="24"/>
              </w:rPr>
              <w:t xml:space="preserve">od lekára. </w:t>
              <w:br/>
            </w:r>
            <w:r>
              <w:rPr>
                <w:b w:val="off"/>
                <w:color w:val="000000"/>
                <w:rFonts w:ascii="Times New Roman" w:hAnsi="Times New Roman" w:cs="Times New Roman" w:eastAsia="Times New Roman"/>
                <w:sz w:val="24"/>
              </w:rPr>
              <w:t>Odporúčam v Čl. I znenie bodu 1 nahradiť znením:</w:t>
              <w:br/>
            </w:r>
            <w:r>
              <w:rPr>
                <w:b w:val="off"/>
                <w:color w:val="000000"/>
                <w:rFonts w:ascii="Times New Roman" w:hAnsi="Times New Roman" w:cs="Times New Roman" w:eastAsia="Times New Roman"/>
                <w:sz w:val="24"/>
              </w:rPr>
              <w:t xml:space="preserve">„1. V § 144 ods. 10 sa na konci pripájajú tieto vety: „V prípade neprítomnosti dieťaťa alebo žiaka z dôvodu ochorenia sa vyžaduje aj predloženie potvrdenia od lekára, ak odseky 11, 12 a 15 až 21 neustanovujú inak. Podrobnosti o spôsobe preukazovania dôvodov neprítomnosti </w:t>
              <w:br/>
            </w:r>
            <w:r>
              <w:rPr>
                <w:b w:val="off"/>
                <w:color w:val="000000"/>
                <w:rFonts w:ascii="Times New Roman" w:hAnsi="Times New Roman" w:cs="Times New Roman" w:eastAsia="Times New Roman"/>
                <w:sz w:val="24"/>
              </w:rPr>
              <w:t xml:space="preserve">a dokladoch preukazujúcich dôvody neprítomnosti upraví škola v školskom poriadku.“. </w:t>
              <w:br/>
            </w:r>
            <w:r>
              <w:rPr>
                <w:b w:val="off"/>
                <w:color w:val="000000"/>
                <w:rFonts w:ascii="Times New Roman" w:hAnsi="Times New Roman" w:cs="Times New Roman" w:eastAsia="Times New Roman"/>
                <w:sz w:val="24"/>
              </w:rPr>
              <w:t xml:space="preserve">V ďalších ustanoveniach odporúčam špecifikovať len možnosti a podmienky ospravedlnenia neprítomnosti dieťaťa alebo žiaka z dôvodu ochorenia bez predloženia potvrdenia od lekára.  </w:t>
              <w:br/>
            </w:r>
            <w:r>
              <w:rPr>
                <w:b w:val="off"/>
                <w:color w:val="000000"/>
                <w:rFonts w:ascii="Times New Roman" w:hAnsi="Times New Roman" w:cs="Times New Roman" w:eastAsia="Times New Roman"/>
                <w:sz w:val="24"/>
              </w:rPr>
              <w:t xml:space="preserve">Napríklad § 144 ods. 11 by v kontexte tejto odporúčacej pripomienky mohol znieť: </w:t>
              <w:br/>
            </w:r>
            <w:r>
              <w:rPr>
                <w:b w:val="off"/>
                <w:color w:val="000000"/>
                <w:rFonts w:ascii="Times New Roman" w:hAnsi="Times New Roman" w:cs="Times New Roman" w:eastAsia="Times New Roman"/>
                <w:sz w:val="24"/>
              </w:rPr>
              <w:t xml:space="preserve">„(11) Neprítomnosť žiaka z dôvodu ochorenia môže byť ospravedlnená bez predloženia potvrdenia od lekára počas polroka školského roka súhrnne najviac za 15 vyučovacích dní (alebo  iný počet vyučovacích dní podľa zváženia predkladateľa), a to len v prípade, </w:t>
              <w:br/>
            </w:r>
            <w:r>
              <w:rPr>
                <w:b w:val="off"/>
                <w:color w:val="000000"/>
                <w:rFonts w:ascii="Times New Roman" w:hAnsi="Times New Roman" w:cs="Times New Roman" w:eastAsia="Times New Roman"/>
                <w:sz w:val="24"/>
              </w:rPr>
              <w:t xml:space="preserve">ak jednotlivá neprítomnosť žiaka z dôvodu ochorenia trvá najviac päť po sebe nasledujúcich vyučovacích dní.”. </w:t>
              <w:br/>
            </w:r>
            <w:r>
              <w:rPr>
                <w:b w:val="off"/>
                <w:color w:val="000000"/>
                <w:rFonts w:ascii="Times New Roman" w:hAnsi="Times New Roman" w:cs="Times New Roman" w:eastAsia="Times New Roman"/>
                <w:sz w:val="24"/>
              </w:rPr>
              <w:t xml:space="preserve">Odôvodnenie: Z dôvodu jednoznačného a zrozumiteľného nastavenia predmetnej problematiky, keďže jej uplatňovanie sa týka v prvom rade rodičov (zákonných zástupcov alebo zástupcov zariadenia). Napríklad v súvislosti s v Čl. I bode 2 navrhovaným § 144 ods. 11 </w:t>
              <w:br/>
            </w:r>
            <w:r>
              <w:rPr>
                <w:b w:val="off"/>
                <w:color w:val="000000"/>
                <w:rFonts w:ascii="Times New Roman" w:hAnsi="Times New Roman" w:cs="Times New Roman" w:eastAsia="Times New Roman"/>
                <w:sz w:val="24"/>
              </w:rPr>
              <w:t xml:space="preserve">(tzv. „prísnejší režim“)  môže byť bez potvrdenia od lekára ospravedlnených najviac v zásade 3 x 5 po sebe nasledujúcich vyučovacích dní počas polroka školského roka. Na druhej strane, ak už žiak počas polroka školského roka mal ospravedlnených napr. 2 x 7 po sebe nasledujúcich vyučovacích dní z dôvodu choroby, ktoré museli byť ospravedlnené na základe potvrdenia </w:t>
              <w:br/>
            </w:r>
            <w:r>
              <w:rPr>
                <w:b w:val="off"/>
                <w:color w:val="000000"/>
                <w:rFonts w:ascii="Times New Roman" w:hAnsi="Times New Roman" w:cs="Times New Roman" w:eastAsia="Times New Roman"/>
                <w:sz w:val="24"/>
              </w:rPr>
              <w:t xml:space="preserve">od lekára (keďže nebola splnená podmienka najmenej päť po sebe nasledujúcich vyučovacích dní), rodič (zákonný zástupca alebo zástupca zariadenia) v tomto polroku školského roka nemôže ospravedlniť neprítomnosť z dôvodu choroby trvajúcu ani viac ako jeden vyučovací deň (napr. chorobu trvajúcu dva po sebe nasledujúce vyučovacie dni). Z uvedeného vyplýva, </w:t>
              <w:br/>
            </w:r>
            <w:r>
              <w:rPr>
                <w:b w:val="off"/>
                <w:color w:val="000000"/>
                <w:rFonts w:ascii="Times New Roman" w:hAnsi="Times New Roman" w:cs="Times New Roman" w:eastAsia="Times New Roman"/>
                <w:sz w:val="24"/>
              </w:rPr>
              <w:t xml:space="preserve">že predložený návrh zákona nereflektuje ako podstatné to, či je neprítomnosť z dôvodu ochorenia ospravedlnená potvrdením od lekára, ale  to, ako dlho trvala neprítomnosť z dôvodu ochorenia v ustanovenom období (v tomto prípade počas polroka školského roka), a to bez ohľadu na to, či bola ospravedlnená rodičom (zákonným zástupcom alebo zástupcom zariadenia) alebo lekárom. Mám za to, že cieľom predloženého návrhu je zamedziť neodôvodneným ospravedlneniam neprítomnosti z dôvodu ochorenia bez lekárskeho potvrdenia, keďže vo všeobecnej časti  dôvodovej správy je uvedené, že „cieľom je upraviť podmienky ospravedlňovania neprítomnosti detí, ktoré plnia povinné predprimárne vzdelávanie, a žiakov na výchove a vzdelávaní tak, aby sa nezvyšovala administratívna záťaž detských lekárov ale zároveň nedochádzalo k nárastu absencie neprimeraným využívaním možnosti ospravedlnenia neprítomnosti na vyučovaní bez lekárskeho potvrdenia“.  </w:t>
              <w:br/>
            </w:r>
            <w:r>
              <w:rPr>
                <w:b w:val="off"/>
                <w:color w:val="000000"/>
                <w:rFonts w:ascii="Times New Roman" w:hAnsi="Times New Roman" w:cs="Times New Roman" w:eastAsia="Times New Roman"/>
                <w:sz w:val="24"/>
              </w:rPr>
              <w:t xml:space="preserve">Podľa znenia ako ho navrhuje predkladateľ však bude najviac postihnutý žiak (a tým jeho zákonný zástupca alebo zástupca zariadenia) s náročnejšími zdravotnými problémami, </w:t>
              <w:br/>
            </w:r>
            <w:r>
              <w:rPr>
                <w:b w:val="off"/>
                <w:color w:val="000000"/>
                <w:rFonts w:ascii="Times New Roman" w:hAnsi="Times New Roman" w:cs="Times New Roman" w:eastAsia="Times New Roman"/>
                <w:sz w:val="24"/>
              </w:rPr>
              <w:t xml:space="preserve">ktoré si pri ochorení vyžadujú dlhšiu absenciu na vyučovaní. V dôsledku predloženého návrhu zákona v znení ako ho navrhuje predkladateľ môže nastať tiež situácia, že rodič (zákonný zástupca alebo zástupca zariadenia) v tzv. „prísnejšom režime” ospravedlní v jednom kalendárnom mesiaci (napr. v prvom kalendárnom mesiaci polroka školského roka) aj viac ako 10 vyučovacích dní  (v zásade 15 vyučovacích dní môže ospravedlniť počas kalendárneho mesiaca), ak jednotlivá neprítomnosť nepresiahne päť po sebe nasledujúcich vyučovacích dní (a neprekročí sa celková hodnota za polrok školského roka), pričom v tzv. „miernejšom režime” môže v takomto prípade rodič (zákonný zástupca alebo zástupca zariadenia) ospravedlniť najviac 10 vyučovacích dní počas kalendárneho mesiaca. Na základe uvedeného odporúčam  </w:t>
              <w:br/>
            </w:r>
            <w:r>
              <w:rPr>
                <w:b w:val="off"/>
                <w:color w:val="000000"/>
                <w:rFonts w:ascii="Times New Roman" w:hAnsi="Times New Roman" w:cs="Times New Roman" w:eastAsia="Times New Roman"/>
                <w:sz w:val="24"/>
              </w:rPr>
              <w:t>aj v tzv. „prísnejšom režime” zaviesť sledovanie na základe mesačnej maximálnej hodnoty neprítomnosti alebo ju vypustiť v rámci tzv. „miernejšieho režimu” (v Čl. I bode 4 navrhovaný § 144 ods. 15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na úpravu predložený v pripomienke zásadným spôsobom mení spôsob počítanie súhrnnej absencie, pri ktorej je možné ospravedlnenie bez lekárskeho potvrdenia.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návrhu predloženého do MPK je zrejmé, že do súhrnného počtu hodín za polrok sa počítajú aj hodiny, resp. dni, ktoré boli ospravedlnené lekárom. Ak by sa do tohto súhrnu nepočítali tieto hodiny, resp. dni, zvýšil by sa rozsah hodín, ktoré môžu byť ospravedlnené bez lekárskeho potvrdenia, čo je najmä v "prísnejšom režime" v rozpore so zámerom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2 a 4</w:t>
              <w:br/>
            </w:r>
            <w:r>
              <w:rPr>
                <w:b w:val="off"/>
                <w:color w:val="000000"/>
                <w:rFonts w:ascii="Times New Roman" w:hAnsi="Times New Roman" w:cs="Times New Roman" w:eastAsia="Times New Roman"/>
                <w:sz w:val="24"/>
              </w:rPr>
              <w:t xml:space="preserve">Odporúčam v Čl. I bode 2 navrhovanom § 144 ods. 11 a v Čl. I bode 4 navrhovanom § 144 </w:t>
              <w:br/>
            </w:r>
            <w:r>
              <w:rPr>
                <w:b w:val="off"/>
                <w:color w:val="000000"/>
                <w:rFonts w:ascii="Times New Roman" w:hAnsi="Times New Roman" w:cs="Times New Roman" w:eastAsia="Times New Roman"/>
                <w:sz w:val="24"/>
              </w:rPr>
              <w:t xml:space="preserve">ods. 15 písm. b) a c) navrhovanú hodnotu počtu vymeškaných hodín, ktorou je „trojnásobok týždenného počtu vyučovacích hodín určených v príslušnom učebnom pláne školského vzdelávacieho programu“ (v Čl. I bode 2 navrhovaný § 144 ods. 11 a v Čl. I bode 4 navrhovaný § 144 ods. 15 písm. c)) a „dvojnásobok týždenného počtu vyučovacích hodín určených </w:t>
              <w:br/>
            </w:r>
            <w:r>
              <w:rPr>
                <w:b w:val="off"/>
                <w:color w:val="000000"/>
                <w:rFonts w:ascii="Times New Roman" w:hAnsi="Times New Roman" w:cs="Times New Roman" w:eastAsia="Times New Roman"/>
                <w:sz w:val="24"/>
              </w:rPr>
              <w:t xml:space="preserve">v príslušnom učebnom pláne školského vzdelávacieho programu“ (v Čl. I bode 4 navrhovaný </w:t>
              <w:br/>
            </w:r>
            <w:r>
              <w:rPr>
                <w:b w:val="off"/>
                <w:color w:val="000000"/>
                <w:rFonts w:ascii="Times New Roman" w:hAnsi="Times New Roman" w:cs="Times New Roman" w:eastAsia="Times New Roman"/>
                <w:sz w:val="24"/>
              </w:rPr>
              <w:t xml:space="preserve">§ 144 ods. 15 písm. b)) nahradiť hodnotou, ktorá je určená počtom vyučovacích dní tak, ako je to v súčasnej  právnej úprave (súčasne platné znenie § 144 ods. 11 zákona č. 245/2008 Z. z. </w:t>
              <w:br/>
            </w:r>
            <w:r>
              <w:rPr>
                <w:b w:val="off"/>
                <w:color w:val="000000"/>
                <w:rFonts w:ascii="Times New Roman" w:hAnsi="Times New Roman" w:cs="Times New Roman" w:eastAsia="Times New Roman"/>
                <w:sz w:val="24"/>
              </w:rPr>
              <w:t>o výchove a vzdelávaní (školský zákon) a o zmene a doplnení niektorých zákonov v znení zákona č. 120/2024 Z. z.).</w:t>
              <w:br/>
            </w:r>
            <w:r>
              <w:rPr>
                <w:b w:val="off"/>
                <w:color w:val="000000"/>
                <w:rFonts w:ascii="Times New Roman" w:hAnsi="Times New Roman" w:cs="Times New Roman" w:eastAsia="Times New Roman"/>
                <w:sz w:val="24"/>
              </w:rPr>
              <w:t>Odôvodnenie: Keďže hodnotu týždenného počtu vyučovacích hodín určených v príslušnom učebnom pláne školského vzdelávacieho programu budú musieť sledovať rodičia (zákonní zástupcovia alebo zástupcovia zariadenia), aby títo vedeli, kedy ešte môžu ospravedlniť neprítomnosť svojho dieťaťa z dôvodu ochorenia, považujem jej jednoznačné a jednoduché určenie za nevyhnutné pre riadne a bezproblémové uplatňovanie predmetných práv zákonných zástupcov.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Hodnota najvyššieho počtu vymeškaných, ktoré je možné ospravedlniť bez lekárskeho potvrdenia, nastavená v novele, sa vzťahuje na príslušný školský vzdelávací program. Každá škola bude mať upravené v školskom poriadku, aký konkrétny počet vyučovacích hodín predstavuje táto hodnota na konkrétnej škole.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144 ods. 11 novelizačný bod 2</w:t>
              <w:br/>
            </w:r>
            <w:r>
              <w:rPr>
                <w:b w:val="off"/>
                <w:color w:val="000000"/>
                <w:rFonts w:ascii="Times New Roman" w:hAnsi="Times New Roman" w:cs="Times New Roman" w:eastAsia="Times New Roman"/>
                <w:sz w:val="24"/>
              </w:rPr>
              <w:t xml:space="preserve">Podľa doterajšej právnej úpravy, ak neprítomnosť žiaka z dôvodu ochorenia trvala najviac 5 po sebe nasledujúcich vyučovacích dní a súhrnne počas mesiaca najviac 10 vyučovacích dní, neprítomnosť sa ospravedlňovala bez predloženia potvrdenia od lekára. V danom prípade rodič aj bez znalosti učebného plánu vzdelávacieho programu dokázal určiť, že ak chorobnosť jeho dieťaťa nepresiahla 5 po sebe nasledujúcich dní, alebo neprítomnosť z dôvodu ochorenia v danom mesiaci netrvala viac ako 10 vyučovacích dní, nie je potrebné predloženie potvrdenia od lekára. Začiatkom ďalšieho mesiaca sa tieto limity začínali počítať odznova. </w:t>
              <w:br/>
            </w:r>
            <w:r>
              <w:rPr>
                <w:b w:val="off"/>
                <w:color w:val="000000"/>
                <w:rFonts w:ascii="Times New Roman" w:hAnsi="Times New Roman" w:cs="Times New Roman" w:eastAsia="Times New Roman"/>
                <w:sz w:val="24"/>
              </w:rPr>
              <w:t xml:space="preserve">Podľa navrhovaného textu sa súhrn nebude týkať obdobia jedného mesiaca, ale celého polroka. Zároveň rodič musí vedieť identifikovať „príslušný učebný plán školského vzdelávania“, v ňom „týždenný počet vyučovacích hodín“ a pri presiahnutí trojnásobku, už všetky absencie z dôvodu ochorenia do konca polroka dokladovať potvrdeniami od lekára. Neprítomnosť žiaka pritom v škole môže byť z viacerých dôvodov, nielen z dôvodu ochorenia, napr. je uvoľnený z dôvodu reprezentácie školy, športového klubu alebo účasti na súťažiach, z rodinných dôvodov ako účasť na pohrebe a pod. Teda bude potrebné odlišovať v rámci súhrnného počtu zameškaných hodín iné dôvody absencie než ochorenia a nie je z textu jasné, či sa do súhrnu budú započítavať aj absencie podložené lekárskym potvrdením. </w:t>
              <w:br/>
            </w:r>
            <w:r>
              <w:rPr>
                <w:b w:val="off"/>
                <w:color w:val="000000"/>
                <w:rFonts w:ascii="Times New Roman" w:hAnsi="Times New Roman" w:cs="Times New Roman" w:eastAsia="Times New Roman"/>
                <w:sz w:val="24"/>
              </w:rPr>
              <w:t>Ďalej nie je jasné, či lekár bude povinný vystavovať lekárske potvrdenie len na základe žiadosti rodiča, ktorý sa domnieva, že už prekročil trojnásobok týždenného počtu vyučovacích hodín v rámci polroka.</w:t>
              <w:br/>
            </w:r>
            <w:r>
              <w:rPr>
                <w:b w:val="off"/>
                <w:color w:val="000000"/>
                <w:rFonts w:ascii="Times New Roman" w:hAnsi="Times New Roman" w:cs="Times New Roman" w:eastAsia="Times New Roman"/>
                <w:sz w:val="24"/>
              </w:rPr>
              <w:t>Na základe uvedeného považujeme zámer predkladateľa sprísniť úpravu ospravedlňovania vymeškaných hodín za legitímny, avšak navrhované ustanovenia v praxi za nerealizovateľné.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144 ods. 15 novelizačný bod 4</w:t>
              <w:br/>
            </w:r>
            <w:r>
              <w:rPr>
                <w:b w:val="off"/>
                <w:color w:val="000000"/>
                <w:rFonts w:ascii="Times New Roman" w:hAnsi="Times New Roman" w:cs="Times New Roman" w:eastAsia="Times New Roman"/>
                <w:sz w:val="24"/>
              </w:rPr>
              <w:t xml:space="preserve">V tomto ustanovení sa navrhuje miernejší režim pre školy, na ktorých nepresiahne absencia referenčnú hodnotu nastavenú ministerstvom. Avšak v tomto režime, ktorý bude podľa predkladateľa zahŕňať väčšinu škôl, bude potrebné sledovať už nie súhrn v rámci školského polroka, ale súhrn v rámci kalendárneho mesiaca a po sebe dvoch nasledujúcich mesiacov tak, aby v rámci mesiaca nepresiahol počet hodín neprítomnosti žiaka z dôvodu ochorenia dvojnásobok týždenného počtu vyučovacích hodín určených v príslušnom učebnom pláne školského vzdelávacieho programu a zároveň v rámci dvoch po sebe nasledujúcich mesiacov viac ako trojnásobok týchto hodín. Systém Edupage rozlišuje typ absencie len ako ospravedlnenú alebo neospravedlnenú, nie na základe dôvodu. Z dôvodovej správy sme nezískali informáciu, či táto pomerne komplikovaná právna úprava bude prispôsobená aj v systéme Edupage, ktorý by uvedené parametre sledoval podľa nastavení pri danom žiakovi podľa zaradenia školy do režimu, podľa učebného plánu a rozlíšenia dôvodu absencie. </w:t>
              <w:br/>
            </w:r>
            <w:r>
              <w:rPr>
                <w:b w:val="off"/>
                <w:color w:val="000000"/>
                <w:rFonts w:ascii="Times New Roman" w:hAnsi="Times New Roman" w:cs="Times New Roman" w:eastAsia="Times New Roman"/>
                <w:sz w:val="24"/>
              </w:rPr>
              <w:t>Aj vzhľadom na krátkosť času, keďže účinnosť novely zákona sa navrhuje dňom vyhlásenia a tento systém ospravedlňovania absencií by sa mal uplatňovať od 1. septembra 2025 pri žiakoch základných a stredných škôl považujeme túto úpravu v predloženom znení za nerealizovateľnú.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144 ods. 12 novelizačný bod 2</w:t>
              <w:br/>
            </w:r>
            <w:r>
              <w:rPr>
                <w:b w:val="off"/>
                <w:color w:val="000000"/>
                <w:rFonts w:ascii="Times New Roman" w:hAnsi="Times New Roman" w:cs="Times New Roman" w:eastAsia="Times New Roman"/>
                <w:sz w:val="24"/>
              </w:rPr>
              <w:t>Navrhujeme vypísať číslicu „7“ slovom. Pripomienka je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LPV "Ak sa v jednom ustanovení uvádzajú základné číslovky od 1 do 10 a nad 10, vypisujú sa</w:t>
              <w:br/>
            </w:r>
            <w:r>
              <w:rPr>
                <w:b w:val="off"/>
                <w:color w:val="000000"/>
                <w:rFonts w:ascii="Times New Roman" w:hAnsi="Times New Roman" w:cs="Times New Roman" w:eastAsia="Times New Roman"/>
                <w:sz w:val="24"/>
              </w:rPr>
              <w:t xml:space="preserve">číslicami."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144 ods. 16 písm. a) novelizačný bod 4</w:t>
              <w:br/>
            </w:r>
            <w:r>
              <w:rPr>
                <w:b w:val="off"/>
                <w:color w:val="000000"/>
                <w:rFonts w:ascii="Times New Roman" w:hAnsi="Times New Roman" w:cs="Times New Roman" w:eastAsia="Times New Roman"/>
                <w:sz w:val="24"/>
              </w:rPr>
              <w:t>Navrhujeme vypísať číslicu „7“ slovom. Pripomienka je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LPV Ak sa v jednom ustanovení uvádzajú základné číslovky od 1 do 10 a nad 10, vypisujú sa</w:t>
              <w:br/>
            </w:r>
            <w:r>
              <w:rPr>
                <w:b w:val="off"/>
                <w:color w:val="000000"/>
                <w:rFonts w:ascii="Times New Roman" w:hAnsi="Times New Roman" w:cs="Times New Roman" w:eastAsia="Times New Roman"/>
                <w:sz w:val="24"/>
              </w:rPr>
              <w:t>číslicami.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Ministerstvo zdravotníctva Slovenskej republiky vníma závažnosť a narastajúci rozsah problematiky neospravedlnenej a nadmernej ospravedlnenej absencie detí a žiakov na vyučovaní v rámci povinnej školskej dochádzky. Uvedený jav negatívne ovplyvňuje ich vzdelávacie výsledky, sociálne väzby a celkový rozvoj. Vítame preto snahu o systémové riešenie a sme pripravení participovať na hľadaní efektívnych a vyvážených opatrení. Žiadame prehodnotiť zavedenie navrhnutých podmienok na ospravedlňovanie neprítomnosti žiakov a detí v školách a predškolských zariadeniach z dôvodu ochorenia tak, aby nedochádzalo k návštevám ambulancií primárneho pediatra z dôvodu potreby vydať ospravedlnenie dieťaťu/žiakovi. Máme za to, že prezenčná návšteva dieťaťa v ambulancii primárneho pediatra má byť vykonaná v prípade ochorenia dieťaťa/žiaka len z dôvodu potreby poskytnutia zdravotnej starostlivosti, ktorú nie je možné vykonať ani telemedicínou. V prípade zavedenia navrhovaného spôsobu do praxe bude dochádzať k nadmernému zaťaženiu primárnych pediatrov nie z dôvodu potreby poskytnutia zdravotnej starostlivosti dieťaťu, čím hrozí ohrozenie dostupnosti zdravotnej starostlivosti o deti. Lekárske vyšetrenie má byť indikované zdravotným stavom a nutnosťou lekárskej intervencie, nie potrebou vystavenia potvrdenia o chorobe. Kapacity primárnych pediatrov nie sú neobmedzené a akékoľvek zvýšenie počtu návštev zdravotníckeho zariadenia z dôvodu vyšetrení alebo konzultácií detí, ktorých zdravotný stav si nevyžaduje prezenčnú lekársku pomoc, znamená skrátenie času potrebného pre deti s vážnejšími ťažkosťami, chronickými či recidivujúcimi ochoreniami a riziko neskoršieho vyšetrenia potencionálne vážne chorého dieťaťa. Je potrebné zdôrazniť, že za povinnú školskú dochádzku zodpovedá zákonný zástupca detí. Máme za to, že súčasná legislatívna úprava, umožňujúca školským zariadeniam žiadať pri chýbaní dieťaťa viac ako 2x7/5 dní v kĺzavom mesiaci od pediatra vyjadrenie o zdravotnom stave dieťaťa, a v odôvodnených prípadoch pri každom jeho chýbaní pre chorobu, je dostatočná na dohľad školského zariadenia nad prípadným zneužívaním ospravedlňovania dieťaťa/žiaka z vyučovania zákonnými zástupcami. S týmto nastavením legislatívy sú primárni pediatri stotožnení, plne si uvedomujúc svoju úlohu v starostlivosti aj o zdravý duševný a mentálny vývoj dieťaťa. Pri súčasnom nastavení nedochádza k nadmernej záťaži ambulancií primárnych pediatrov. Je však potrebné starostlivé dodržiavanie tohto nastavenia zo strany školských zariadení a kontrola dochádzky detí a žiakov do školských zariadení napríklad zapojením orgánov sociálnoprávnej ochrany detí a sociálnej kurately.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15. 4.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144 ods. 17</w:t>
              <w:br/>
            </w:r>
            <w:r>
              <w:rPr>
                <w:b w:val="off"/>
                <w:color w:val="000000"/>
                <w:rFonts w:ascii="Times New Roman" w:hAnsi="Times New Roman" w:cs="Times New Roman" w:eastAsia="Times New Roman"/>
                <w:sz w:val="24"/>
              </w:rPr>
              <w:t>Vo vlastnom materiáli v čl. I bode 4 § 144 ods. 17 odporúčame slovo „hodnota“ nahradiť slovom „hodnotu.“</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144 ods. 18</w:t>
              <w:br/>
            </w:r>
            <w:r>
              <w:rPr>
                <w:b w:val="off"/>
                <w:color w:val="000000"/>
                <w:rFonts w:ascii="Times New Roman" w:hAnsi="Times New Roman" w:cs="Times New Roman" w:eastAsia="Times New Roman"/>
                <w:sz w:val="24"/>
              </w:rPr>
              <w:t xml:space="preserve">Vo vlastnom materiáli v čl. I bode 4 § 144 ods. 18 odporúčame pred slová „do 15. augusta“ vložiť slovo „najneskôr“.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Vloženie príslušného slova je nadbytočné.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144 ods. 18</w:t>
              <w:br/>
            </w:r>
            <w:r>
              <w:rPr>
                <w:b w:val="off"/>
                <w:color w:val="000000"/>
                <w:rFonts w:ascii="Times New Roman" w:hAnsi="Times New Roman" w:cs="Times New Roman" w:eastAsia="Times New Roman"/>
                <w:sz w:val="24"/>
              </w:rPr>
              <w:t xml:space="preserve">Vo vlastnom materiáli v čl. I bode 4 § 144 ods. 18 odporúčame za slová „v školstve“ vložiť slová „oznámi plnenie referenčnej hodnoty podľa odseku 17“.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z hľadiska legislatívnej hospodárnosti nadbytočná.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4 144 ods. 21</w:t>
              <w:br/>
            </w:r>
            <w:r>
              <w:rPr>
                <w:b w:val="off"/>
                <w:color w:val="000000"/>
                <w:rFonts w:ascii="Times New Roman" w:hAnsi="Times New Roman" w:cs="Times New Roman" w:eastAsia="Times New Roman"/>
                <w:sz w:val="24"/>
              </w:rPr>
              <w:t xml:space="preserve">Vo vlastnom materiáli v čl. I bode 4 144 ods. 21 odporúčame za slová „v školstve“ vložiť slová „oznámi presiahnutie pomernej časti referenčnej hodnoty podľa odseku 17“.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z hľadiska legislatívnej hospodárnosti nadbytočná.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nadpise žiadame nahradiť slovo „vyhlášky“ za slovo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prvom bode žiadame vypustiť slovo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treťom bode doložky zlučiteľnosti žiadame do písm. a) uviesť čl. 165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Z dôvodu uvedenia zdroja primárneho práva Európskej únie žiadame uviesť aj body 4 a 5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144</w:t>
              <w:br/>
            </w:r>
            <w:r>
              <w:rPr>
                <w:b w:val="off"/>
                <w:color w:val="000000"/>
                <w:rFonts w:ascii="Times New Roman" w:hAnsi="Times New Roman" w:cs="Times New Roman" w:eastAsia="Times New Roman"/>
                <w:sz w:val="24"/>
              </w:rPr>
              <w:t>K novelizačným bodom 1 až 4: „ V § 144 žiadame doplniť odeskom 23, ktorý znie: „23) Riaditeľ školy oznamuje zákonným zástupcom detí a žiakov pravidlá a postupy, ako aj ich zmeny podľa ods. 10 až 21 pre ospravedlnenie neprítomnosti</w:t>
              <w:br/>
            </w:r>
            <w:r>
              <w:rPr>
                <w:b w:val="off"/>
                <w:color w:val="000000"/>
                <w:rFonts w:ascii="Times New Roman" w:hAnsi="Times New Roman" w:cs="Times New Roman" w:eastAsia="Times New Roman"/>
                <w:sz w:val="24"/>
              </w:rPr>
              <w:t>a) zavedeným školským informačným systémom,</w:t>
              <w:br/>
            </w:r>
            <w:r>
              <w:rPr>
                <w:b w:val="off"/>
                <w:color w:val="000000"/>
                <w:rFonts w:ascii="Times New Roman" w:hAnsi="Times New Roman" w:cs="Times New Roman" w:eastAsia="Times New Roman"/>
                <w:sz w:val="24"/>
              </w:rPr>
              <w:t>b) na webovom sídle školy,</w:t>
              <w:br/>
            </w:r>
            <w:r>
              <w:rPr>
                <w:b w:val="off"/>
                <w:color w:val="000000"/>
                <w:rFonts w:ascii="Times New Roman" w:hAnsi="Times New Roman" w:cs="Times New Roman" w:eastAsia="Times New Roman"/>
                <w:sz w:val="24"/>
              </w:rPr>
              <w:t>c) ak ide o zákonných zástupcov detí a žiakov podľa § 2 písm. o) aj v listinnej forme, ak nemajú prístup k elektronickým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Úrad splnomocnenca vlády Slovenskej republiky pre rómske komunity pokladá úsilie MŠVVM SR  zabezpečiť prítomnosť vo výchovno-vzdelávacom procese za legálny a legitímny cieľ. Navrhovaná právna úprava, napriek cieľu flexibility vykazuje znaky zložitosti, čo aj na základe doterajšej aplikačnej praxe, ktorá bola jednoduchšia, v aplikačnej praxi práve u zákonných zástupcov vytváralo kolízne situácie a zakladalo aj dôsledky či už vo sfére pôsobnosti § 12a zákona č. 600/2003 Z. z. o prídavku na dieťa a o zmene a doplnení zákona č. 461/2003 Z. z. o sociálnom poistení v znení neskorších predpisov , § 13 ods. 3 písm. a) zákona č. 417/2013 Z. z. o pomoci v hmotnej núdzi a o zmene a doplnení niektorých zákonov v znení neskorších predpisov, § 4 ods. 3 a § 7 ods. 3 zákona č. 571/2009 Z. z. o rodičovskom príspevku a o zmene a doplnení niektorých zákonov v znení neskorších predpisov, čo pre riaditeľov škôl zakladalo navyše procedúry v regulácií § 5 ods. 11,12,15 a 16 zákona č. 596/2003 Z. z. Tieto skutočnosti navyše sprevádzajú spravidla aj postihy  napríklad za priestupok podľa § 37 ods. 1 písm. a) až c) zákona č. 596/2003 Z. z. znova a opätovne s dôsledkami v oblasti sociálnej pomoci a podpory, viď § 88a zákona č. 372/1990 Zb. Preto je mimoriadne dôležité, najmä v prípade zákonných zástupcov detí a žiakov zo sociálne znevýhodneného prostredia, aby im škola poskytla riadne, zrozumiteľné a jednoduché informácie o postupoch a procesoch ospravedlnenia neprítomnosti, čo je opätovne zas aj v súlade s Dohovorom o právach dieťaťa a postupmi v najlepšom záujme dieťaťa. Podľa našich poznatkov, informácia úpravou v školskom poriadku podľa druhej navrhovanej vety § 144 ods. 10 nebude dostatočne účinným nástrojom pre sledovaný cieľ.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144</w:t>
              <w:br/>
            </w:r>
            <w:r>
              <w:rPr>
                <w:b w:val="off"/>
                <w:color w:val="000000"/>
                <w:rFonts w:ascii="Times New Roman" w:hAnsi="Times New Roman" w:cs="Times New Roman" w:eastAsia="Times New Roman"/>
                <w:sz w:val="24"/>
              </w:rPr>
              <w:t>K novelizačným bodom 1 až 4. Odporúčame vzhľadom na pomernú zložitosť systému, do 31. augusta 2027 aby predkladateľ úpravy vyhodnotil jej pozitívne a negatívne dopady, prípadne navrhol jednuduchšiu úpravu, ktoré prípadne nemusí zakladať možnosť negatívneho vnímania v prípade detí a žiakov podľa § 2 písm. o)  ale aj majoritou, osobitne na školách s väčším podielom detí a žiakov z marginalizovaných rómskych komunít ( napríklad dve kategórie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bude v prípade prijatia návrhu vyhodnocovať jeho realizáciu v aplikačnej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návrhu zákona</w:t>
              <w:br/>
            </w:r>
            <w:r>
              <w:rPr>
                <w:b w:val="off"/>
                <w:color w:val="000000"/>
                <w:rFonts w:ascii="Times New Roman" w:hAnsi="Times New Roman" w:cs="Times New Roman" w:eastAsia="Times New Roman"/>
                <w:sz w:val="24"/>
              </w:rPr>
              <w:t>V Čl. I návrhu zákona navrhujeme doplniť nový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 ods. 1 sa na konci dopĺňa veta, ktorá znie: „Štátne vzdelávacie programy musia byť v súlade s Ústavou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návrhu zákona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školského zákona dať novú povinnosť, a to, že štátne vzdelávacie programy musia byť v súlade s Ústavou Slovenskej republiky. Rozumie sa Ústavou Slovenskej republiky č. 460/1992 Zb.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Navrhuje sa v čl. I bode 3 vypustiť tieto slová: „sa slová „Vo výnimočných a osobitne“ nahrádzajú slovom „V“ a“ (teda zachovať slová „Vo výnimočných a osobitne odôvodnených prípadoch“ v § 144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takúto zmenu právnej úpravy nie je žiadny dôvod, pričom ani v dôvodovej správe nie je nijak vysvetlené a odôvodnené, prečo predkladateľ navrhuje vypustiť formuláciu „Vo výnimočných a osobitne odôvodnených prípadoch“, resp. ju upraviť na „V odôvodnených prípadoch“. Takáto zmena dáva škole široký priestor na svojvoľné alebo dokonca až šikanózne uplatňovanie tohto ustanovenia, napr. vyžadovanie dokladov pri každej neprítomnosti len s odkazom na a vágne a všeobecne formulovaný dôvod a uvedená zmena zasahuje do práv zákonných zástupcov aj žiakov. Je preto žiadúce zachovať doterajšie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príslušnej úpravy je zvýšenie prevencie pred zneužívaním možnosti ospravedlnenia bez lekárskeho potvrdenia, resp. bez iného dokladu preukazujúceho neprítomnosť. Zároveň podľa navrhovanej úpravy "podrobnosti o spôsobe preukazovania dôvodov neprítomnosti a dokladoch preukazujúcich dôvody neprítomnosti upraví škola v školskom poriadku".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144 ods. 21</w:t>
              <w:br/>
            </w:r>
            <w:r>
              <w:rPr>
                <w:b w:val="off"/>
                <w:color w:val="000000"/>
                <w:rFonts w:ascii="Times New Roman" w:hAnsi="Times New Roman" w:cs="Times New Roman" w:eastAsia="Times New Roman"/>
                <w:sz w:val="24"/>
              </w:rPr>
              <w:t>V čl. I bode 4 v novom odseku 21 je časť za bodkočiarkou nezrozumiteľná, keďže v nej chýba sloveso aj predmet.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časť vety za bodkočiarkou sa vzťahuje podmet a prísudok z hlavnej vety.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144 ods. 18</w:t>
              <w:br/>
            </w:r>
            <w:r>
              <w:rPr>
                <w:b w:val="off"/>
                <w:color w:val="000000"/>
                <w:rFonts w:ascii="Times New Roman" w:hAnsi="Times New Roman" w:cs="Times New Roman" w:eastAsia="Times New Roman"/>
                <w:sz w:val="24"/>
              </w:rPr>
              <w:t>V čl. I bode 4 v novom odseku 18 je časť za bodkočiarkou nezrozumiteľná, keďže v nej chýba sloveso aj predmet.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časť vety za bodkočiarkou sa vzťahuje podmet a prísudok z hlavnej vety.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je zmätočný a nerieši, ako má zákonný zástupca alebo žiak preukázať neprítomnosť z dôvodu choroby, keď lekári nie sú povinní vystavovať školské ospravedlnenky, resp. potvrdenia o chorobe detí. Je preto namieste návrh zákona stiahnuť a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cieľ navrhovaného mechanizmu a jednotlivé okolnosti, ktoré vstupujú do nastavenia a zmien jednotlivých režimov, nevnímame návrh ako nezrozumiteľný.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čl. I je potrebné doplniť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 písm. g) sa slová „rodičov, inej fyzickej osoby než rodiča, ktorá má dieťa zverené do osobnej starostlivosti alebo do pestúnskej starostlivosti na základe rozhodnutia súdu, poručníka alebo opatrovníka (ďalej len „zákonný zástupca“)“ nahrádzajú slovami „zákonných zástupcov“.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Súčasné znenie ustanovenia § 1 písm. g) zákona č. 245/2008 Z. z. (školský zákon) je v rozpore s § 27 ods. 1 Občianskeho zákonníka, ktoré znie: „Kto je zákonným zástupcom maloletého dieťaťa, upravuje Zákon o rodine.“.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nežiadúce, aby v školskom zákone bola osobitná definícia zákonného zástupcu, ktorá navyše nie je v súlade so zákonom o rodine ani s Občianskym zákonníkom. Naopak, je potrebné vychádzať z toho, že to, kto je zákonným zástupcom, je už upravené v zákone o rodine, prípadne v Občianskom zákonníku, a je neprípustné vytvárať osobitnú definíciu zákonného zástupcu v školskom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 písm. g) školského zákona odporuje základným pravidlám tvorby zákonov, najmä požiadavka na bezrozpornosť právneho poriadku a požiadavka na jednotné používanie právnych pojmov v celom právnom poriadku. Toto ustanovenie je tak v rozpore aj s § 3 ods. 3 zákona č. 400/2015 Z. z. o tvorbe právnych predpisov a o Zbierke zákonov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ASŠŠZ</w:t>
            </w:r>
            <w:r>
              <w:rPr>
                <w:b w:val="off"/>
                <w:color w:val="000000"/>
                <w:rFonts w:ascii="Times New Roman" w:hAnsi="Times New Roman" w:cs="Times New Roman" w:eastAsia="Times New Roman"/>
                <w:sz w:val="24"/>
              </w:rPr>
              <w:t xml:space="preserve"> – Asociácia súkromných škôl a školských zariadení</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44 (36o, 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