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7/2005 Z. z. o konkurze a reštrukturalizácii a o zmene a doplnení niektorých zákonov v znení neskorších predpisov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LP/2025/127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182/6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182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60</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56/</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66</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31 § 74 ods. 7 a 8</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74 sa dopĺňa odsekmi 7 a 8, ktoré znejú:</w:t>
              <w:br/>
            </w:r>
            <w:r>
              <w:rPr>
                <w:b w:val="off"/>
                <w:color w:val="000000"/>
                <w:rFonts w:ascii="Times New Roman" w:hAnsi="Times New Roman" w:cs="Times New Roman" w:eastAsia="Times New Roman"/>
                <w:sz w:val="24"/>
              </w:rPr>
              <w:t>„(7) Úpadca, štatutárny orgán alebo člen štatutárneho orgánu úpadcu je povinný bez zbytočného odkladu po vyhlásení konkurzu zostaviť návrh individuálnej účtovnej závierky, hlavnej knihy a daňového priznania ku dňu vyhlásenia konkurzu a  spolu s ďalšími výstupmi z účtovníctva požadovanými správcom tieto predložiť do 30 dní od vyhlásenia konkurzu správcovi. Ak tak úpadca, štatutárny orgán alebo člen štatutárneho orgánu riadne a včas neurobí, má sa za to, že včas nepodal návrh na vyhlásenie konkurzu, pričom povinnosti zaplatiť zmluvnú pokutu podľa § 11 ods. 2 sa nemôže zbaviť.</w:t>
              <w:br/>
            </w:r>
            <w:r>
              <w:rPr>
                <w:b w:val="off"/>
                <w:color w:val="000000"/>
                <w:rFonts w:ascii="Times New Roman" w:hAnsi="Times New Roman" w:cs="Times New Roman" w:eastAsia="Times New Roman"/>
                <w:sz w:val="24"/>
              </w:rPr>
              <w:t>(8) Úpadca, štatutárny orgán alebo člen štatutárneho orgánu úpadcu je povinný najneskôr ku dňu vyhlásenia konkurzu zabezpečiť, aby úpadca neporušoval povinnosť podľa § 40 ods. 2 alebo ods. 4 Obchodného zákonníka.  Ak tak úpadca, štatutárny orgán alebo člen štatutárneho orgánu neurobí, má sa za to, že včas nepodal návrh na vyhlásenie konkurzu, pričom povinnosti zaplatiť zmluvnú pokutu podľa § 11 ods. 2 sa nemôže zbaviť.“.</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V praxi sa stáva, že dlžník nemá fakticky prístup k účtovníctvu, keďže neplatí účtovnej firme faktúry a účtovná firma odmieta dlžníkovi poskytnúť dokumenty potrebné k zostaveniu návrhu individuálnej účtovnej závierky. Preto navrhujeme do úpravy zahrnúť povinnosť súčinnosti účtovnej firmy so správcom/dlžníkom.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 74 sa dopĺňa odsekom 9, ktoré znie:  </w:t>
              <w:br/>
            </w:r>
            <w:r>
              <w:rPr>
                <w:b w:val="off"/>
                <w:color w:val="000000"/>
                <w:rFonts w:ascii="Times New Roman" w:hAnsi="Times New Roman" w:cs="Times New Roman" w:eastAsia="Times New Roman"/>
                <w:sz w:val="24"/>
              </w:rPr>
              <w:t>(9) „Tretia osoba, ktorá viedla účtovnú, mzdovú agendu alebo daňové poradenstvo pre úpadcu, je povinná bez zbytočného odkladu po vyhlásení konkurzu poskytnúť na výzvu úpadcu alebo správcu všetky účtovné podklady a dokumenty potrebné na zostavenie individuálnej účtovnej závierky, hlavnej knihy a daňového priznania ku dňu vyhlásenia konkurzu.“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75 ods. 4 sa osobitne upravuje povinnosť tretieho subjektu poskytnúť úpadcovi alebo správcovi účtovnú dokumentáciu a daňovú evidenciu, ktorá je potrebná pre ďalšie plnenie účtovných a daňových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 ods. ods. 1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súd zistí, že návrh na vyhlásenie konkurzu spĺňa zákonom ustanovené náležitosti, najneskôr do 15 dní od doručenia návrhu rozhodne o začatí konkurzného konania. Inak v rovnakej lehote uznesením poučí navrhovateľa o nedostatkoch návrhu a vyzve ho, aby tieto nedostatky v lehote 10 dní odstránil. Ak tak navrhovateľ neurobí, súd návrh odmietne najneskôr do 15 dní po tom, čo uplynula lehota na odstránenie nedostatkov. Inak v rovnakej lehote rozhodne o začatí konkurzného konania. Voči uzneseniu o odmietnutí návrhu odvolanie nie je prípustné. Uznesenie o začatí konkurzného konania alebo uznesenie o odmietnutí návrhu súd doručí navrhovateľovi a dlžníkovi; uznesenie o odmietnutí návrhu súd nezverejňuje v Obchodnom vestníku.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V § 14 ods. 1 sa za štvrtú vetu vkladá nová piata veta, ktorá znie:</w:t>
              <w:br/>
            </w:r>
            <w:r>
              <w:rPr>
                <w:b w:val="off"/>
                <w:color w:val="000000"/>
                <w:rFonts w:ascii="Times New Roman" w:hAnsi="Times New Roman" w:cs="Times New Roman" w:eastAsia="Times New Roman"/>
                <w:sz w:val="24"/>
              </w:rPr>
              <w:t>(1)  Ak súd zistí, že návrh na vyhlásenie konkurzu spĺňa zákonom ustanovené náležitosti, najneskôr do 15 dní od doručenia návrhu rozhodne o začatí konkurzného konania. Inak v rovnakej lehote uznesením poučí navrhovateľa o nedostatkoch návrhu a vyzve ho, aby tieto nedostatky v lehote 10 dní odstránil. Ak tak navrhovateľ neurobí, súd návrh odmietne najneskôr do 15 dní po tom, čo uplynula lehota na odstránenie nedostatkov. Inak v rovnakej lehote rozhodne o začatí konkurzného konania. „Súd nemôže návrh odmietnuť iba na základe chýbajúcich údajov v prílohách k návrhu, pokiaľ tieto údaje neovplyvňujú posúdenie základných náležitostí návrhu.“ Voči uzneseniu o odmietnutí návrhu odvolanie nie je prípustné. Uznesenie o začatí konkurzného konania alebo uznesenie o odmietnutí návrhu súd doručí navrhovateľovi a dlžníkovi; uznesenie o odmietnutí návrhu súd nezverejňuje v Obchodnom vestníku.</w:t>
              <w:br/>
            </w:r>
            <w:r>
              <w:rPr>
                <w:b w:val="off"/>
                <w:color w:val="000000"/>
                <w:rFonts w:ascii="Times New Roman" w:hAnsi="Times New Roman" w:cs="Times New Roman" w:eastAsia="Times New Roman"/>
                <w:sz w:val="24"/>
              </w:rPr>
              <w:t>Navrhovaná úprava zabraňuje formalistickému prístupu súdov, ktorý v praxi často vedie k odmietaniu návrhov na vyhlásenie konkurzu z dôvodov, ktoré nemajú zásadný vplyv na posúdenie samotného úpadku dlžníka. V mnohých prípadoch dochádza k odmietaniu návrhov len preto, že niektoré údaje v prílohách nie sú úplné alebo aktuálne, hoci podstata návrhu a jeho zákonné náležitosti sú splnené.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 doplnený novelizačný bod, ktorý zavádza pravidlo zákazu odmietnutia návrhu len z dôvodu absencie údajov, ktoré samy o sebe nemajú vplyv na posúdenie náležitostí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12 ods. ods. 1 Vyhláška 665/2005 Z.z.</w:t>
              <w:br/>
            </w:r>
            <w:r>
              <w:rPr>
                <w:b w:val="off"/>
                <w:color w:val="000000"/>
                <w:rFonts w:ascii="Times New Roman" w:hAnsi="Times New Roman" w:cs="Times New Roman" w:eastAsia="Times New Roman"/>
                <w:sz w:val="24"/>
              </w:rPr>
              <w:t>(1)	Návrh na vyhlásenie konkurzu musí obsahovať všeobecné náležitosti návrhu podľa osobitného predpisu.4) Návrh na vyhlásenie konkurzu sa podáva elektronickými prostriedkami do elektronickej schránky súdu, ktorý musí byť autorizovaný navrhovateľom, inak sa naň neprihliada.</w:t>
              <w:br/>
            </w:r>
            <w:r>
              <w:rPr>
                <w:b w:val="off"/>
                <w:color w:val="000000"/>
                <w:rFonts w:ascii="Times New Roman" w:hAnsi="Times New Roman" w:cs="Times New Roman" w:eastAsia="Times New Roman"/>
                <w:sz w:val="24"/>
              </w:rPr>
              <w:t>Navrhujeme znenie upraviť tak, aby bolo jasné, že za dlžníka môže podať a autorizovať návrh aj jeho splnomocnenec. Prílohy vyhlášky 665/2005 Z.z. navrhujeme upraviť tak, aby pri podávaní návrhu na vyhlásenie konkurzu dlžník nemusel úradne overovať prílohy k návrhu, ani predné strany vyhlásení k zoznamu majetku, zmluvného prehľadu a zoznamu záväzkov. Cieľom tejto úpravy je zabezpečiť včasné vyhlásenie konkurzu, čo je kľúčové pri riešení platobnej neschopnosti dlžníka. V praxi totiž dochádza k situáciám, najmä pri dlžníkoch so štatutárnym orgánom v zahraničí, keď súdy návrhy odmietajú len preto, že prílohy návrhu sú v čase rozhodovania neaktuálne. Dôvodom je zdĺhavý proces získavania apostily, ktorý môže trvať aj vyše mesiaca. Odstránením tejto administratívnej prekážky by sa celý proces zjednodušil a urýchlil, z čoho budú benefitovať najmä veritelia dlžníka.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Prijatie vyhlášky bude sprevádzať samostatný legislatívny proces.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49. § § 131 ods. ods. 3</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uvedenom ustanovení sa slovo „a“ nachádza dvakrát: „...zanikajú účinky začatia reštrukturalizačného konania a funkcia veriteľského výboru a funkcia správcu nezaniká“.</w:t>
              <w:br/>
            </w:r>
            <w:r>
              <w:rPr>
                <w:b w:val="off"/>
                <w:color w:val="000000"/>
                <w:rFonts w:ascii="Times New Roman" w:hAnsi="Times New Roman" w:cs="Times New Roman" w:eastAsia="Times New Roman"/>
                <w:sz w:val="24"/>
              </w:rPr>
              <w:t>Domnievame sa, že cieľom novely bolo nahradiť bodkočiarkou slovo „a“, ktoré sa v uvedenom ustanovení nachádza ako prvé. Pre vylúčenie pochybností je potrebné tento zámer v návrhu novely Zákona o konkurze a reštrukturalizácii jednoznačne špecifikovať, resp. uvedené ustanovenie novelizovať prostredníctvom nahradenia jeho celého znenia.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80. § § 176a ods. ods. 2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80. § § 176b ods. ods. 1 a 2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ustanovenia z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xml:space="preserve">Podľa § 159 ods. 5 Zákona o poisťovníctve rozhoduje súd na návrh Národnej banky Slovenska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Navrhovaným ustanovením sa zavádza režim, v rámci ktorého by z dôvodu nečinnosti súdu resp. Národnej banky Slovenska bola právnická osoba, ktorej bolo odobraté povolenie na vykonávanie činnosti, sankcionovaná fikciou úpadku s likvidačnými následkami na jej majetok a podnikanie uvedenými v § 195 ods. 5 Zákona o konkurze a reštrukturalizácii.</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 </w:t>
              <w:br/>
            </w:r>
            <w:r>
              <w:rPr>
                <w:b w:val="off"/>
                <w:color w:val="000000"/>
                <w:rFonts w:ascii="Times New Roman" w:hAnsi="Times New Roman" w:cs="Times New Roman" w:eastAsia="Times New Roman"/>
                <w:sz w:val="24"/>
              </w:rPr>
              <w:t xml:space="preserve">Navrhované znenie resp. jeho dôsledky sú zároveň v rozpore s právom EÚ.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Uvedené ustanovenia § 176b ods. 1 a 2 návrhu novely Zákona o konkurze a reštrukturalizácii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návrhu novely Zákona o konkurze a reštrukturalizácii v spojení s § 195 ods. 5 Zákona o konkurze a reštrukturalizácii nerealizovateľné.</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transpozičná legislatíva, ktorá bude musieť byť reflektovaná aj v Zákone o konkurze a reštrukturalizácii, prijímala novela Zákona o konkurze a reštrukturalizácii, ktorá je so Smernicou 2025/1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80. § § 176b ods. ods. 1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Národná banka Slovenska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Poistné zmluvy uzatvorené poisťovňou alebo zaisťovňou ako poistiteľom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80. § § 176c ods. písm. a)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návrhu novely Zákona o konkurze a reštrukturalizácii, tzn. v prípade fikcie úpadku dlžníka považujeme za nevyhnutné, aby mal dlžník možnosť vyjadriť sa k návrhu príslušného orgánu dohľadu na vyhlásenie konkurzu, a to najmä s ohľadom na následky vyhlásenia konkurzu na majetok poisťovne alebo zaisťovne podľa platného znenia § 195 ods. 5 Zákona o konkurze a reštrukturalizácii.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80. § § 176c ods. písm. b)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„len vtedy, ak možno pokračovať v prevádzke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akýchkoľvek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92. a 93 § § 206q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Navrhujeme do návrhu doplniť prechodné ustanovenia k uplatňovaniu ustanovení § 176a, § 176b a § 176c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206q návrhu novely Zákona o konkurze a reštrukturalizácii neobsahujú prechodné ustanovenia k uplatňovaniu ustanovení § 176a, § 176b a § 176c návrhu novely Zákona o konkurze a reštrukturalizácii. Uplatnenie ustanovení § 176a, § 176b a § 176c návrhu novely Zákona o konkurze a reštrukturalizácii aj vo vzťahu k finančným inštitúciám, ktorým povolenie na vykonávanie činnosti zaniklo alebo bolo odobraté pred navrhovaným dátumom účinnosti novely (1. októbra 2025) by predstavovalo zjavne retroaktívnu právnu úpravu. Navrhovaným doplnením sa zabezpečí naplnenie základnej požiadavky na právne normy, ktorou je zákaz retroaktivity. Ide o zásadnú pripomienku, nakoľko zákaz retroaktivity je jedným so základných právnych a ústavných princípov zaručujúcich právnu istotu</w:t>
              <w:br/>
            </w:r>
            <w:r>
              <w:rPr>
                <w:b w:val="off"/>
                <w:color w:val="000000"/>
                <w:rFonts w:ascii="Times New Roman" w:hAnsi="Times New Roman" w:cs="Times New Roman" w:eastAsia="Times New Roman"/>
                <w:sz w:val="24"/>
              </w:rPr>
              <w:t>Návrh znenia prechodného ustanovenia:</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III, bod 9. § § 20a ods. ods. 2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ustanovenie z návrhu novely Zákona o správcoch.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o konkurze a reštrukturalizácii,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Ustanovenie § 20a ods. 2 návrhu novely Zákona o správcoch je zároveň v rozpore s Čl. I, bodom 18. návrhu novely Zákona o konkurze a reštrukturalizácii, ktorý novelizuje § 36 ods. 4 Zákona o konkurze a reštrukturalizácii. V zmysle ustanovenia § 36 ods. 4 písm. b) návrhu novely Zákona o konkurze a reštrukturalizácii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78 § § 167u Zásadná pripomienka</w:t>
              <w:br/>
            </w:r>
            <w:r>
              <w:rPr>
                <w:b w:val="off"/>
                <w:color w:val="000000"/>
                <w:rFonts w:ascii="Times New Roman" w:hAnsi="Times New Roman" w:cs="Times New Roman" w:eastAsia="Times New Roman"/>
                <w:sz w:val="24"/>
              </w:rPr>
              <w:t>ZASADNA PRIPOMIENKA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„78. V § 167u sa za prvú vetu vkladá nová druhá veta, ktorá znie: „Ak ide o pohľadávku zo zmenky, ktorá bola podpísaná dlžníkom pred rozhodujúcim dňom, uspokojí sa po uspokojení ostatných zistených pohľadávok.“.“</w:t>
              <w:br/>
            </w:r>
            <w:r>
              <w:rPr>
                <w:b w:val="off"/>
                <w:color w:val="000000"/>
                <w:rFonts w:ascii="Times New Roman" w:hAnsi="Times New Roman" w:cs="Times New Roman" w:eastAsia="Times New Roman"/>
                <w:sz w:val="24"/>
              </w:rPr>
              <w:t xml:space="preserve">Pripomienky: </w:t>
              <w:br/>
            </w:r>
            <w:r>
              <w:rPr>
                <w:b w:val="off"/>
                <w:color w:val="000000"/>
                <w:rFonts w:ascii="Times New Roman" w:hAnsi="Times New Roman" w:cs="Times New Roman" w:eastAsia="Times New Roman"/>
                <w:sz w:val="24"/>
              </w:rPr>
              <w:t>Navrhujeme, aby bod 78. nebol prijatý. Navrhujeme, aby nedošlo k prijatiu úpravy, na základe ktorej sa pohľadávka zo zmenky, ktorá bola podpísaná dlžníkom pred rozhodujúcim dňom, uspokojí sa po uspokojení ostatných zistených pohľadávok.</w:t>
              <w:br/>
            </w:r>
            <w:r>
              <w:rPr>
                <w:b w:val="off"/>
                <w:color w:val="000000"/>
                <w:rFonts w:ascii="Times New Roman" w:hAnsi="Times New Roman" w:cs="Times New Roman" w:eastAsia="Times New Roman"/>
                <w:sz w:val="24"/>
              </w:rPr>
              <w:t>Máme za to, že ustanovenie v znení, ako sa v bode 78. navrhuje, je v rozpore s Ústavou SR a Európskym dohovorom o ľudských právach, predovšetkým v rozpore s právom vlastniť majetok (vlastnícke právo každého má rovnakú hodnotu) a tiež právom na spravodlivý súdny proces, právom na súdnu a inú právnu ochranu.</w:t>
              <w:br/>
            </w:r>
            <w:r>
              <w:rPr>
                <w:b w:val="off"/>
                <w:color w:val="000000"/>
                <w:rFonts w:ascii="Times New Roman" w:hAnsi="Times New Roman" w:cs="Times New Roman" w:eastAsia="Times New Roman"/>
                <w:sz w:val="24"/>
              </w:rPr>
              <w:t>Nie je hodnotovo obhájiteľné, aby pohľadávka zo zmenky mala podriadené postavenie na účely uspokojovania v konkurze a v oddlžení v podobe splátkového kalendára. Navrhované riešenie v bode 78. nespĺňa test proporcionality. Nie je vhodné, nevyhnutné ani proporcionálne.</w:t>
              <w:br/>
            </w:r>
            <w:r>
              <w:rPr>
                <w:b w:val="off"/>
                <w:color w:val="000000"/>
                <w:rFonts w:ascii="Times New Roman" w:hAnsi="Times New Roman" w:cs="Times New Roman" w:eastAsia="Times New Roman"/>
                <w:sz w:val="24"/>
              </w:rPr>
              <w:t xml:space="preserve">V dôvodovej správe nie je uvedený žiadny argument, ktorý by podporoval zavedenie pravidla uvedeného v bode 78. </w:t>
              <w:br/>
            </w:r>
            <w:r>
              <w:rPr>
                <w:b w:val="off"/>
                <w:color w:val="000000"/>
                <w:rFonts w:ascii="Times New Roman" w:hAnsi="Times New Roman" w:cs="Times New Roman" w:eastAsia="Times New Roman"/>
                <w:sz w:val="24"/>
              </w:rPr>
              <w:t>Ani v časti dôvodovej správy k bodu 78. cit. : „Vo vzťahu k týmto pohľadávkam sa však vzhľadom a ich charakter považuje za nevyhnutné upraviť pravidlo k poradiu uspokojenia. Tieto pohľadávky sa uspokoja až po uspokojení všetkých ostatných pohľadávok.“ nie je uvedený žiadny argument. Charakter zmenky nie je ničím špecifický – ničím negatívnym - vo vzťahu k základnému ústavnému právu vlastniť majetok (pohľadávku).</w:t>
              <w:br/>
            </w:r>
            <w:r>
              <w:rPr>
                <w:b w:val="off"/>
                <w:color w:val="000000"/>
                <w:rFonts w:ascii="Times New Roman" w:hAnsi="Times New Roman" w:cs="Times New Roman" w:eastAsia="Times New Roman"/>
                <w:sz w:val="24"/>
              </w:rPr>
              <w:t>Existujú zmenky o.i. zabezpečovacie aj platobné. Zmenkové právo pozná rôzne druhy zmeniek a bežne sa vyskytujú v obchodnom styku tuzemskom aj zahraničnom. Osobný bankrot, t.j. oddlženie fyzických osôb, je konanie, ktoré uskutočňuje na oddlženie tak fyzických osôb nepodnikateľov ako aj fyzických osôb podnikateľov. Právne vzťahy medzi veriteľom a dlžníkom môžu byť aj podnikateľské aj nepodnikateľské. Fyzická osoba môže vstupovať do právnych vzťahov ako hlavný dlžník, ale aj ako spoludlžník, pristupujúci dlžník, ručiteľ a prípadne ešte inak zaviazaná osoba. Je bežné v obchodnom práve, aby konateľ či spoločník obchodnej spoločnosti bol tiež zaviazaný na základe zmluvy z podnikateľského právneho vzťahu dojednaného medzi obchodnou spoločnosťou a veriteľom. Zaviazaný môže byť aj prostredníctvom inštitútov, ktoré pozná zmenkové právo.</w:t>
              <w:br/>
            </w:r>
            <w:r>
              <w:rPr>
                <w:b w:val="off"/>
                <w:color w:val="000000"/>
                <w:rFonts w:ascii="Times New Roman" w:hAnsi="Times New Roman" w:cs="Times New Roman" w:eastAsia="Times New Roman"/>
                <w:sz w:val="24"/>
              </w:rPr>
              <w:t>Pravidlo uvedené v bode 78. – ak by bolo prijaté – by znevýhodňovalo uspokojovanie pohľadávky veriteľa voči dlžníkovi v osobnom bankrote aj napriek tomu, že právny vzťah je podnikateľský resp. sa rovnako ako hlavný právny vzťah, ktorý má charakter podnikateľský, posudzuje ako vzťah podnikateľský.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trvá na navrhovanej právnej úprave. Máme za to, že zmenka je síce štandardným inštitútom, ktorý je však príliš ľahko zneužiteľný a práve to viedlo zákonodarcu k vylúčeniu týchto pohľadávok z uspokojenia. Aktuálne sa právna úprava snaží aspoň čiastočne akceptovať aj tieto pohľadávky v rámci úpravy oddlženia, avšak vzhľadom na charakter tohto inštitútu nemožno pohľadávku zo zmenky uspokojovať rovnako ako napr. výživné. Rovnako tak je potrebné brať do úvahy spotrebiteľské právo.</w:t>
              <w:br/>
            </w:r>
            <w:r>
              <w:rPr>
                <w:b w:val="off"/>
                <w:color w:val="000000"/>
                <w:rFonts w:ascii="Times New Roman" w:hAnsi="Times New Roman" w:cs="Times New Roman" w:eastAsia="Times New Roman"/>
                <w:sz w:val="24"/>
              </w:rPr>
              <w:t>Navrhovaná úprava sa podľa nášho názoru nijako nedotýka „práva vlastniť“ , tobôž v insolvencii.</w:t>
              <w:br/>
            </w:r>
            <w:r>
              <w:rPr>
                <w:b w:val="off"/>
                <w:color w:val="000000"/>
                <w:rFonts w:ascii="Times New Roman" w:hAnsi="Times New Roman" w:cs="Times New Roman" w:eastAsia="Times New Roman"/>
                <w:sz w:val="24"/>
              </w:rPr>
              <w:t>Vzhľadom na uvedené navrhujeme aspoň čiastočné uspokojovanie týchto pohľadávok (samozrejme aj existuje podstata, z ktorej by mala byť uspokojená), avšak v budúcnosti nevylučujeme inú „širšiu“ právnu úpravu, ktorá však zohľadní aj „charakter“ pohľadávky, napr. spotrebiteľský, plnenie vyživovacej povinnosti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33 § § 102 ods. ods. 5</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33. V § 102 ods. 5 sa za slová „§ 53 až 56“ vkladajú slová „a zaniká funkcia správcu“.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Z nášho pohľadu toto doplnenie nie je koncepčne správne. Na základe tohto doplnenia má oznámením právoplatnosti uznesenia o zrušení konkurzu v insolvenčnom registri zaniknúť aj funkcia správcu. Podľa 102 ods. 6 má totiž správca povinnosť ku dňu zrušenia konkurzu uzavrieť účtovné knihy a zostaviť individuálnu účtovnú závierku. Správca bude mať vedomosť o tom, kedy došlo k právoplatnému zrušeniu konkurzu (t.j. moment kedy má správca uzavrieť účtovné knihy a zostaviť individuálnu účtovnú závierku v zmysle vyššie uvedeného) až zverejnením dotknutého uznesenia v insolvenčnom registri a v tom momente mu aj zanikne funkcia správcu. To znamená, že správca bude reálne vedieť, ku ktorému dátumu má uzavrieť účtovné knihy a zostavovať individuálnu účtovnú závierku až v momente, keď už nebude správcom a nebude mať postavenie na to, aby tieto úkony vykonal.</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aby správca mohol sám vykonať zápis v insolvenčnom registri o zániku svojej funkcie – a to po splnení všetkých povinností, ktoré mu vyplývajú zo Zákona o konkurze a reštrukturalizácii (ZKR) a ďalších predpisov po zverejnení rozhodnutia o skončení konkurzu.</w:t>
              <w:br/>
            </w:r>
            <w:r>
              <w:rPr>
                <w:b w:val="off"/>
                <w:color w:val="000000"/>
                <w:rFonts w:ascii="Times New Roman" w:hAnsi="Times New Roman" w:cs="Times New Roman" w:eastAsia="Times New Roman"/>
                <w:sz w:val="24"/>
              </w:rPr>
              <w:t>Týmto by sa:</w:t>
              <w:br/>
            </w:r>
            <w:r>
              <w:rPr>
                <w:b w:val="off"/>
                <w:color w:val="000000"/>
                <w:rFonts w:ascii="Times New Roman" w:hAnsi="Times New Roman" w:cs="Times New Roman" w:eastAsia="Times New Roman"/>
                <w:sz w:val="24"/>
              </w:rPr>
              <w:t>-	odbremenili súdy od povinnosti vykonávať dva krát zverejnenie – najprv o skončení konkurzu a následne o zániku funkcie správcu,</w:t>
              <w:br/>
            </w:r>
            <w:r>
              <w:rPr>
                <w:b w:val="off"/>
                <w:color w:val="000000"/>
                <w:rFonts w:ascii="Times New Roman" w:hAnsi="Times New Roman" w:cs="Times New Roman" w:eastAsia="Times New Roman"/>
                <w:sz w:val="24"/>
              </w:rPr>
              <w:t>-	zachovala kontinuita výkonu funkcie správcu, ktorý by mal jasný mandát na dokončenie všetkých potrebných úkonov aj po zverejnení skončenia konkurzu,</w:t>
              <w:br/>
            </w:r>
            <w:r>
              <w:rPr>
                <w:b w:val="off"/>
                <w:color w:val="000000"/>
                <w:rFonts w:ascii="Times New Roman" w:hAnsi="Times New Roman" w:cs="Times New Roman" w:eastAsia="Times New Roman"/>
                <w:sz w:val="24"/>
              </w:rPr>
              <w:t>-	zabezpečila právna istota pre všetky dotknuté strany vrátane veriteľov, daňových úradov a iných orgánov verejnej moci.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Okamih, kedy má byť splnená povinnosť podľa 102 ods. 6 nie je známy správcovi ani podľa aktuálnej právnej úpravy. Všetky povinnosti správcu, ktoré má doposiaľ ostávajú zachované aj s príslušnou zodpovednosťou, ktorú za výkon tejto funkcie nesie. Okrem uvedeného sa spresňuje aj povinnosť správcu konať po zrušení konkurzu a súčasne sa na základe pripomienky zavádza aj povinnosť správcu v tomto prípade konať bezodkladne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33 § § 102 ods. ods. 6</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V § 102 ods. 6 sa za slovom „tiež“ vkladajú slová „po zrušení konkurzu“ a vypúšťa sa tretia veta.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Viď komentár vyššie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Okamih, kedy má byť splnená povinnosť podľa 102 ods. 6 nie je známy správcovi ani podľa aktuálnej právnej úpravy. Všetky povinnosti správcu, ktoré má doposiaľ ostávajú zachované aj s príslušnou zodpovednosťou, ktorú za výkon tejto funkcie nesie. Okrem uvedeného sa spresňuje aj povinnosť správcu konať po zrušení konkurzu a súčasne sa na základe pripomienky zavádza aj povinnosť správcu v tomto prípade konať bezodkladne.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1 § § 3 ods. ods. 4 písm. 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V § 3 ods. 4 písm. a) sa slovo „a“ nahrádza slovom „alebo“ a v písm. b) sa na konci pripájajú tieto slová: „a plnenie je v prospech majetkovej podstaty dlžníka“.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Navrhované doplnenie, aby kumulatívne musela byť splnená podmienka, že „plnenie je v prospech majetkovej podstaty dlžníka“ povedie nielen k problémom vo výkladovej praxi (nakoľko napr. plnenie takých pohľadávok ako sú napr. mzdy zamestnancom alebo dodávky služieb a médií na pokračovanie prevádzky podniku vôbec nemusia so sebou niesť dôsledok zvyšovania hodnoty majetku dlžníka), ale i ekonomicky bude dlžníkov nútiť k vylúčeniu uspokojenia inak nevyhnutných plnení na zachovanie napr. výroby alebo správy majetku dlžníka. Navrhované doplnenie je v priamom rozpore s podstatou a významom pôvodného znenia ust. § 3 ods 4 písm. a) ZKR.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18 § § 36 ods. ods. 4 písm. 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„(4) Súd návrh schôdze veriteľov na výmenu správcu uznesením odmietne, ak </w:t>
              <w:br/>
            </w:r>
            <w:r>
              <w:rPr>
                <w:b w:val="off"/>
                <w:color w:val="000000"/>
                <w:rFonts w:ascii="Times New Roman" w:hAnsi="Times New Roman" w:cs="Times New Roman" w:eastAsia="Times New Roman"/>
                <w:sz w:val="24"/>
              </w:rPr>
              <w:t>a) správcovi bráni vo výkone funkcie zákonná prekážka,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Je potrebné do znenia doplniť slovo „novému“; znenie je mätúce nakoľko umožňuje aj slovný výklad, že sa znenie vzťahuje na existujúceho správcu.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5 § §16a ods. ods. 3 Zásadná pripomienka</w:t>
              <w:br/>
            </w:r>
            <w:r>
              <w:rPr>
                <w:b w:val="off"/>
                <w:color w:val="000000"/>
                <w:rFonts w:ascii="Times New Roman" w:hAnsi="Times New Roman" w:cs="Times New Roman" w:eastAsia="Times New Roman"/>
                <w:sz w:val="24"/>
              </w:rPr>
              <w:t xml:space="preserve">Zákon č. 8/2005 Z. z. o správcoch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ZASADNA PRIPOMIENKA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„(3) Členov špeciálnej komisie menuje minister, nasledovne  </w:t>
              <w:br/>
            </w:r>
            <w:r>
              <w:rPr>
                <w:b w:val="off"/>
                <w:color w:val="000000"/>
                <w:rFonts w:ascii="Times New Roman" w:hAnsi="Times New Roman" w:cs="Times New Roman" w:eastAsia="Times New Roman"/>
                <w:sz w:val="24"/>
              </w:rPr>
              <w:t>a) dvoch členov špeciálnej komisie zo zamestnancov ministerstva,</w:t>
              <w:br/>
            </w:r>
            <w:r>
              <w:rPr>
                <w:b w:val="off"/>
                <w:color w:val="000000"/>
                <w:rFonts w:ascii="Times New Roman" w:hAnsi="Times New Roman" w:cs="Times New Roman" w:eastAsia="Times New Roman"/>
                <w:sz w:val="24"/>
              </w:rPr>
              <w:t>b) jedného člena špeciálnej komisie z odborníkov, ktorí pôsobia v oblasti konkurzov a reštrukturalizácií, navrhnutých Radou Justičnej akadémie Slovenskej republiky,</w:t>
              <w:br/>
            </w:r>
            <w:r>
              <w:rPr>
                <w:b w:val="off"/>
                <w:color w:val="000000"/>
                <w:rFonts w:ascii="Times New Roman" w:hAnsi="Times New Roman" w:cs="Times New Roman" w:eastAsia="Times New Roman"/>
                <w:sz w:val="24"/>
              </w:rPr>
              <w:t>c) jedného člena špeciálnej komisie zo sudcov, u ktorých prevažujúci obsah ich rozhodovacej činnosti tvorí agenda konkurzov a reštrukturalizácií, navrhnutých predsedami súdov, ktoré sú kauzálne príslušné na konania podľa § 20a písm. c),</w:t>
              <w:br/>
            </w:r>
            <w:r>
              <w:rPr>
                <w:b w:val="off"/>
                <w:color w:val="000000"/>
                <w:rFonts w:ascii="Times New Roman" w:hAnsi="Times New Roman" w:cs="Times New Roman" w:eastAsia="Times New Roman"/>
                <w:sz w:val="24"/>
              </w:rPr>
              <w:t xml:space="preserve">d) jedného člena špeciálnej komisie z osôb navrhnutých záujmovými združeniami bánk a pobočiek zahraničných bánk, ktoré sa venujú problematike zlyhaných úverov alebo právnej problematike v oblasti konkurzov a reštrukturalizácií.“.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w:t>
              <w:br/>
            </w:r>
            <w:r>
              <w:rPr>
                <w:b w:val="off"/>
                <w:color w:val="000000"/>
                <w:rFonts w:ascii="Times New Roman" w:hAnsi="Times New Roman" w:cs="Times New Roman" w:eastAsia="Times New Roman"/>
                <w:sz w:val="24"/>
              </w:rPr>
              <w:t>Navrhujeme, aby ustanovenie § 3 ods. 3 nebolo prijaté v navrhovanom znení, keďže ide o nekoncepčnú zmenu, ktorá vedie k oslabeniu odbornej rovnováhy v zložení špeciálnej komisie. V navrhovanej úprave až štyria z piatich členov majú právne zameranie, pričom ekonomická expertíza je zastúpená len jedným špecialistom. Navrhovaná úprava, kde prevažujú právnici, vytvára medzeru v ekonomickom pokrytí skúšanej problematiky. Je preto potrebné zvážiť širšiu účasť ekonómov napríklad aj prostredníctvom Slovenskej bankovej asociácie (SBA) alebo Národnej banky Slovenska (NBS).</w:t>
              <w:br/>
            </w:r>
            <w:r>
              <w:rPr>
                <w:b w:val="off"/>
                <w:color w:val="000000"/>
                <w:rFonts w:ascii="Times New Roman" w:hAnsi="Times New Roman" w:cs="Times New Roman" w:eastAsia="Times New Roman"/>
                <w:sz w:val="24"/>
              </w:rPr>
              <w:t>Navrhujeme otvoriť diskusiu k úprave znenia §16a ods. 3, a to najmä v týchto bodoch:</w:t>
              <w:br/>
            </w:r>
            <w:r>
              <w:rPr>
                <w:b w:val="off"/>
                <w:color w:val="000000"/>
                <w:rFonts w:ascii="Times New Roman" w:hAnsi="Times New Roman" w:cs="Times New Roman" w:eastAsia="Times New Roman"/>
                <w:sz w:val="24"/>
              </w:rPr>
              <w:t>-	Rozšírenie komisie na minimálne 8 členov, aby bolo zabezpečené rovnomerné zastúpenie odborníkov z oblasti práva aj ekonómie.</w:t>
              <w:br/>
            </w:r>
            <w:r>
              <w:rPr>
                <w:b w:val="off"/>
                <w:color w:val="000000"/>
                <w:rFonts w:ascii="Times New Roman" w:hAnsi="Times New Roman" w:cs="Times New Roman" w:eastAsia="Times New Roman"/>
                <w:sz w:val="24"/>
              </w:rPr>
              <w:t>-	Ustanovenie, že komisia je uznášaniaschopná pri prítomnosti aspoň piatich členov, čím sa predíde odkladaniu alebo rušeniu skúšok z dôvodu absencie jednotlivcov.</w:t>
              <w:br/>
            </w:r>
            <w:r>
              <w:rPr>
                <w:b w:val="off"/>
                <w:color w:val="000000"/>
                <w:rFonts w:ascii="Times New Roman" w:hAnsi="Times New Roman" w:cs="Times New Roman" w:eastAsia="Times New Roman"/>
                <w:sz w:val="24"/>
              </w:rPr>
              <w:t>-	Zaradenie dvoch zástupcov bánk, ideálne navrhnutých prostredníctvom Národnej banky Slovenska (NBS), ktorí by do komisie priniesli relevantné poznatky z oblasti insolvencií.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mení zloženie komisie, pričom nesúhlasí s tvrdením, že sa „znižuje“ ekonomické pokrytie skúšanej problematiky. V rámci členstva komisie je totiž zastúpenie rôznorodé, pričom rovnomerne sú zastúpené všetky zložky zainteresovaných subjektov, ktoré majú vplyv na posúdenie odbornosti uchádzačov. Predkladateľ má súčasne záujem na objektivizovaní kritérií výberu a tým prispieť k transparentnosti.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II § za 3. bod sa vkladá ods. nový bod 4</w:t>
              <w:br/>
            </w:r>
            <w:r>
              <w:rPr>
                <w:b w:val="off"/>
                <w:color w:val="000000"/>
                <w:rFonts w:ascii="Times New Roman" w:hAnsi="Times New Roman" w:cs="Times New Roman" w:eastAsia="Times New Roman"/>
                <w:sz w:val="24"/>
              </w:rPr>
              <w:t>Zákon č. 111/2022 Z. z. o riešení hroziaceho úpadku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§10 ods. 2 znie: sa vypúšťa písmeno d).</w:t>
              <w:br/>
            </w:r>
            <w:r>
              <w:rPr>
                <w:b w:val="off"/>
                <w:color w:val="000000"/>
                <w:rFonts w:ascii="Times New Roman" w:hAnsi="Times New Roman" w:cs="Times New Roman" w:eastAsia="Times New Roman"/>
                <w:sz w:val="24"/>
              </w:rPr>
              <w:t xml:space="preserve">Doterajšie písmená e) až g) sa označujú ako písmená d)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Existencia začatia exekučného konania alebo iného vykonávacieho konania sama o sebe neznamená, že dlžník je neživotaschopný. Cieľom verejnej preventívnej reštrukturalizácie je riešiť hroziaci úpadok, pred tým ako nastane úpadok dlžníka. Nemožnosť využitia verejnej preventívnej reštrukturalizácie v prípade existencie exekučného alebo iného vykonávacieho konania je nelogická, keď sa dlžník snaží riešiť svoj hroziaci úpadok. Preto navrhujeme, aby táto podmienka bola zo zákona vypustená.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a naviac predkladateľ aktuálne stále zotrváva v názore, že vedenie vykonávacieho alebo exekučného konania má byť negatívnou podmienkou povolenia verejnej preventívnej reštrukturalizácie, pričom zákon samozrejme pamätá aj na prípadné ukončenie exekučného konania a teda osvedčenie životaschopnosti dlžníka. V tomto smere poukazujeme aj na pomerne neformálnu úpravu neverejnej preventívnej reštrukturalizácie.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II sa za 3. bod vkladá nový bod 5.</w:t>
              <w:br/>
            </w:r>
            <w:r>
              <w:rPr>
                <w:b w:val="off"/>
                <w:color w:val="000000"/>
                <w:rFonts w:ascii="Times New Roman" w:hAnsi="Times New Roman" w:cs="Times New Roman" w:eastAsia="Times New Roman"/>
                <w:sz w:val="24"/>
              </w:rPr>
              <w:t>V § 41 sa slovo „60“ nahrádza slovom „45“.</w:t>
              <w:br/>
            </w:r>
            <w:r>
              <w:rPr>
                <w:b w:val="off"/>
                <w:color w:val="000000"/>
                <w:rFonts w:ascii="Times New Roman" w:hAnsi="Times New Roman" w:cs="Times New Roman" w:eastAsia="Times New Roman"/>
                <w:sz w:val="24"/>
              </w:rPr>
              <w:t>Odôvodnenie: Účelom verejnej preventívnej reštrukturalizácie je dohoda dlžníka s veriteľmi, pričom uvedené konanie by malo byť rýchle. Ak je dohoda s veriteľmi na verejnom pláne, je zbytočné z pohľadu dlžníka čakať až 60 dní odo dňa povolenia reštrukturalizácie na schvaľovaciu schôdzu, pretože dovtedy už môže dosť k úpadku dlžníka.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II sa za 3. bod vkladá nový bod 6</w:t>
              <w:br/>
            </w:r>
            <w:r>
              <w:rPr>
                <w:b w:val="off"/>
                <w:color w:val="000000"/>
                <w:rFonts w:ascii="Times New Roman" w:hAnsi="Times New Roman" w:cs="Times New Roman" w:eastAsia="Times New Roman"/>
                <w:sz w:val="24"/>
              </w:rPr>
              <w:t>V § 30 ods. 2 sa slovo „15“ nahrádza slovom „5“.</w:t>
              <w:br/>
            </w:r>
            <w:r>
              <w:rPr>
                <w:b w:val="off"/>
                <w:color w:val="000000"/>
                <w:rFonts w:ascii="Times New Roman" w:hAnsi="Times New Roman" w:cs="Times New Roman" w:eastAsia="Times New Roman"/>
                <w:sz w:val="24"/>
              </w:rPr>
              <w:t>Odôvodnenie: Je v záujme dlžníka a veriteľa aby sa zoznam veriteľov aktualizoval čo najskôr aj v nadväznosti na možnosť konania schvaľovacej schôdze v skoršom termíne.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II sa za 3. bod vkladá nový bod 7</w:t>
              <w:br/>
            </w:r>
            <w:r>
              <w:rPr>
                <w:b w:val="off"/>
                <w:color w:val="000000"/>
                <w:rFonts w:ascii="Times New Roman" w:hAnsi="Times New Roman" w:cs="Times New Roman" w:eastAsia="Times New Roman"/>
                <w:sz w:val="24"/>
              </w:rPr>
              <w:t>V § 37 ods. 2 sa vypúšťajú slová : „ ,okrem skupiny pre nezabezpečených veriteľov,“ .</w:t>
              <w:br/>
            </w:r>
            <w:r>
              <w:rPr>
                <w:b w:val="off"/>
                <w:color w:val="000000"/>
                <w:rFonts w:ascii="Times New Roman" w:hAnsi="Times New Roman" w:cs="Times New Roman" w:eastAsia="Times New Roman"/>
                <w:sz w:val="24"/>
              </w:rPr>
              <w:t>Odôvodnenie: Aj v rámci skupiny nezabezpečených veriteľov, môžu existovať veritelia s rôznymi ekonomickými záujmami, preto je vhodné aby podobne ako v režime formálne reštrukturalizácie bolo možné skupinu nezabezpečených veriteľov v prípade potreby rozčleniť na ďalšie skupiny.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II sa za 3. bod vkladá nový bod 8.</w:t>
              <w:br/>
            </w:r>
            <w:r>
              <w:rPr>
                <w:b w:val="off"/>
                <w:color w:val="000000"/>
                <w:rFonts w:ascii="Times New Roman" w:hAnsi="Times New Roman" w:cs="Times New Roman" w:eastAsia="Times New Roman"/>
                <w:sz w:val="24"/>
              </w:rPr>
              <w:t>V § 42 ods. 1 písm. b) sa slovo „trojštvrtinová“ nahrádza slovom „nadpolovičná“.</w:t>
              <w:br/>
            </w:r>
            <w:r>
              <w:rPr>
                <w:b w:val="off"/>
                <w:color w:val="000000"/>
                <w:rFonts w:ascii="Times New Roman" w:hAnsi="Times New Roman" w:cs="Times New Roman" w:eastAsia="Times New Roman"/>
                <w:sz w:val="24"/>
              </w:rPr>
              <w:t>Odôvodnenie: Považujeme trojštvrtinovú väčšinu veriteľov na prijatie plánu za príliš prísnu, najmä ak pravidlá formálnej reštrukturalizácie umožňujú prijatie plánu nadpolovičnou väčšinou. Je potrebné si zároveň uvedomiť, že na preventívnu reštrukturalizáciu nemôžu byť kladené prísnejšie nároky schvaľovania ako vo formálnej reštrukturalizácii, inak ju dlžníci využívať nebudú, čo sa aj v praxi deje, najmä ak jej neúspech znamená v súčasnosti nemožnosť využitia formálnej reštrukturalizácie v ďalších v 2 rokoch.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pričom je potrebné zdôrazniť, že aktuálne predkladateľ neuvažuje o úprave väčšín avšak nevylučuje odbornú diskusiu k tejto problematike, ktorá je nevyhnutná pre takýto krok.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sa za 93. bod vkladá nový bod 94.</w:t>
              <w:br/>
            </w:r>
            <w:r>
              <w:rPr>
                <w:b w:val="off"/>
                <w:color w:val="000000"/>
                <w:rFonts w:ascii="Times New Roman" w:hAnsi="Times New Roman" w:cs="Times New Roman" w:eastAsia="Times New Roman"/>
                <w:sz w:val="24"/>
              </w:rPr>
              <w:t xml:space="preserve">V § 111 ods. 4: sa slová „od skončenia verejnej preventívnej reštrukturalizácie“ nahrádzajú slovami „od zamietnutia návrhu na potvrdenie verejného plánu vo verejnej preventívnej reštrukturalizácii“. </w:t>
              <w:br/>
            </w:r>
            <w:r>
              <w:rPr>
                <w:b w:val="off"/>
                <w:color w:val="000000"/>
                <w:rFonts w:ascii="Times New Roman" w:hAnsi="Times New Roman" w:cs="Times New Roman" w:eastAsia="Times New Roman"/>
                <w:sz w:val="24"/>
              </w:rPr>
              <w:t>Odôvodnenie: ZKR v súčasnosti neumožňuje podať návrh na povolenie reštrukturalizácie v prípade napr. ak súd dlžníkovi odmietne povoliť verejnú preventívnu reštrukturalizácii, z dôvodu že je už v úpadku alebo odmietne návrh na povolenie z formálnych dôvod (neúplne zoznamy). Prísnosť týchto dôvodov sama o sebe nedáva žiadnu logiku, pretože k riešeniu hroziaceho úpadku s veriteľmi ani nedošlo. Účelom tohto ustanovenia má byť nereťazenie konaní, teda ak veritelia odmietnu verejný plán, nemal by dlžník ísť okamžite do formálnej reštrukturalizácie. Preto navrhujeme zmenu textácie, ktorá zodpovedá uvedenému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3 prvá veta, sa slovo „navrhovatelia“ nahrádza slovami „navrhujúci veritelia“. Návrh na verejnú preventívnu reštrukturalizáciu podáva dlžník, ktorý je z toho dôvodu aj navrhovateľom (§ 7 ods. 1). Z aktuálneho znenia nie je zrejmé, či sa pod slovom „navrhovatelia“ myslí dlžník ako navrhovateľ, alebo navrhujúci veritelia. Z uvedeného dôvodu navrhujeme toto spresnenie. Navrhovaná úprava je aj v súlade s § 26 ods. 1 posledná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naviac formálne nedostatky je možné v konaní odstrániť, prípadne znova sa pokúsiť o iniciovanie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595/2003 Z. z. o dani z príjmov</w:t>
              <w:br/>
            </w:r>
            <w:r>
              <w:rPr>
                <w:b w:val="off"/>
                <w:color w:val="000000"/>
                <w:rFonts w:ascii="Times New Roman" w:hAnsi="Times New Roman" w:cs="Times New Roman" w:eastAsia="Times New Roman"/>
                <w:sz w:val="24"/>
              </w:rPr>
              <w:t>Zákon č. 595/2003 Z. z. o dani z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poznámke 38a) sa na konci pridávajú slová: „§ 46 a § 53 ods. 1 zákona č. 111/2022“. Pri preventívnej reštrukturalizácii je v súčasnosti odpis záväzkov upravený len zo strany veriteľa, kedy je takýto odpis záväzkov dlžníka považovaný za daňovo oslobodený. Z pohľadu dlžníka tento odpis podlieha zdaneniu dane z príjmov. Ide o jasný nesúlad s úpadkovou reštrukturalizáciou, kde je odpis záväzkov od dane z príjmov oslobodený. Uvedeným sa navrhuje zosúladiť odpis daňových pohľadávok v preventívnej reštrukturalizácii s úpadkovou reštrukturalizáciou.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Chýbajúce oslobodenie odpisu záväzkov od dane z príjmov pri preventívnej reštrukturalizácii v súčasnosti predstavuje jeden zo zásadných obmedzení, ktoré bránia pri využití tohto inštitútu. V prípade ak by sa dlžník rozhodol pre preventívnu reštrukturalizáciu a nečakal by až na úpadok spoločnosti, môže to mať pozitívny vplyv na pridanú hodnotu podniku dlžníka ako aj následne pozitívne dopady na štátny rozpočet. Domnievame sa, že neobstoja argumenty Ministerstva financií, že takýto odpis záväzkov dlžníka by mal vplyv na štátny rozpočet, keďže v súčasnosti dlžník bude z týchto daňovým dôvodov preferovať úpadkovú reštrukturalizáciu, kde je odpis záväzkov oslobodený od dane z príjmov. Naopak zosúladenie daňovej úpravy preventívnej reštrukturalizácie s úpravou úpadkovej reštrukturalizácie bude mať pozitívny vplyv na štátny rozpočet, keďže umožní dlžníkovi skôr, lacnejšie a rýchlejšie si vyriešiť svoje finančné problémy v preventívnej reštrukturalizácii a nečakať z daňových dôvodov na úpadok spoločnosti, kde je záchrana cez reštrukturalizáciu ťažšia, nákladnejšia a často aj nemožná.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a naviac dotknutý predpis nie je v gescii predkladateľa, pričom riešenie vyžaduje odbornú diskusiu a tiež posúdenie vplyvov na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body 2 a 9 (§ 11 ods. 2 a § 28 ods. 2) – O:</w:t>
              <w:br/>
            </w:r>
            <w:r>
              <w:rPr>
                <w:b w:val="off"/>
                <w:color w:val="000000"/>
                <w:rFonts w:ascii="Times New Roman" w:hAnsi="Times New Roman" w:cs="Times New Roman" w:eastAsia="Times New Roman"/>
                <w:sz w:val="24"/>
              </w:rPr>
              <w:t>Z dôvodu prehľadnosti legislatívneho textu odporúčame v bodoch 2 a 9 uviesť celé novelizované ustanovenia § 11 ods. 2 a § 28 ods. 2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legislatívnu techniku za správnu a vhodnejšiu.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 33 (§ 102 ods. 5) – O:</w:t>
              <w:br/>
            </w:r>
            <w:r>
              <w:rPr>
                <w:b w:val="off"/>
                <w:color w:val="000000"/>
                <w:rFonts w:ascii="Times New Roman" w:hAnsi="Times New Roman" w:cs="Times New Roman" w:eastAsia="Times New Roman"/>
                <w:sz w:val="24"/>
              </w:rPr>
              <w:t>Bod 33 odporúčame uviesť v tomto znení:</w:t>
              <w:br/>
            </w:r>
            <w:r>
              <w:rPr>
                <w:b w:val="off"/>
                <w:color w:val="000000"/>
                <w:rFonts w:ascii="Times New Roman" w:hAnsi="Times New Roman" w:cs="Times New Roman" w:eastAsia="Times New Roman"/>
                <w:sz w:val="24"/>
              </w:rPr>
              <w:t>„33. V § 102 ods. 5 sa za slová „§ 53 až 56“ vkladá čiarka a slová „funkcia správcu“.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 76 (§ 167r ods. 3) – O:</w:t>
              <w:br/>
            </w:r>
            <w:r>
              <w:rPr>
                <w:b w:val="off"/>
                <w:color w:val="000000"/>
                <w:rFonts w:ascii="Times New Roman" w:hAnsi="Times New Roman" w:cs="Times New Roman" w:eastAsia="Times New Roman"/>
                <w:sz w:val="24"/>
              </w:rPr>
              <w:t>Dikcia novelizačného textu zrejme omylom vypúšťa z okruhu oprávnených osôb na účely práva vykúpiť obydlie dlžníka z konkurznej podstaty manžela dlžníka. Odporúčame text upraviť obdobne ako pri § 167r ods. 4 (bod 77).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 80 (§ 176b ods. 1) – O:</w:t>
              <w:br/>
            </w:r>
            <w:r>
              <w:rPr>
                <w:b w:val="off"/>
                <w:color w:val="000000"/>
                <w:rFonts w:ascii="Times New Roman" w:hAnsi="Times New Roman" w:cs="Times New Roman" w:eastAsia="Times New Roman"/>
                <w:sz w:val="24"/>
              </w:rPr>
              <w:t>V § 176b ods. 1 odporúčame na konci druhej vety doplniť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bola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III, bod 5 (§ 16a ods. 3) – O:</w:t>
              <w:br/>
            </w:r>
            <w:r>
              <w:rPr>
                <w:b w:val="off"/>
                <w:color w:val="000000"/>
                <w:rFonts w:ascii="Times New Roman" w:hAnsi="Times New Roman" w:cs="Times New Roman" w:eastAsia="Times New Roman"/>
                <w:sz w:val="24"/>
              </w:rPr>
              <w:t>Slovo „menuje“ odporúčame nahradiť slovom „vymenúva“ a v jednotlivých písmenách navrhovaného ustanovenia odporúčame vypustiť slová „špeciálnej komisie“, ktoré sú uvedené v úvodnej vete tohto ustanovenia, takže sú použité duplicitne.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16a ods. 3 písm. c) navrhujeme vnútorný odkaz na § 20a písm. c) zmeniť na § 20a ods. 1 písm. c) (k tomu čl. III, bod 9). V tejto súvislosti dávame predkladateľovi do pozornosti, že napriek v súčasnosti platnému a účinnému zneniu § 16a ods. 3 písm. c) zákona, kauzálnu príslušnosť súdov v konkurze a reštrukturalizácii upravuje ustanovenie § 196a zákona a kauzálnu príslušnosť na konkurzné a reštrukturalizačné konania, v ktorom sa má ustanoviť správca z oddielu špeciálnych správcov, konkrétne ustanovenie § 196a ods. 2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časť pripomienky bola akceptovaná. Ustanovenie § 20a ods. 1 písm. c) bude z predkladaného materiálu vypustené. Odkaz na § 20a písm. c) konkretizuje konania vo vzťahu ku kauzálnej príslušnosti upravenej osobitným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11 ods. 2 ZoK)</w:t>
              <w:br/>
            </w:r>
            <w:r>
              <w:rPr>
                <w:b w:val="off"/>
                <w:color w:val="000000"/>
                <w:rFonts w:ascii="Times New Roman" w:hAnsi="Times New Roman" w:cs="Times New Roman" w:eastAsia="Times New Roman"/>
                <w:sz w:val="24"/>
              </w:rPr>
              <w:t>Vo vzťahu k nároku zo zmluvnej pokuty navrhujeme precizovať tento inštitút, ako sankciu za nepodanie návrhu riadne a včas, v samostatnom ustanovení, kde sa upravia pravidlá vzniku nároku, výšky, premlčacej lehoty a iné. Absentuje zákonná úprava pre prípady, kedy malý konkurz konvertuje na veľký.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zapracovaná. V ustanovení sa špecifikuje začiatok plynutia premlčacej doby aj vo vzťahu k malému konkurzu v zmysle diskusie a rovnako tak bolo vyšpecifokované obmedzenie uloženia pokuty len raz, pričom v súvislosti s uvedeným bola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 (§ 32 ods. 15 ZoK)</w:t>
              <w:br/>
            </w:r>
            <w:r>
              <w:rPr>
                <w:b w:val="off"/>
                <w:color w:val="000000"/>
                <w:rFonts w:ascii="Times New Roman" w:hAnsi="Times New Roman" w:cs="Times New Roman" w:eastAsia="Times New Roman"/>
                <w:sz w:val="24"/>
              </w:rPr>
              <w:t>Navrhujeme vypustiť tento bod návrhu zákona, nakoľko máme za to, že ak je účinne popretá pohľadávka iného veriteľa a osoba veriteľa, ktorá popretie vykonala, zanikla, neznamená to automaticky zánik jeho popretia. Navrhujeme, aby do procesného postavenia zaniknutého veriteľa zo zákona nastúpil správca,  a to z dôvodu, že toto popretie môže mať podstatný právny význam pre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dohode dochádza k zmene navrhovanej právnej úpravy tak, že v prípade zániku sa konanie preruší a súd vyzve správcu na podanie návrhu na pokračovanie v konaní. Ak takýto návrh správca v lehote 30 dní nepodá, konanie súd zastaví.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vydané uznesenie súdu o začatí konkurzného konania doručovalo iba stranám konania a nezverejňovalo sa v Obchodnom vestníku. Podľa aktuálnej právnej úpravy sa momentom zverejnenia uznesenia o začatí konkurzného konania v Obchodnom vestníku mení zásadným spôsobom postavenie dlžníka, pričom ide stále o štádium, kedy dlžník reálne vie a môže preukázať svoju platobnú schopnosť. Napriek tomu už týmto momentom býva dlžník ukrátený tým, že sa nemôže napr. uchádzať o dotácie, t.j. je na tzv. blackliste. Na dlžníka sa už hľadí ako na niekoho, kto nie je schopný plniť svoje záväzky, pričom návrh na vyhlásenie konkurzu môže byť veriteľom podaný aj tendenčne, a môže reálne dlžníka poškodiť. V tejto súvislosti navrhujeme:</w:t>
              <w:br/>
            </w:r>
            <w:r>
              <w:rPr>
                <w:b w:val="off"/>
                <w:color w:val="000000"/>
                <w:rFonts w:ascii="Times New Roman" w:hAnsi="Times New Roman" w:cs="Times New Roman" w:eastAsia="Times New Roman"/>
                <w:sz w:val="24"/>
              </w:rPr>
              <w:t>-	aby sa v Obchodnom vestníku zverejňovalo až uznesenie o vyhlásení konkurzu, a aby na tento okamih boli naviazané obmedzenia pre dlžníka;</w:t>
              <w:br/>
            </w:r>
            <w:r>
              <w:rPr>
                <w:b w:val="off"/>
                <w:color w:val="000000"/>
                <w:rFonts w:ascii="Times New Roman" w:hAnsi="Times New Roman" w:cs="Times New Roman" w:eastAsia="Times New Roman"/>
                <w:sz w:val="24"/>
              </w:rPr>
              <w:t>-	aby zákon upravoval možnosť náhrady vzniknutej škody pre dlžníka v prípadoch, kedy je podaný voči nemu tendenčne návrh na vyhlásenie konkurzu (resp. návrh sankčného mechanizmu pre takéto prípady).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a naviac koncepčne je v rozpore s nastavením insolvenčných procesov. Ak by malo dôjsť k takejto zmene, je nutné následne rozdiskukovať aj účinky začatia insolvenčného konania, uplatňovanie práv veriteľov a pod. takáto koncepčná zmena aktuálne nie je možná. Diskusia k zmene konceptu insolvenčných konaní bude prebiehať v rámci diskusie k transpozícii novej smernice o insolvencii, ktorá je aktuálne predmetom rokovaní na úrovni 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 (§ 39 ZoK)</w:t>
              <w:br/>
            </w:r>
            <w:r>
              <w:rPr>
                <w:b w:val="off"/>
                <w:color w:val="000000"/>
                <w:rFonts w:ascii="Times New Roman" w:hAnsi="Times New Roman" w:cs="Times New Roman" w:eastAsia="Times New Roman"/>
                <w:sz w:val="24"/>
              </w:rPr>
              <w:t>Ustanovenie žiadame z dôvodu nezrozumiteľnosti a nejasnosti precizovať. Ak má správca požiadať súd o stanovisko, ako ma ďalej postupovať, v prípade že nie je ustanovený veriteľský výbor – ide v podstate o aktuálny postup, preto nám nie je jasný dôvod zmeny.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Doplnila sa povinnosť správcu oznámiť súdu, že veriteľský výbor nebol ustanovený a súčasne bola doplnená dôvodová správa v zmysle diskusie.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54 ods. 4 ZoK)</w:t>
              <w:br/>
            </w:r>
            <w:r>
              <w:rPr>
                <w:b w:val="off"/>
                <w:color w:val="000000"/>
                <w:rFonts w:ascii="Times New Roman" w:hAnsi="Times New Roman" w:cs="Times New Roman" w:eastAsia="Times New Roman"/>
                <w:sz w:val="24"/>
              </w:rPr>
              <w:t>Navrhujeme nastaviť lehotu vzniku spriaznenej  pohľadávky pred vyhlásením konkurzu, ktorú nebude možné započítať  po vyhlásení konkurzu. Máme za to, že nie všetky pohľadávky spriaznené s osobou dlžníka  by mali mať tento status – nemožnosti zániku započítaním.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sa rieši spriaznenosť, ktorá nie je žiadúca, a teda sa upravuje zákaz započítania. Lehota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 (§ 74 ods. 7, ods. 8)</w:t>
              <w:br/>
            </w:r>
            <w:r>
              <w:rPr>
                <w:b w:val="off"/>
                <w:color w:val="000000"/>
                <w:rFonts w:ascii="Times New Roman" w:hAnsi="Times New Roman" w:cs="Times New Roman" w:eastAsia="Times New Roman"/>
                <w:sz w:val="24"/>
              </w:rPr>
              <w:t>Namietame nesprávne nastavenú konštrukciu vzniku nároku na zaplatenie zmluvnej pokuty, a to z dôvodu, že absencia zostavenia požadovaných dokumentov zo strany dlžníka pre správcu v konkurze, môže byť aj objektívna s tým, že vznik pokuty zo zákona nie je riešením. Z tohto dôvodu navrhujeme ustanovenie prepracovať.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ustanovenie odseku 7 sa vypúšťa a ostáva len zavedenie povinnosti zabezpečiť neporušovenie povinnosti viesť riadne účtovníctvo, rovnako sa zavádza povinnosť „tretej osoby“, ktorá v zásade je už aktuálne, ale dochádza k špecifikácii, preložiť všetky potrebné účtovné a daňové podklady.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 (§ 106 ods. 3 ZoK)</w:t>
              <w:br/>
            </w:r>
            <w:r>
              <w:rPr>
                <w:b w:val="off"/>
                <w:color w:val="000000"/>
                <w:rFonts w:ascii="Times New Roman" w:hAnsi="Times New Roman" w:cs="Times New Roman" w:eastAsia="Times New Roman"/>
                <w:sz w:val="24"/>
              </w:rPr>
              <w:t>V predmetnom ustanovení navrhujeme vypustiť vetu „Návrh na vyhlásenia malého konkurzu nemožno vziať späť.“, nakoľko nevidíme dôvod takejto úpravy. Dispozícia s návrhom patrí medzi základné procesné oprávnenia účastníka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„dĺžku“ začatia procesu a vzhľadom na charakter a podmienky, nie je späťvzatie návrhu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 (§ 106c ods. 2 ZoK)</w:t>
              <w:br/>
            </w:r>
            <w:r>
              <w:rPr>
                <w:b w:val="off"/>
                <w:color w:val="000000"/>
                <w:rFonts w:ascii="Times New Roman" w:hAnsi="Times New Roman" w:cs="Times New Roman" w:eastAsia="Times New Roman"/>
                <w:sz w:val="24"/>
              </w:rPr>
              <w:t>Navrhujeme ustanovenie upraviť tak, že proti uzneseniu o odmietnutí návrhu je odvolanie  prípustné. Navrhovaná úprava zabezpečí procesnú ochranu navrhovateľa, umožní preskúmanie zákonnosti rozhodnutia a prispeje k právnej istote.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pre špecifickú úpravu, nakoľko uvedené pravidlo platí v každom insolvenčnom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 (§ 106k ZoK)</w:t>
              <w:br/>
            </w:r>
            <w:r>
              <w:rPr>
                <w:b w:val="off"/>
                <w:color w:val="000000"/>
                <w:rFonts w:ascii="Times New Roman" w:hAnsi="Times New Roman" w:cs="Times New Roman" w:eastAsia="Times New Roman"/>
                <w:sz w:val="24"/>
              </w:rPr>
              <w:t>Navrhujeme prepracovať celý systém nastavenia úhrady zmluvnej pokuty v prípade malého konkurzu, nakoľko doterajšia právna úprava je nastavená tak, že tento príjem je príjmom štátneho rozpočtu. Máme za to, že ak je sankcia v podobe zmluvnej pokuty uložená zo strany súdu, alebo správcu, má tvoriť príjem konkurznej podstaty a má slúžiť na pomerné uspokojenie prihlásených pohľadávok veriteľov.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Jedná sa o komplexnú zmenu koncepcie úhrady zmluvnej pokuty v malom konkurze, pričom pripomienka je nad rámec návrhu. Okrem uvedeného takáto zmena by mala vplyv na štátny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navrhujeme bod 1 rozčleniť do dvoch bodov, tak aby bod 1 novelizoval § 3 ods. 4 písm. a) a bod 2 novelizoval § 3 ods. 4 písm. b) a v nadväznosti na uvedené nasledujúce body prečíslovať a upraviť sprievodné materiály.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bode 2 navrhujeme vypustiť slová „tretej a piatej vete“, „piatej vete sa“ a slová „šiestej vete sa slová“ nahradiť slovami „slovo“, keďže nikde inde okrem týchto viet sa nahrádzaný text v odseku nenachádza. V nadväznosti na uvedené je potrebné nasledujúci text primerane gramaticky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správna, ustanovenie však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V čl. I bode 7 navrhujeme za slovo „sa“ vložiť slovo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V čl. I bode 9 navrhujeme slová „použijú ustanovenia civilného sporového poriadku“ nahradiť slovami „použije civilný sporový poriadok“, resp. pri predkladateľom navrhovanom znení konkretizovať, druhovo ktoré ustanovenia Civilného sporového poriadku sa majú použiť.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V čl. I bode 21 navrhujeme vypustiť slovo „ustanovenie“ resp. slovo „ustanovenie“ nahradiť slovom „ustanovenia“, keďže § 199 pozostáva zo siedmych odsekov.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V čl. I bode 23 navrhujeme vypustiť slová „na konci“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 čl. I bode 29 navrhujeme za slovami „a úplné“ vypustiť bodkočiarku a následne nevypustiť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V čl. I bode 34 (§ 102 ods. 6) odporúčame slovo „slovom“ nahradiť slovom „slovo“, zároveň navrhujeme zvážiť či nie je štylisticky vhodnejšie vkladaný text vložiť pred slovo „tiež“.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 106 ods. 3) navrhujeme slovo „vyhlásenia“ nahradiť slovom „vyhlásenie“.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V čl. I bode 37 navrhujeme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V čl. I bode 43 navrhujeme slovo „prihlášku“ nahradiť slovom „ňu“.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w:t>
              <w:br/>
            </w:r>
            <w:r>
              <w:rPr>
                <w:b w:val="off"/>
                <w:color w:val="000000"/>
                <w:rFonts w:ascii="Times New Roman" w:hAnsi="Times New Roman" w:cs="Times New Roman" w:eastAsia="Times New Roman"/>
                <w:sz w:val="24"/>
              </w:rPr>
              <w:t>V čl. I bode 48 (§ 131 ods. 2) navrhujeme druhú vetu navrhovaného ustanovenia upraviť nasledovne: „Doterajšie písmená d) až f) a h) až j) sa označujú ako písmená a) až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V čl. I bode 49 (§ 131 ods. 3) navrhujeme upresniť, ktorej spojky „a“ sa navrhovaná legislatívna zmena týka, keďže veta, ktorá sa bude legislatívne upravovať, obsahuje spojku „a“ dvakrát.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V čl. I bod 51 navrhujeme premiestniť na záver ako posledný novelizačný bod čl. I v súlade  s ustálenou legislatívnotechnickou praxou (v nadväznosti na uvedené prečíslovať nasledujúce body a upraviť sprievodné materiály), zároveň v novelizačnom bode 51 odporúčame nahradiť slovo „slovami“ slovom „slovom“ a na konci vety vypustiť úvodzovky a druhú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V čl. I bode 60 (§ 146 ods. 7) navrhujeme v druhej vete vložiť za slovo „upraví“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65</w:t>
              <w:br/>
            </w:r>
            <w:r>
              <w:rPr>
                <w:b w:val="off"/>
                <w:color w:val="000000"/>
                <w:rFonts w:ascii="Times New Roman" w:hAnsi="Times New Roman" w:cs="Times New Roman" w:eastAsia="Times New Roman"/>
                <w:sz w:val="24"/>
              </w:rPr>
              <w:t>V čl. I bode 65 (§ 153) odporúčame preformulovať navrhované ustanovenie nasledovne: „V § 153 prvej vete sa vypúšťa bodkočiarka a slová „prílohu uznesenia tvorí plán potvrdený súdom“ a tretej vete sa za slovo „súdom“ vkladajú slová „zaevidovaný v insolvenčnom registri“.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V čl. I bode 66 (§ 154 ods. 3) navrhujeme preformulovať navrhované ustanovenie nasledovne: „V § 154 ods. 3 druhá veta znie: „V uznesení súd ustanoví do funkcie správcu toho istého správcu, ktorý vykonával funkciu v reštrukturalizácii.“ a v tretej vete sa čiarka nahrádza slovom „a“, slovo „a“ sa nahrádza bodkočiarkou a na konci sa pripája slovo „nezaniká“.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w:t>
              <w:br/>
            </w:r>
            <w:r>
              <w:rPr>
                <w:b w:val="off"/>
                <w:color w:val="000000"/>
                <w:rFonts w:ascii="Times New Roman" w:hAnsi="Times New Roman" w:cs="Times New Roman" w:eastAsia="Times New Roman"/>
                <w:sz w:val="24"/>
              </w:rPr>
              <w:t>V čl. I bode 67 navrhujeme slová „za prvú vetu vkladá nová druhá veta, ktorá znie:“ nahradiť slovami „sa na konci pripája táto veta:“, keďže § 158 ods. 2 má len jednu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70</w:t>
              <w:br/>
            </w:r>
            <w:r>
              <w:rPr>
                <w:b w:val="off"/>
                <w:color w:val="000000"/>
                <w:rFonts w:ascii="Times New Roman" w:hAnsi="Times New Roman" w:cs="Times New Roman" w:eastAsia="Times New Roman"/>
                <w:sz w:val="24"/>
              </w:rPr>
              <w:t>V čl. I bode 70 (§ 166b) navrhujeme vložiť na koniec prvej vety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71</w:t>
              <w:br/>
            </w:r>
            <w:r>
              <w:rPr>
                <w:b w:val="off"/>
                <w:color w:val="000000"/>
                <w:rFonts w:ascii="Times New Roman" w:hAnsi="Times New Roman" w:cs="Times New Roman" w:eastAsia="Times New Roman"/>
                <w:sz w:val="24"/>
              </w:rPr>
              <w:t>V čl. I bode 71 navrhujeme slová „ sa za slová „...“ vkladajú slová „....“ nahradiť slovami „sa na konci pripájajú tieto slová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72</w:t>
              <w:br/>
            </w:r>
            <w:r>
              <w:rPr>
                <w:b w:val="off"/>
                <w:color w:val="000000"/>
                <w:rFonts w:ascii="Times New Roman" w:hAnsi="Times New Roman" w:cs="Times New Roman" w:eastAsia="Times New Roman"/>
                <w:sz w:val="24"/>
              </w:rPr>
              <w:t>V čl. I bode 72 (§ 167l ods. 3) odporúčame preformulovať navrhované ustanovenie nasledovne: „V § 167l ods. 3 sa na konci prvej vety pripájajú slová „spôsobom podľa § 28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w:t>
              <w:br/>
            </w:r>
            <w:r>
              <w:rPr>
                <w:b w:val="off"/>
                <w:color w:val="000000"/>
                <w:rFonts w:ascii="Times New Roman" w:hAnsi="Times New Roman" w:cs="Times New Roman" w:eastAsia="Times New Roman"/>
                <w:sz w:val="24"/>
              </w:rPr>
              <w:t>V čl. I  bode 80 (§ 176a) odporúčame vypustiť v prvej vete za slovami „likvidátor dlžníka“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w:t>
              <w:br/>
            </w:r>
            <w:r>
              <w:rPr>
                <w:b w:val="off"/>
                <w:color w:val="000000"/>
                <w:rFonts w:ascii="Times New Roman" w:hAnsi="Times New Roman" w:cs="Times New Roman" w:eastAsia="Times New Roman"/>
                <w:sz w:val="24"/>
              </w:rPr>
              <w:t>V čl. I bode 80 (§ 176b) navrhujeme v predposlednom riadku odseku 1 za slová „zániku povolenia na vykonávanie činnosti“ vložiť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w:t>
              <w:br/>
            </w:r>
            <w:r>
              <w:rPr>
                <w:b w:val="off"/>
                <w:color w:val="000000"/>
                <w:rFonts w:ascii="Times New Roman" w:hAnsi="Times New Roman" w:cs="Times New Roman" w:eastAsia="Times New Roman"/>
                <w:sz w:val="24"/>
              </w:rPr>
              <w:t>V čl. I bode 80 v § 176c písm. a) navrhujeme vypustiť slovo „ustanovenie“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82</w:t>
              <w:br/>
            </w:r>
            <w:r>
              <w:rPr>
                <w:b w:val="off"/>
                <w:color w:val="000000"/>
                <w:rFonts w:ascii="Times New Roman" w:hAnsi="Times New Roman" w:cs="Times New Roman" w:eastAsia="Times New Roman"/>
                <w:sz w:val="24"/>
              </w:rPr>
              <w:t>V čl. I bode 82 (§ 180 ods. 5) odporúčame slová „Poznámka pod čiarkou“ nahradiť slovami „Poznámka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89</w:t>
              <w:br/>
            </w:r>
            <w:r>
              <w:rPr>
                <w:b w:val="off"/>
                <w:color w:val="000000"/>
                <w:rFonts w:ascii="Times New Roman" w:hAnsi="Times New Roman" w:cs="Times New Roman" w:eastAsia="Times New Roman"/>
                <w:sz w:val="24"/>
              </w:rPr>
              <w:t>V čl. I bode 89 navrhujeme vypustiť čiarku za slovom „mena“ a slovo „vkladajú“ nahradiť slovami „vkladá čiarka a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91</w:t>
              <w:br/>
            </w:r>
            <w:r>
              <w:rPr>
                <w:b w:val="off"/>
                <w:color w:val="000000"/>
                <w:rFonts w:ascii="Times New Roman" w:hAnsi="Times New Roman" w:cs="Times New Roman" w:eastAsia="Times New Roman"/>
                <w:sz w:val="24"/>
              </w:rPr>
              <w:t>V čl. I bode 91 (§ 203b ods. 5) navrhujeme z dôvodu celkovej prehľadnosti a gramatickej korektnosti upraviť celé znenie odseku nasledovne: „V § 203b odsek 5 znie: „(5) Súd, správca alebo likvidátor nezverejní elektronický dokument podľa odseku 4, ak ide o hrubo urážlivé podanie, alebo ak by jeho zverejnením mohla byť porušená povinnosť mlčanlivosti o údajoch chránených podľa osobitného predpisu33o) alebo iná zákonom ustanovená alebo štátom uznaná povinnosť mlčanlivosti; ak nastanú pochybnosti, o zverejnení obsahu elektronického dokumentu rozhodne súd. Ak ide o záväzný pokyn príslušného orgánu správcovi, zverejňuje sa len informácia o vydaní záväzného pokynu.“.“.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w:t>
              <w:br/>
            </w:r>
            <w:r>
              <w:rPr>
                <w:b w:val="off"/>
                <w:color w:val="000000"/>
                <w:rFonts w:ascii="Times New Roman" w:hAnsi="Times New Roman" w:cs="Times New Roman" w:eastAsia="Times New Roman"/>
                <w:sz w:val="24"/>
              </w:rPr>
              <w:t>V čl. I bode 93 v § 206q ods. 4 navrhujeme vypustiť symbol „§“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w:t>
              <w:br/>
            </w:r>
            <w:r>
              <w:rPr>
                <w:b w:val="off"/>
                <w:color w:val="000000"/>
                <w:rFonts w:ascii="Times New Roman" w:hAnsi="Times New Roman" w:cs="Times New Roman" w:eastAsia="Times New Roman"/>
                <w:sz w:val="24"/>
              </w:rPr>
              <w:t>V čl. I bode 93 v § 206q ods. 9 navrhujeme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V čl. II bode 2 navrhujeme slová „Ustanovenie odseku“ nahradiť slovom „Odsek“.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body 5 a 6</w:t>
              <w:br/>
            </w:r>
            <w:r>
              <w:rPr>
                <w:b w:val="off"/>
                <w:color w:val="000000"/>
                <w:rFonts w:ascii="Times New Roman" w:hAnsi="Times New Roman" w:cs="Times New Roman" w:eastAsia="Times New Roman"/>
                <w:sz w:val="24"/>
              </w:rPr>
              <w:t>V čl. III navrhujeme spojiť body 5 a 6 napríklad takto „V § 16a odseky 3 a 4 znejú:“ a nasledujúce body primerane prečíslovať a upraviť sprievodné materiály.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5</w:t>
              <w:br/>
            </w:r>
            <w:r>
              <w:rPr>
                <w:b w:val="off"/>
                <w:color w:val="000000"/>
                <w:rFonts w:ascii="Times New Roman" w:hAnsi="Times New Roman" w:cs="Times New Roman" w:eastAsia="Times New Roman"/>
                <w:sz w:val="24"/>
              </w:rPr>
              <w:t>V čl. III bode 5 (§ 16a ods. 3) odporúčame v uvádzacej vete ustanovenia rozpísať slovo „ods.“ do tvaru „odsek“ a úvodnú vetu ustanovenia odseku (3) navrhujeme formulovať v tvare: „(3) Členov špeciálnej komisie menuje minister v zložení...“.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7</w:t>
              <w:br/>
            </w:r>
            <w:r>
              <w:rPr>
                <w:b w:val="off"/>
                <w:color w:val="000000"/>
                <w:rFonts w:ascii="Times New Roman" w:hAnsi="Times New Roman" w:cs="Times New Roman" w:eastAsia="Times New Roman"/>
                <w:sz w:val="24"/>
              </w:rPr>
              <w:t>V čl. III bode 7 navrhujeme slová „sa v prevej vete“ nahradiť slovami „prvej vete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8</w:t>
              <w:br/>
            </w:r>
            <w:r>
              <w:rPr>
                <w:b w:val="off"/>
                <w:color w:val="000000"/>
                <w:rFonts w:ascii="Times New Roman" w:hAnsi="Times New Roman" w:cs="Times New Roman" w:eastAsia="Times New Roman"/>
                <w:sz w:val="24"/>
              </w:rPr>
              <w:t>V čl. III bode 8 (§ 17 ods. 2) navrhujeme novelizačné ustanovenie formulovať nasledovne: „V § 17 ods. 2 sa čiarka za slovom „činnosti“ nahrádza slovom „a“ a vypúšťajú sa slová: „a praktického výkonu správcovskej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w:t>
              <w:br/>
            </w:r>
            <w:r>
              <w:rPr>
                <w:b w:val="off"/>
                <w:color w:val="000000"/>
                <w:rFonts w:ascii="Times New Roman" w:hAnsi="Times New Roman" w:cs="Times New Roman" w:eastAsia="Times New Roman"/>
                <w:sz w:val="24"/>
              </w:rPr>
              <w:t>V čl. III bode 9 (§ 20a) odporúčame slovo „ods.“ rozpísať do tvaru „odseku“.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11</w:t>
              <w:br/>
            </w:r>
            <w:r>
              <w:rPr>
                <w:b w:val="off"/>
                <w:color w:val="000000"/>
                <w:rFonts w:ascii="Times New Roman" w:hAnsi="Times New Roman" w:cs="Times New Roman" w:eastAsia="Times New Roman"/>
                <w:sz w:val="24"/>
              </w:rPr>
              <w:t>V čl. III bod 11 navrhujeme upraviť takto: „§ 25 sa dopĺňa odsekom 9, ktorý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11</w:t>
              <w:br/>
            </w:r>
            <w:r>
              <w:rPr>
                <w:b w:val="off"/>
                <w:color w:val="000000"/>
                <w:rFonts w:ascii="Times New Roman" w:hAnsi="Times New Roman" w:cs="Times New Roman" w:eastAsia="Times New Roman"/>
                <w:sz w:val="24"/>
              </w:rPr>
              <w:t>V čl. III bode 11 navrhujeme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13</w:t>
              <w:br/>
            </w:r>
            <w:r>
              <w:rPr>
                <w:b w:val="off"/>
                <w:color w:val="000000"/>
                <w:rFonts w:ascii="Times New Roman" w:hAnsi="Times New Roman" w:cs="Times New Roman" w:eastAsia="Times New Roman"/>
                <w:sz w:val="24"/>
              </w:rPr>
              <w:t>V čl. III bode 13 navrhujeme vzhľadom na bod 12 číslo „6“ nahradiť číslom „5“ (2x).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V čl. IV bod 2 navrhujeme upraviť takto „2. V § 43 ods. 1 sa na konci pripája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V čl. IV bode 2 sa odkazuje na  „ustanovenia o novom úvere“, keďže sa má na mysli právna úprava obsiahnutá v § 141 zák. č. 7/2005 Z. z. Odporúčame takto formulovaný odkaz upraviť tak aby bolo zrejmé, že nejde o vnútorný odkaz, ale o druhový odkaz na úpravu v inom právnom predpise, napríklad takto: „ustanovenia predpisu o konkurze a reštrukturalizácii upravujúce nový úver“.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sa navrhuje úprava ustanovení, ktoré sa týkajú insolvenčného registra. Žiadame predkladateľa o jednoznačné vyjadrenie, či tieto zmeny budú alebo nebudú vyžadovať úpravu informačného systému. Ak si navrhované zmeny budú vyžadovať aj následnú úpravu informačného systému, je potrebné vypracovať Analýzu vplyvov na rozpočet verejnej správy, na zamestnanosť vo verejnej správe a financovanie návrhu, v ktorej bude vplyv z titulu úpravy informačného systému kvantifikovaný a zároveň bude uvedené zdrojové krytie tohto vplyvu. S materiálom, z ktorého bude vyplývať rozpočtovo nekrytý vplyv nebude možné súhlasiť.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Predkladaný materiál nemá vplyv na rozpočet a prípadné zmenové požiadavky budú riešené v rámci projektu.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w:t>
              <w:br/>
            </w:r>
            <w:r>
              <w:rPr>
                <w:b w:val="off"/>
                <w:color w:val="000000"/>
                <w:rFonts w:ascii="Times New Roman" w:hAnsi="Times New Roman" w:cs="Times New Roman" w:eastAsia="Times New Roman"/>
                <w:sz w:val="24"/>
              </w:rPr>
              <w:t>V osobitnej časti dôvodovej správy navrhujeme doplniť podrobnejšie odôvodnenie navrhovaných zmien a doplnení, a to najmä tých, ktoré by mohli vyvolať významnejšie právne účinky na postavenie jednotlivých subjektov.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čiastočne dopracovaná podľa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2 za slovo „tretej“ vložiť slovo „vete“, pred slovo „piatej“ (druhý výskyt) vložiť slovo „v“ a slová „šiestej vete sa slová „Spoločnosť“ nahrádzajú“ nahradiť slovami „v šiestej vete sa slovo „Spoločnosť“ nahrádza“, v bode 3 za slová „ods. 1“ vložiť slová „druhej vete“, v bode 5 za slová „ods. 4“ vložiť slová „prvej vete“, v bode 6 slová „sa na konci“ nahradiť slovami „druhej vete sa“, v bode 8 slová „slová „túto skutočnosť““ nahradiť slovami „slovo „skutočnosť““ a slová „správcu, ktorý“ nahradiť slovami „správcu; takýto elektronický formulár“, v bode 9 úvodnej vete za slovo „prvá“ vložiť slovo „veta“, v bode 9 prvej vete slová „správcu, ktorá“ nahradiť slovami „správcu; táto prihláška“, na konci bodu 9 doplniť túto vetu: „Poznámka pod čiarou k odkazu 8ad sa vypúšťa.“, v bode 11 § 32 ods. 2 novej druhej vete slová „správcu, ktorý“ nahradiť slovami „správcu; tento elektronický formulár“, v bode 12 za slová „ods. 8“ vložiť slová „druhej vete“ a vypustiť slovo „od“ (2x) ako nadbytočné, v bode 13 poslednej vete za slovo „ako“ vložiť slovo „odseky“, v súvislosti s vložením nového odseku 15 v bode 13 § 32 je potrebné upraviť vnútorné odkazy v § 32 ods. 6 písm. b) a ods. 10 platného znenia zákona, v bode 17 za slová „ods. 8“ vložiť slová „štvrtej vete“, v bode 22 úvodnej vete slovo „vkladajú“ nahradiť slovom „pripájajú“, v bode 29 za slová „ods. 2“ vložiť slová „druhej vete“, v bode 31 § 74 ods. 7 druhej vete a ods. 8 druhej vete za slovo „orgánu“ vložiť slovo „úpadcu“, v bode 33 za slová „ods. 5“ vložiť slová „druhej vete“, v bode 34 za slová „ods. 6“ vložiť slová „druhej vete“, v bode 35 za slová „ods. 3“ vložiť slová „prvej vete“ a v novej poslednej vete slovo „vyhlásenia“ nahradiť slovom „vyhlásenie“, v bode 44 za slová „ods. 1“ vložiť slová „piatej vete“, v bode 46 § 128 ods. 3 prvej vete slovo „hlasovania“ nahradiť slovom „hlasu“, v bode 47 § 128 ods. 6 druhej vete slová „prijatých uznesení“ nahradiť slovami „uznesení prijatých“, v bode 49 za slová „ods. 3“ vložiť slová „druhej vete“, v bodoch 57 a 64 vypustiť slová „na konci“ ako nadbytočné, v bode 60 § 146 ods. 7 druhej vete za slovo „upraví“ vložiť čiarku, v bode 61 slovo „svojim“ nahradiť slovom „svojím“, v bode 65 vypustiť slová „na konci“ ako nadbytočné a slová „a tretej“ nahradiť slovami „a v tretej“, v bode 66 za slovo „funkciu“ vložiť slovo „správcu“, v bode 70 na konci prvej vety doplniť bodku a v druhej vete za slovo „ako“ vložiť slovo „písmená“, bod 72 preformulovať takto: „72. V § 167l ods. 3 prvej vete sa na konci pripájajú tieto slová: „spôsobom podľa § 28 ods. 2“.“, v bode 75 za slová „ods. 1“ vložiť slová „druhej vete“, v bode 77 vypustiť čiarku za slovom „manžel“ ako nadbytočnú, v bode 79 slová „portálu, ktorý“ nahradiť slovami „portálu; návrh“, v bode 80 § 176a ods. 2 a v § 176b ods. 1 druhej vete vypustiť slovo „len“ ako nadbytočné, v § 176b ods. 1 druhej vete na konci doplniť bodku, v § 176b ods. 2 slová „z dôvodu, že pred“ nahradiť slovami „z dôvodu, že dlžník pred“, v bode 81 slovo „slovom“ nahradiť slovom „slovo“, v bode 84 za slová „ods. 1“ vložiť slová „prvej vete“, v bode 85 doplniť spresnenie, keďže slovné spojenie „podľa odseku 1“ sa v § 197a ods. 3 nachádza dvakrát, v čl. III bode 3 slová „sa v druhej vete za slovom“ nahradiť slovami „druhej vete sa za slovo“, body 5 a 6 spojiť do jedného novelizačného bodu a úvodnú vetu uviesť takto: „V § 16a odseky 3 a 4 znejú:“, v bode 5 § 16a ods. 3 úvodnej vete slová „menuje minister, nasledovne“ nahradiť slovami „vymenúva minister takto:“, v bode 7 slová „sa v prvej vete vypúšťa“ nahradiť slovami „prvej vete sa vypúšťa“, v bode 8 vypustiť slová „na konci“ a dvojbodku“ ako nadbytočné, v bode 9 § 20a ods. 2 slovo „ods.“ nahradiť slovom „odseku“, v bode 10 za slová „ods. 2“ vložiť slová „druhej vete“, v bode 11 úvodnú vetu preformulovať takto: „§ 25 sa dopĺňa odsekom 9, ktorý znie:“, v bode 12 druhej vete za slovo „ako“ vložiť slovo „odseky“, v bode 13 úvodnej vete slová „odsek 6“ nahradiť slovami „odsek 5“, v čl. IV bode 1 § 7 ods. 3 slová „súdu a musí“ nahradiť slovami „súdu; návrh musí“).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primerane upravený podľa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31 (§ 74 ods. 7 a 8)</w:t>
              <w:br/>
            </w:r>
            <w:r>
              <w:rPr>
                <w:b w:val="off"/>
                <w:color w:val="000000"/>
                <w:rFonts w:ascii="Times New Roman" w:hAnsi="Times New Roman" w:cs="Times New Roman" w:eastAsia="Times New Roman"/>
                <w:sz w:val="24"/>
              </w:rPr>
              <w:t xml:space="preserve">V § 74 ods. 7 odporúčame prehodnotiť formuláciu prvej vety, pretože navrhované znenie považujeme za duplicitné s aktuálnou úpravou v § 74 ods. 1 a 2, z ktorých vyplýva povinnosť úpadcu poskytnúť správcovi súčinnosť, pričom táto súčinnosť nie je ničím obmedzená, a teda vzťahuje sa aj na poskytovanie akýchkoľvek účtovných záznamov vrátane účtovných kníh. V tejto súvislosti tiež upozorňujeme na to, že pojem „ďalšie výstupy z účtovníctva“ nie je definovaný, preto použitie takého pojmu môže vytvoriť stav právnej neistoty súvisiacej so skutočnosťou, či sú takéto výstupy okamžite k dispozícii, napríklad osobitné účtovné zostavy alebo či je možné takéto zostavy pre správcu vypracovať a v akej lehote. Zároveň v návrhu absentuje termín, dokedy má správca oznámiť, aké „ďalšie výstupy z účtovníctva“ požaduje.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Povinnosť zostaviť účtovnú závierku ku dňu predchádzajúcemu dňu účinnosti vyhlásenia konkurzu je ustanovená v § 16 ods. 4 písm. d) a § 17 ods. 6 zákona č.  431/2002 Z. z. o účtovníctve v znení neskorších predpisov (ďalej len „zákon o účtovníctve“). Takáto účtovná závierka sa považuje za mimoriadnu účtovnú závierku a je zostavená za účtovné obdobie, ktoré bezprostredne predchádza osobitnému účtovnému obdobiu začínajúcemu dňom účinnosti vyhlásenia konkurzu. Podľa § 17 ods. 5 zákona o účtovníctve je účtovná jednotka  povinná zostaviť individuálnu účtovnú závierku najneskôr do šiestich mesiacov od dátumu, ku ktorému sa účtovná závierka zostavuje, ak osobitný predpis neustanovuje inak (napríklad zákon č. 595/2003 Z. z. o dani z príjmov v znení neskorších predpisov). V súvislosti s inou možnou kratšou lehotou na zostavenie predmetnej účtovnej závierky je potrebné vziať do úvahy najmä povinnosť inventarizácie, bez ktorej nie je účtovníctvo preukázateľné a je ohrozená základná úloha účtovnej závierky, ktorou je poskytnúť verný a pravdivý obraz o všetkých skutočnostiach, ktoré sú predmetom účtovníctva a o finančnej situácii účtovnej jednotky.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74 ods. 7 bol z návrhu zákona vypustený a súčasne bola vyšpecifikovaná povinnosť tretieho subjektu, ktorý viedol účtovníctvo alebo daňovú evidenciu, aby túto predložil na účely plnenia povinnosti viesť riadne účtovníctvo ku dňu vyhlásenia konkurzu. Táto právna úprava vyplynula z diskusie k uplatneným pripomienkam, pričom text bol zosúladený s terminológiou zákona o účtovníctve.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31 (§ 74 ods. 7 a 8)</w:t>
              <w:br/>
            </w:r>
            <w:r>
              <w:rPr>
                <w:b w:val="off"/>
                <w:color w:val="000000"/>
                <w:rFonts w:ascii="Times New Roman" w:hAnsi="Times New Roman" w:cs="Times New Roman" w:eastAsia="Times New Roman"/>
                <w:sz w:val="24"/>
              </w:rPr>
              <w:t>V § 74 ods. 8 prvej vete navrhujeme slová „§ 40 ods. 2 alebo ods. 4“ nahradiť slovami „§ 40 ods. 2 až 4“. Uvedenú zmenu navrhujeme z dôvodu spresnenia vnútorného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článku I odporúčame vykonať nasledovné legislatívno-technické úpravy:</w:t>
              <w:br/>
            </w:r>
            <w:r>
              <w:rPr>
                <w:b w:val="off"/>
                <w:color w:val="000000"/>
                <w:rFonts w:ascii="Times New Roman" w:hAnsi="Times New Roman" w:cs="Times New Roman" w:eastAsia="Times New Roman"/>
                <w:sz w:val="24"/>
              </w:rPr>
              <w:t xml:space="preserve">-	bod 2 odporúčame rozdeliť do dvoch novelizačných bodov, tak aby bola zachovaná postupnosť zmien. Najprv treba upraviť vloženie novej šiestej vety a až následne sa slovo „Spoločnosť“ nahradí novými slovami  v siedmej vete, </w:t>
              <w:br/>
            </w:r>
            <w:r>
              <w:rPr>
                <w:b w:val="off"/>
                <w:color w:val="000000"/>
                <w:rFonts w:ascii="Times New Roman" w:hAnsi="Times New Roman" w:cs="Times New Roman" w:eastAsia="Times New Roman"/>
                <w:sz w:val="24"/>
              </w:rPr>
              <w:t>-	novelizačný bod 6 upraviť nasledovne: „V § 21 ods. 2 druhej vete sa bodkočiarka nahrádza bodkou a časť vety za bodkočiarkou sa vypúšťa.“,</w:t>
              <w:br/>
            </w:r>
            <w:r>
              <w:rPr>
                <w:b w:val="off"/>
                <w:color w:val="000000"/>
                <w:rFonts w:ascii="Times New Roman" w:hAnsi="Times New Roman" w:cs="Times New Roman" w:eastAsia="Times New Roman"/>
                <w:sz w:val="24"/>
              </w:rPr>
              <w:t>-	v bode 7 za slovo „sa“ vložiť slovo „na“,</w:t>
              <w:br/>
            </w:r>
            <w:r>
              <w:rPr>
                <w:b w:val="off"/>
                <w:color w:val="000000"/>
                <w:rFonts w:ascii="Times New Roman" w:hAnsi="Times New Roman" w:cs="Times New Roman" w:eastAsia="Times New Roman"/>
                <w:sz w:val="24"/>
              </w:rPr>
              <w:t>-	v bode 22 slovo „vkladajú“ nahradiť slovom „pripájajú“,</w:t>
              <w:br/>
            </w:r>
            <w:r>
              <w:rPr>
                <w:b w:val="off"/>
                <w:color w:val="000000"/>
                <w:rFonts w:ascii="Times New Roman" w:hAnsi="Times New Roman" w:cs="Times New Roman" w:eastAsia="Times New Roman"/>
                <w:sz w:val="24"/>
              </w:rPr>
              <w:t xml:space="preserve">-	v bode 24 upraviť štvrtú vetu v súlade s bodom 58 Prílohy č. 1 k LPV SR, podľa ktorého jedna veta môže obsahovať len jednu bodkočiarku, </w:t>
              <w:br/>
            </w:r>
            <w:r>
              <w:rPr>
                <w:b w:val="off"/>
                <w:color w:val="000000"/>
                <w:rFonts w:ascii="Times New Roman" w:hAnsi="Times New Roman" w:cs="Times New Roman" w:eastAsia="Times New Roman"/>
                <w:sz w:val="24"/>
              </w:rPr>
              <w:t>-	v bode 29 slová „sa bodkočiarka nahrádza bodkou a vypúšťajú sa slová „podpis úpadcu musí byť úradne osvedčený.““ nahradiť slovami „druhej vete sa bodkočiarka nahrádza bodkou a časť vety za bodkočiarkou sa vypúšťa.“,</w:t>
              <w:br/>
            </w:r>
            <w:r>
              <w:rPr>
                <w:b w:val="off"/>
                <w:color w:val="000000"/>
                <w:rFonts w:ascii="Times New Roman" w:hAnsi="Times New Roman" w:cs="Times New Roman" w:eastAsia="Times New Roman"/>
                <w:sz w:val="24"/>
              </w:rPr>
              <w:t>-	bod 43 navrhujeme zjednodušiť a to tak, že nebude obsahovať dve novelizačné úpravy, ale uvedie sa nové znenie § 121.</w:t>
              <w:br/>
            </w:r>
            <w:r>
              <w:rPr>
                <w:b w:val="off"/>
                <w:color w:val="000000"/>
                <w:rFonts w:ascii="Times New Roman" w:hAnsi="Times New Roman" w:cs="Times New Roman" w:eastAsia="Times New Roman"/>
                <w:sz w:val="24"/>
              </w:rPr>
              <w:t>-	v bodoch 57, 64 vypustiť slová „na konci“ z dôvodu nadbytočnosti,</w:t>
              <w:br/>
            </w:r>
            <w:r>
              <w:rPr>
                <w:b w:val="off"/>
                <w:color w:val="000000"/>
                <w:rFonts w:ascii="Times New Roman" w:hAnsi="Times New Roman" w:cs="Times New Roman" w:eastAsia="Times New Roman"/>
                <w:sz w:val="24"/>
              </w:rPr>
              <w:t>-	v bode 65 slová „vypúšťajú sa slová „prílohu uznesenia tvorí plán potvrdený súdom““ nahradiť slovami „časť vety za bodkočiarkou sa vypúšťa“,</w:t>
              <w:br/>
            </w:r>
            <w:r>
              <w:rPr>
                <w:b w:val="off"/>
                <w:color w:val="000000"/>
                <w:rFonts w:ascii="Times New Roman" w:hAnsi="Times New Roman" w:cs="Times New Roman" w:eastAsia="Times New Roman"/>
                <w:sz w:val="24"/>
              </w:rPr>
              <w:t>-	bod 71 rozdeliť na dva novelizačné body z dôvodu dvoch úprav, a to § 167j ods. 2 druhej vety a samostatne pripojenie novej vety v ustanovení odseku 2,</w:t>
              <w:br/>
            </w:r>
            <w:r>
              <w:rPr>
                <w:b w:val="off"/>
                <w:color w:val="000000"/>
                <w:rFonts w:ascii="Times New Roman" w:hAnsi="Times New Roman" w:cs="Times New Roman" w:eastAsia="Times New Roman"/>
                <w:sz w:val="24"/>
              </w:rPr>
              <w:t>-	v bode 72 slová „sa slová za „vyhlásenie konkurzu“ vkladajú slová““  nahradiť slovami „prvej vete sa na konci pripájajú tieto slová:“; v prípade , že nepríde k navrhovanej zmene, je potrebné slová „sa slová za“ nahradiť slovami „sa za slová“ a slovo „vyhlásenie“ nahradiť slovom „vyhlásenia“,</w:t>
              <w:br/>
            </w:r>
            <w:r>
              <w:rPr>
                <w:b w:val="off"/>
                <w:color w:val="000000"/>
                <w:rFonts w:ascii="Times New Roman" w:hAnsi="Times New Roman" w:cs="Times New Roman" w:eastAsia="Times New Roman"/>
                <w:sz w:val="24"/>
              </w:rPr>
              <w:t>-	v bode 80 § 176b na konci druhej vety vložiť bodku a v § 176c upraviť písmeno b), vzhľadom na to, že začína podraďovacou spojkou „ak“ pričom v úvodnej vete nie je na konci čiarka,</w:t>
              <w:br/>
            </w:r>
            <w:r>
              <w:rPr>
                <w:b w:val="off"/>
                <w:color w:val="000000"/>
                <w:rFonts w:ascii="Times New Roman" w:hAnsi="Times New Roman" w:cs="Times New Roman" w:eastAsia="Times New Roman"/>
                <w:sz w:val="24"/>
              </w:rPr>
              <w:t>-	v bode 89 slovo „vkladajú“ nahradiť slovami „vkladá čiarka a“ a za slovom „mena“ a „narodenia“ vypustiť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primerane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článku III odporúčame vykonať nasledovné legislatívno-technické úpravy:</w:t>
              <w:br/>
            </w:r>
            <w:r>
              <w:rPr>
                <w:b w:val="off"/>
                <w:color w:val="000000"/>
                <w:rFonts w:ascii="Times New Roman" w:hAnsi="Times New Roman" w:cs="Times New Roman" w:eastAsia="Times New Roman"/>
                <w:sz w:val="24"/>
              </w:rPr>
              <w:t>-	v bode 3 navrhujeme slová „ sa v druhej vete za slovom „náhradníkov“ vkladá čiarka, vypúšťa sa slovo „a“ a za slovo“ nahradiť slovami „druhej vete sa  slovo „a“ nahrádza čiarkou a za slovo“,</w:t>
              <w:br/>
            </w:r>
            <w:r>
              <w:rPr>
                <w:b w:val="off"/>
                <w:color w:val="000000"/>
                <w:rFonts w:ascii="Times New Roman" w:hAnsi="Times New Roman" w:cs="Times New Roman" w:eastAsia="Times New Roman"/>
                <w:sz w:val="24"/>
              </w:rPr>
              <w:t>-	v bode 5 § 16a ods. 3 v písmenách a) až d) vypustiť slová „špeciálnej komisie“ z dôvodu nadbytočnosti,</w:t>
              <w:br/>
            </w:r>
            <w:r>
              <w:rPr>
                <w:b w:val="off"/>
                <w:color w:val="000000"/>
                <w:rFonts w:ascii="Times New Roman" w:hAnsi="Times New Roman" w:cs="Times New Roman" w:eastAsia="Times New Roman"/>
                <w:sz w:val="24"/>
              </w:rPr>
              <w:t>-	v bode 7 slová „sa v prvej vete vypúšťa bodkočiarka a slová „špeciálnu správcovskú skúšku je potrebné uskutočniť vždy, ak v oddiele špeciálnych správcov klesne počet zapísaných správcov pod desať“ nahradiť slovami „prvej vete sa bodkočiarka nahrádza bodkou a časť vety za bodkočiarkou sa vypúšťa“,</w:t>
              <w:br/>
            </w:r>
            <w:r>
              <w:rPr>
                <w:b w:val="off"/>
                <w:color w:val="000000"/>
                <w:rFonts w:ascii="Times New Roman" w:hAnsi="Times New Roman" w:cs="Times New Roman" w:eastAsia="Times New Roman"/>
                <w:sz w:val="24"/>
              </w:rPr>
              <w:t xml:space="preserve">-	v bode 9 § 20a ods. 2 slovo „ods.“ nahradiť slovom „odseku“, </w:t>
              <w:br/>
            </w:r>
            <w:r>
              <w:rPr>
                <w:b w:val="off"/>
                <w:color w:val="000000"/>
                <w:rFonts w:ascii="Times New Roman" w:hAnsi="Times New Roman" w:cs="Times New Roman" w:eastAsia="Times New Roman"/>
                <w:sz w:val="24"/>
              </w:rPr>
              <w:t xml:space="preserve">-	v bode 10 za slovom „spôsobilosť“ a „prax“ vypustiť čiarku a slovo „vkladajú“ nahradiť slovami „vkladá čiarka a“, </w:t>
              <w:br/>
            </w:r>
            <w:r>
              <w:rPr>
                <w:b w:val="off"/>
                <w:color w:val="000000"/>
                <w:rFonts w:ascii="Times New Roman" w:hAnsi="Times New Roman" w:cs="Times New Roman" w:eastAsia="Times New Roman"/>
                <w:sz w:val="24"/>
              </w:rPr>
              <w:t>-	v bode 11 úvodnú vetu  „V § 25 sa dopĺňa  nový odsek 9, ktorý znie:“ nahradiť vetou „§ 25 sa dopĺňa  odsekom 9, ktorý znie:“ v súlade s bodom 31 Prílohy č. 1 k LPV SR,</w:t>
              <w:br/>
            </w:r>
            <w:r>
              <w:rPr>
                <w:b w:val="off"/>
                <w:color w:val="000000"/>
                <w:rFonts w:ascii="Times New Roman" w:hAnsi="Times New Roman" w:cs="Times New Roman" w:eastAsia="Times New Roman"/>
                <w:sz w:val="24"/>
              </w:rPr>
              <w:t>-	v bode 13 slová „odsek 6“ nahradiť slovami „odsek 5“ a následne upraviť aj označenie odseku, vzhľadom na zmenu v novelizačnom bode 12, a to vypusteniu odseku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w:t>
              <w:br/>
            </w:r>
            <w:r>
              <w:rPr>
                <w:b w:val="off"/>
                <w:color w:val="000000"/>
                <w:rFonts w:ascii="Times New Roman" w:hAnsi="Times New Roman" w:cs="Times New Roman" w:eastAsia="Times New Roman"/>
                <w:sz w:val="24"/>
              </w:rPr>
              <w:t>V bode 2 odporúčame slová „sa za druhú vetu vkladá nová tretia veta, ktorá znie“ nahradiť slovami „sa na konci pripája táto veta:" v súlade s bodom 35.2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75</w:t>
              <w:br/>
            </w:r>
            <w:r>
              <w:rPr>
                <w:b w:val="off"/>
                <w:color w:val="000000"/>
                <w:rFonts w:ascii="Times New Roman" w:hAnsi="Times New Roman" w:cs="Times New Roman" w:eastAsia="Times New Roman"/>
                <w:sz w:val="24"/>
              </w:rPr>
              <w:t>Odporúčame v Čl. I bode 75 slová „jedného mesiaca po zverejnení súpisu majetku“ nahradiť slovami „troch mesiacov od vyhlásenia konkurzu“.</w:t>
              <w:br/>
            </w:r>
            <w:r>
              <w:rPr>
                <w:b w:val="off"/>
                <w:color w:val="000000"/>
                <w:rFonts w:ascii="Times New Roman" w:hAnsi="Times New Roman" w:cs="Times New Roman" w:eastAsia="Times New Roman"/>
                <w:sz w:val="24"/>
              </w:rPr>
              <w:t xml:space="preserve">Odôvodnenie: Predkladateľom navrhované skrátenie lehoty pre správcu na pokus vymôcť pohľadávky dlžníka, ktoré sú súčasťou konkurznej podstaty, a to bez podania žaloby na súde ani prostredníctvom exekútora, z lehoty zo šiestich mesiacov na lehotu do jedného mesiaca, možno považovať za právnou úpravou ustanovené fakticky nerealizovateľné podmienky </w:t>
              <w:br/>
            </w:r>
            <w:r>
              <w:rPr>
                <w:b w:val="off"/>
                <w:color w:val="000000"/>
                <w:rFonts w:ascii="Times New Roman" w:hAnsi="Times New Roman" w:cs="Times New Roman" w:eastAsia="Times New Roman"/>
                <w:sz w:val="24"/>
              </w:rPr>
              <w:t xml:space="preserve">na úspešnosť tohto pokusu. Poukazujeme zároveň na rozpor znenia návrhu právnej úpravy </w:t>
              <w:br/>
            </w:r>
            <w:r>
              <w:rPr>
                <w:b w:val="off"/>
                <w:color w:val="000000"/>
                <w:rFonts w:ascii="Times New Roman" w:hAnsi="Times New Roman" w:cs="Times New Roman" w:eastAsia="Times New Roman"/>
                <w:sz w:val="24"/>
              </w:rPr>
              <w:t xml:space="preserve">s odôvodnením k predmetnému ustanoveniu obsiahnutým v osobitnej časti dôvodovej správy </w:t>
              <w:br/>
            </w:r>
            <w:r>
              <w:rPr>
                <w:b w:val="off"/>
                <w:color w:val="000000"/>
                <w:rFonts w:ascii="Times New Roman" w:hAnsi="Times New Roman" w:cs="Times New Roman" w:eastAsia="Times New Roman"/>
                <w:sz w:val="24"/>
              </w:rPr>
              <w:t>k Čl. I bodu 75, a to pokiaľ ide o začiatok plynutia novoustanovenej lehoty - v Čl. I bode 75 sa uvádza „jeden mesiac po zverejnení súpisu majetku“, v odôvodnení k Čl. I bodu 75 sa uvádza  „jeden mesiac od vyhlásenia konkurzu“.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Základným cieľom a účelom zmeny je zefektívniť a zrýchliť speňaženie. V prvom rade toto ustanovenie predpokladá vymoženie bez súdnej intervencie, teda vo svojej podstate dobrovoľné. Lehota jedného mesiaca sa javí na základe aplikačnej praxe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76</w:t>
              <w:br/>
            </w:r>
            <w:r>
              <w:rPr>
                <w:b w:val="off"/>
                <w:color w:val="000000"/>
                <w:rFonts w:ascii="Times New Roman" w:hAnsi="Times New Roman" w:cs="Times New Roman" w:eastAsia="Times New Roman"/>
                <w:sz w:val="24"/>
              </w:rPr>
              <w:t>Odporúčame v Čl. I bode 76 slová „bývalý manžel alebo spoluvlastník nehnuteľnosti“ nahradiť slovami „manžel, manželka, bývalý manžel, bývalá manželka alebo spoluvlastník obydlia dlžníka“.</w:t>
              <w:br/>
            </w:r>
            <w:r>
              <w:rPr>
                <w:b w:val="off"/>
                <w:color w:val="000000"/>
                <w:rFonts w:ascii="Times New Roman" w:hAnsi="Times New Roman" w:cs="Times New Roman" w:eastAsia="Times New Roman"/>
                <w:sz w:val="24"/>
              </w:rPr>
              <w:t xml:space="preserve">Odôvodnenie: Podľa znenia, ako ho navrhuje predkladateľ je z okruhu oprávnených osôb </w:t>
              <w:br/>
            </w:r>
            <w:r>
              <w:rPr>
                <w:b w:val="off"/>
                <w:color w:val="000000"/>
                <w:rFonts w:ascii="Times New Roman" w:hAnsi="Times New Roman" w:cs="Times New Roman" w:eastAsia="Times New Roman"/>
                <w:sz w:val="24"/>
              </w:rPr>
              <w:t xml:space="preserve">na právo vykúpiť obydlie dlžníka z konkurznej podstaty (v porovnaní s platnou právnou úpravou) neodôvodnene vypustený manžel, a je ho preto potrebné doplniť, nakoľko </w:t>
              <w:br/>
            </w:r>
            <w:r>
              <w:rPr>
                <w:b w:val="off"/>
                <w:color w:val="000000"/>
                <w:rFonts w:ascii="Times New Roman" w:hAnsi="Times New Roman" w:cs="Times New Roman" w:eastAsia="Times New Roman"/>
                <w:sz w:val="24"/>
              </w:rPr>
              <w:t xml:space="preserve">ide o blízku osobu dlžníka, ktorá nie je príbuzným v priamom rade (sú to len rodičia a deti). Nakoľko obydlím dlžníka môže byť v zásade aj hnuteľná vec, keď nie je pevne spojená </w:t>
              <w:br/>
            </w:r>
            <w:r>
              <w:rPr>
                <w:b w:val="off"/>
                <w:color w:val="000000"/>
                <w:rFonts w:ascii="Times New Roman" w:hAnsi="Times New Roman" w:cs="Times New Roman" w:eastAsia="Times New Roman"/>
                <w:sz w:val="24"/>
              </w:rPr>
              <w:t>so zemou (napríklad karavan, maringotka) považujeme za odôvodnené v kontexte ustanovenia § 167r ods. 3 zákona č. 7/2005 Z. z. o konkurze a reštrukturalizácii a o zmene a doplnení niektorých zákonov v znení zákona č. 377/2016 Z. z. oprávnenú osobu spoluvlastníka neviazať na spoluvlastníctvo nehnuteľnosti, ale na spoluvlastníctvo obydlia dlžníka.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 s tým, že predkladateľ zotrváva na ustanovení, ktoré ako oprávnenú osobu určuje spoluvlastníka nehnuteľnosti z dôvodu právnej istoty. Obydlie síce môže byť aj hnuteľnou vecou, avšak bolo by veľmi problematické (bez príslušnej evidencie, z ktorej je spoluvlastníctvo zrejmé) spoluvlastníctvo určiť bez reálnej možnosti vzniku sporu.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77 a 93</w:t>
              <w:br/>
            </w:r>
            <w:r>
              <w:rPr>
                <w:b w:val="off"/>
                <w:color w:val="000000"/>
                <w:rFonts w:ascii="Times New Roman" w:hAnsi="Times New Roman" w:cs="Times New Roman" w:eastAsia="Times New Roman"/>
                <w:sz w:val="24"/>
              </w:rPr>
              <w:t>Odporúčame v Čl. I bode 77 slová „spoluvlastník nehnuteľnosti“ nahradiť slovami „spoluvlastník majetku“.</w:t>
              <w:br/>
            </w:r>
            <w:r>
              <w:rPr>
                <w:b w:val="off"/>
                <w:color w:val="000000"/>
                <w:rFonts w:ascii="Times New Roman" w:hAnsi="Times New Roman" w:cs="Times New Roman" w:eastAsia="Times New Roman"/>
                <w:sz w:val="24"/>
              </w:rPr>
              <w:t>Odporúčame v Čl. I bode 93 navrhovanom § 206q ods.  6 slová „spoluvlastník nehnuteľnosti“ nahradiť slovami „spoluvlastník majetku“.</w:t>
              <w:br/>
            </w:r>
            <w:r>
              <w:rPr>
                <w:b w:val="off"/>
                <w:color w:val="000000"/>
                <w:rFonts w:ascii="Times New Roman" w:hAnsi="Times New Roman" w:cs="Times New Roman" w:eastAsia="Times New Roman"/>
                <w:sz w:val="24"/>
              </w:rPr>
              <w:t xml:space="preserve">Odôvodnenie: Považujeme za odôvodnené oprávnenú osobu spoluvlastníka neviazať </w:t>
              <w:br/>
            </w:r>
            <w:r>
              <w:rPr>
                <w:b w:val="off"/>
                <w:color w:val="000000"/>
                <w:rFonts w:ascii="Times New Roman" w:hAnsi="Times New Roman" w:cs="Times New Roman" w:eastAsia="Times New Roman"/>
                <w:sz w:val="24"/>
              </w:rPr>
              <w:t>na spoluvlastníctvo nehnuteľnosti, ale na spoluvlastníctvo majetku z konkurznej podstaty, ktorý je v preukázateľnom spoluvlastníctve dlžníka a inej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zotrváva na ustanovení, ktoré ako oprávnenú osobu určuje spoluvlastníka nehnuteľnosti z dôvodu právnej istoty, keďže spoluvlastníctvo k nehnuteľnosti je určiteľné z evidencie.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Odporúčacia pripomienka nad rámec predkladaného návrhu zákona</w:t>
              <w:br/>
            </w:r>
            <w:r>
              <w:rPr>
                <w:b w:val="off"/>
                <w:color w:val="000000"/>
                <w:rFonts w:ascii="Times New Roman" w:hAnsi="Times New Roman" w:cs="Times New Roman" w:eastAsia="Times New Roman"/>
                <w:sz w:val="24"/>
              </w:rPr>
              <w:t>Odporúčame nad rámec predkladaného návrhu zákona doplniť novelizačný bod X, ktorý znie:</w:t>
              <w:br/>
            </w:r>
            <w:r>
              <w:rPr>
                <w:b w:val="off"/>
                <w:color w:val="000000"/>
                <w:rFonts w:ascii="Times New Roman" w:hAnsi="Times New Roman" w:cs="Times New Roman" w:eastAsia="Times New Roman"/>
                <w:sz w:val="24"/>
              </w:rPr>
              <w:t xml:space="preserve">„X. V § 78 ods. 10 sa na konci pripájajú tieto slová: „a bezodkladne oznámi osobe </w:t>
              <w:br/>
            </w:r>
            <w:r>
              <w:rPr>
                <w:b w:val="off"/>
                <w:color w:val="000000"/>
                <w:rFonts w:ascii="Times New Roman" w:hAnsi="Times New Roman" w:cs="Times New Roman" w:eastAsia="Times New Roman"/>
                <w:sz w:val="24"/>
              </w:rPr>
              <w:t xml:space="preserve">inej ako úpadcovi, v prospech ktorej je evidovaný majetok v katastri nehnuteľností alebo </w:t>
              <w:br/>
            </w:r>
            <w:r>
              <w:rPr>
                <w:b w:val="off"/>
                <w:color w:val="000000"/>
                <w:rFonts w:ascii="Times New Roman" w:hAnsi="Times New Roman" w:cs="Times New Roman" w:eastAsia="Times New Roman"/>
                <w:sz w:val="24"/>
              </w:rPr>
              <w:t>v inej evidencii majetku, zapísanie tohto majetku do súpisu“.“.</w:t>
              <w:br/>
            </w:r>
            <w:r>
              <w:rPr>
                <w:b w:val="off"/>
                <w:color w:val="000000"/>
                <w:rFonts w:ascii="Times New Roman" w:hAnsi="Times New Roman" w:cs="Times New Roman" w:eastAsia="Times New Roman"/>
                <w:sz w:val="24"/>
              </w:rPr>
              <w:t xml:space="preserve">Odôvodnenie: V záujme zabezpečenia účinnej ochrany vlastníckeho práva odporúčame ustanoviť povinnosť príslušného orgánu, ktorý je povinný viesť evidenciu majetku, bezodkladne oznámiť osobe inej ako úpadcovi, v prospech ktorej je evidovaný majetok </w:t>
              <w:br/>
            </w:r>
            <w:r>
              <w:rPr>
                <w:b w:val="off"/>
                <w:color w:val="000000"/>
                <w:rFonts w:ascii="Times New Roman" w:hAnsi="Times New Roman" w:cs="Times New Roman" w:eastAsia="Times New Roman"/>
                <w:sz w:val="24"/>
              </w:rPr>
              <w:t>v katastri nehnuteľností alebo v inej evidencii majetku, zapísanie tohto majetku do súpisu majetku podstát.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na tento účel je súpis majetku verejný a zverejňovaný aj po aktualizácii v insolvenčnom registri. Rovnako tak zverejnenie zápisu v tejto evidencii plní účel oboznamovania sa s touto skutočnosťou. Zavádzanie nových administratívnych povinností nie je 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2</w:t>
              <w:br/>
            </w:r>
            <w:r>
              <w:rPr>
                <w:b w:val="off"/>
                <w:color w:val="000000"/>
                <w:rFonts w:ascii="Times New Roman" w:hAnsi="Times New Roman" w:cs="Times New Roman" w:eastAsia="Times New Roman"/>
                <w:sz w:val="24"/>
              </w:rPr>
              <w:t>Odporúčame vypustiť bod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úpravy neprimerane zvýhodňuje dlžníka, keďže sa vypúšťa  doterajšia povinnosť dlžníka zabezpečiť svoj úradne overený podpis a všetky údaje, ktoré poskytuje správcovi.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predkladaného návrhu zákona je odstránenie administratívnej záťaže. Návrh nezvýhodňuje dlžníka, pretože tieto sú predmetom konania a v prípade zistenia ich nesprávnosti existujú právne prostriedky nápravy a tiež inštitút náhrady škod.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2</w:t>
              <w:br/>
            </w:r>
            <w:r>
              <w:rPr>
                <w:b w:val="off"/>
                <w:color w:val="000000"/>
                <w:rFonts w:ascii="Times New Roman" w:hAnsi="Times New Roman" w:cs="Times New Roman" w:eastAsia="Times New Roman"/>
                <w:sz w:val="24"/>
              </w:rPr>
              <w:t>Odporúčame vypustiť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úpravy neprimerane zaťažuje veriteľa, keďže doteraz postačovalo uvedené dôvody pre popretie pohľadávky uvádzať v písomnej forme, teda návrh predstavuje zvýšenie administratívnej záťaže pre veriteľa. Poskytovanie týchto údajov len formou čestného vyhlásenia nemusí zaručovať pravosť príslušných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návrhu zákona je v čo najväčšej miere odstrániť „papierové konanie“ a tým odstániť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 xml:space="preserve">Navrhujeme upraviť povinnosť podľa § 12 ods. 1 tak, aby Národná banka Slovenska ako príslušný orgán dohľadu (a taktiež Rada pre riešenie krízových situácií) možnosť podať návrh na vyhlásenie konkurzu aj inak ako elektronicky prostredníctvom elektronického formulára špecializovaného portálu.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Národná banka Slovenska ako aj Rada pre riešenie krízových situácií sú vyňaté z pôsobnosti zo z.č. 305/2013 Z.z. (§ 2 ods. 2). Ich návrh na vyhlásenie konkurzu je okrem toho špecifický, keďže sa považuje za dlžnícky návrh (právna fikcia). Pripraviť osobitný elektronický formulár, otestovať ho a integrovať ho do informačných systémov nie je triviálna úloha. Je taktiež potrebné prihliadnuť na to, že počet návrhov podľa šiestej časti zákona nie je a zrejme ani v budúcnosti nebude vysoký. Navrhujeme preto ponechanie možnosti písomnej komunikácie s príslušným súdom pri podaní návrhu na vyhlásenie konkurzu. Jedno z možných riešení pripomienky je preto napr. doplnenie § 12 ods.1, ktorý by sa uviedol slovami: „ Ak nejde o návrh podľa šiestej časti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180a ods. 5</w:t>
              <w:br/>
            </w:r>
            <w:r>
              <w:rPr>
                <w:b w:val="off"/>
                <w:color w:val="000000"/>
                <w:rFonts w:ascii="Times New Roman" w:hAnsi="Times New Roman" w:cs="Times New Roman" w:eastAsia="Times New Roman"/>
                <w:sz w:val="24"/>
              </w:rPr>
              <w:t xml:space="preserve">Navrhujeme spresniť ustanovenie § 180a ods. 5, pokiaľ ide o uspokojovanie nárokov zo zmluvných pokút.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spresnenie §180a ods. 5 nadväzuje na ustanovenie § 176 ods. 6. Ním bolo, na účely uspokojovania veriteľov v konkurze bánk, modifikované uspokojovanie spriaznených pohľadávok a to v rovnakom poradí ako sa uspokojujú pohľadávky so záväzkom podriadenosti podľa osobitného predpisu (podriadené pohľadávky). Pre určenie poradia uspokojovania jednotlivých pohľadávok veriteľov v konkurze bánk teda nie je  rozhodujúce, či ide o spriaznené pohľadávky. Ustanovenie § 176 ods. 6 sa však nevzťahuje na zmluvné pokuty. Tie majú byť naďalej uspokojované v poradí ako podriadené pohľadávky v súlade s § 95 ods. 3 a za tým účelom je vhodné do materiálu doplniť nový novelizačný bod 84 v nasledovnom znení: V § 180a ods. 5 sa za slová „95 ods. 2 a“ dopĺňajú slová „zmluvných pokút podľa § 95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Upozorňujeme predkladateľa, že bola prijatá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ktorú majú členské štáty povinnosť transponovať do 29. januára 2027. Vzhľadom na to, že smernica (EÚ) 2025/1 zasahuje aj do vnútroštátnej právnej úpravy, ktorá sa navrhovaným zákonom mení dávame predkladateľovi na zvážanie reflektovať na danú smernicu už v predkladanom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rozsah a obsah smernice (EÚ) 2025/1, gestorstvo tejto smernice (Ministerstvo spravodlivosti Slovenskej republiky nie je jej gestorom) ako aj transpozičný termín (29. január 2027, pričom skoršou transpozíciou by vznikol goldplating) predkladateľ pripomienku neakceptuje.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Považujeme za nevyhnutné nechať gestorovi smernice dostatočný čas na vypracovanie transpozičného materiálu ako aj predchádzať goldplatingu, ktorý by skorou transpozíciou vznikol.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2019/1023</w:t>
              <w:br/>
            </w:r>
            <w:r>
              <w:rPr>
                <w:b w:val="off"/>
                <w:color w:val="000000"/>
                <w:rFonts w:ascii="Times New Roman" w:hAnsi="Times New Roman" w:cs="Times New Roman" w:eastAsia="Times New Roman"/>
                <w:sz w:val="24"/>
              </w:rPr>
              <w:t>1.	V celej predkladanej tabuľke zhody so smernicou (EÚ) 2019/1023 žiadame pri preukazovaní transpozície prostredníctvom predkladaného návrhu zákona uvádzať len navrhované konsolidované znenie predkladaného návrhu zákona, nie aj aktuálne účinné znenie zákonov. Takéto preukazovanie transpozície jednotlivých článkov smernice (EÚ) 2019/1023 je zmätočné. Najmä v prípade, ak predkladaným návrhom zákona dochádza k vypusteniu slov z aktuálneho znenia zákona a do šiesteho stĺpca predkladateľ uvedie znenie predkladaného návrhu zákona, ktorým dochádza k takémuto vypusteniu, a následne uvedie aj účinné znenie zákona, v ktorom sa nachádzajú slová, ktorých vypustenie navrhuje.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2019/1023</w:t>
              <w:br/>
            </w:r>
            <w:r>
              <w:rPr>
                <w:b w:val="off"/>
                <w:color w:val="000000"/>
                <w:rFonts w:ascii="Times New Roman" w:hAnsi="Times New Roman" w:cs="Times New Roman" w:eastAsia="Times New Roman"/>
                <w:sz w:val="24"/>
              </w:rPr>
              <w:t>2.	Pri preukazovaní transpozície čl. 3 ods. 3 smernice (EÚ) 2019/1023 žiadame v piatom stĺpci predkladanej tabuľky zhody upraviť číselné označenie novelizačných bodov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2019/1023</w:t>
              <w:br/>
            </w:r>
            <w:r>
              <w:rPr>
                <w:b w:val="off"/>
                <w:color w:val="000000"/>
                <w:rFonts w:ascii="Times New Roman" w:hAnsi="Times New Roman" w:cs="Times New Roman" w:eastAsia="Times New Roman"/>
                <w:sz w:val="24"/>
              </w:rPr>
              <w:t>3.	Pri preukazovaní transpozície čl. 15 ods. 2 smernice (EÚ) 2019/1023 žiadame upraviť poznámku v siedmom stĺpci predkladanej tabuľky zhody. Máme za to, že ide o úplnú zhodu a ustanovenie smernice je prebraté v celom rozsahu.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2019/1023</w:t>
              <w:br/>
            </w:r>
            <w:r>
              <w:rPr>
                <w:b w:val="off"/>
                <w:color w:val="000000"/>
                <w:rFonts w:ascii="Times New Roman" w:hAnsi="Times New Roman" w:cs="Times New Roman" w:eastAsia="Times New Roman"/>
                <w:sz w:val="24"/>
              </w:rPr>
              <w:t>4.	Pri preukazovaní transpozície čl. 26 ods. 1 písm. b) smernice (EÚ) 2019/1023 žiadame upraviť text v šiestom stĺpci predkladanej tabuľky zhody v súlade s účinným znením zákona č. 7/2005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pri citovaní Zmluvy o fungovaní Európskej únie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v písm. b) pri citovaní smernice (EÚ) 2019/1023 žiadame odstrániť duplicitné uvádzanie gestora predmetnej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176a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176b ods. 1 a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ustanovenia z návrhu novely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159 ods. 5 Zákona o poisťovníctve rozhoduje súd na návrh Národnej banky Slovenska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Navrhovaným ustanovením sa zavádza režim, v rámci ktorého by z dôvodu nečinnosti súdu resp. Národnej banky Slovenska bola právnická osoba, ktorej bolo odobraté povolenie na vykonávanie činnosti, sankcionovaná fikciou úpadku s likvidačnými následkami na jej majetok a podnikanie uvedenými v § 195 ods. 5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resp. jeho dôsledky sú zároveň v rozpore s právom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ustanovenia § 176b ods. 1 a 2 návrhu novely Zákona o konkurze a reštrukturalizácii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návrhu novely Zákona o konkurze a reštrukturalizácii v spojení s § 195 ods. 5 Zákona o konkurze a reštrukturalizácii nerealizovateľné.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tanspozičná legislatíva, ktorá bude musieť byť reflektovaná aj v Zákone o konkurze a reštrukturalizácii, prijímala novela Zákona o konkurze a reštrukturalizácii, ktorá je so Smernicou 2025/1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176b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Národná banka Slovenska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Poistné zmluvy uzatvorené poisťovňou alebo zaisťovňou ako poistiteľom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176c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návrhu novely Zákona o konkurze a reštrukturalizácii, tzn. v prípade fikcie úpadku dlžníka považujeme za nevyhnutné, aby mal dlžník možnosť vyjadriť sa k návrhu príslušného orgánu dohľadu na vyhlásenie konkurzu, a to najmä s ohľadom na následky vyhlásenia konkurzu na majetok poisťovne alebo zaisťovne podľa platného znenia § 195 ods. 5 Zákona o konkurze a reštrukturalizácii.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176c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„len vtedy, ak možno pokračovať v prevádzke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akýchkoľvek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92 a 93 § 206q</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 návrhu doplniť prechodné ustanovenia k uplatňovaniu ustanovení § 176a, § 176b a § 176c návrhu novely Zákona o konkurze a reštrukturalizácii.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Ustanovenia § 206q návrhu novely Zákona o konkurze a reštrukturalizácii neobsahujú prechodné ustanovenia k uplatňovaniu ustanovení § 176a, § 176b a § 176c návrhu novely Zákona o konkurze a reštrukturalizácii. Uplatnenie ustanovení § 176a, § 176b a § 176c návrhu novely Zákona o konkurze a reštrukturalizácii aj vo vzťahu k finančným inštitúciám, ktorým povolenie na vykonávanie činnosti zaniklo alebo bolo odobraté pred navrhovaným dátumom účinnosti novely (1. októbra 2025) by predstavovalo zjavne retroaktívnu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Navrhovaným doplnením sa zabezpečí naplnenie základnej požiadavky na právne normy, ktorou je zákaz retroaktivity. Ide o zásadnú pripomienku, nakoľko zákaz retroaktivity je jedným so základných právnych a ústavných princípov zaručujúcich právnu 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 prechodného ustanovenia:</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PAS</w:t>
              <w:br/>
            </w:r>
            <w:r>
              <w:rPr>
                <w:b w:val="off"/>
                <w:color w:val="000000"/>
                <w:rFonts w:ascii="Times New Roman" w:hAnsi="Times New Roman" w:cs="Times New Roman" w:eastAsia="Times New Roman"/>
                <w:sz w:val="24"/>
              </w:rPr>
              <w:t>Podnikateľská aliancia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 § 20a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ustanovenie z návrhu novely Zákona o správcoch.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o konkurze a reštrukturalizácii,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20a ods. 2 návrhu novely Zákona o správcoch je zároveň v rozpore s Čl. I, bodom 18. návrhu novely Zákona o konkurze a reštrukturalizácii, ktorý novelizuje § 36 ods. 4 Zákona o konkurze a reštrukturalizácii. V zmysle ustanovenia § 36 ods. 4 písm. b) návrhu novely Zákona o konkurze a reštrukturalizácii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18 k § 36 ods. 4</w:t>
              <w:br/>
            </w:r>
            <w:r>
              <w:rPr>
                <w:b w:val="off"/>
                <w:color w:val="000000"/>
                <w:rFonts w:ascii="Times New Roman" w:hAnsi="Times New Roman" w:cs="Times New Roman" w:eastAsia="Times New Roman"/>
                <w:sz w:val="24"/>
              </w:rPr>
              <w:t>Vzhľadom na to, že aktuálne navrhované zmeny ohľadom zloženia špeciálnej komisie podľa nášho názoru nesmerujú k napĺňaniu verejného záujmu, navrhujeme ponechať pôvodné znenie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nebol odstránený.</w:t>
              <w:br/>
            </w:r>
            <w:r>
              <w:rPr>
                <w:b w:val="off"/>
                <w:color w:val="000000"/>
                <w:rFonts w:ascii="Times New Roman" w:hAnsi="Times New Roman" w:cs="Times New Roman" w:eastAsia="Times New Roman"/>
                <w:sz w:val="24"/>
              </w:rPr>
              <w:t>Základným účelom právnej úpravy je dosiahnuť stav, ktorý bol sledovaný aj prijatou právnou úpravou a zavedením inštitútu špeciálnych správcov do špecifických a náročných insolvenčných konaní, kedy táto vysoko odborná činnosť vyžaduje „špeciálne vedomosti“, pričom nie je vhodné obchádzať zákon a tým eliminovať nevyhnutnú potrebu odbornosti v príslušných konaniach. Ak má byť dosiahnutý cieľ zavedenia inštitútu špeciálnych správcov, doterajšia úprava § 36 bola nevyhovujúca v jeho gramatickom výklade – logickým a systematickým výkladom sa samozrejme nedá dospieť k inému záveru, ako tomu, že tu je potrebné uplatňovať pravidlá o špeciálnom správcovi.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k bodu 5 § 16a ods. 3 písm. d</w:t>
              <w:br/>
            </w:r>
            <w:r>
              <w:rPr>
                <w:b w:val="off"/>
                <w:color w:val="000000"/>
                <w:rFonts w:ascii="Times New Roman" w:hAnsi="Times New Roman" w:cs="Times New Roman" w:eastAsia="Times New Roman"/>
                <w:sz w:val="24"/>
              </w:rPr>
              <w:t>Navrhujeme ponechať znenie písmena d) v pôvodnom znení, t.j. ponechať v komisii ako skúšajúcich 2 zástupcov navrhnutých záujmovým združením bánk, vzhľadom na</w:t>
              <w:br/>
            </w:r>
            <w:r>
              <w:rPr>
                <w:b w:val="off"/>
                <w:color w:val="000000"/>
                <w:rFonts w:ascii="Times New Roman" w:hAnsi="Times New Roman" w:cs="Times New Roman" w:eastAsia="Times New Roman"/>
                <w:sz w:val="24"/>
              </w:rPr>
              <w:t>•	súčasný charakter kapitálového trhu na Slovensku (absolútne rozhodujúcu časť externého financovania slovenským firmám poskytujú banky). Vnímame banky ako kľúčového stakeholdera na strane veriteľov, ktorý má objektívne najväčší materiálny záujem v danom procese na strane veriteľov (tým neznižujeme materiálny záujem vlastníkov). Zároveň platí, že záujmy zamestnancov a štátu sú viac než dostatočne pokryté a prioritizované súčasným znením legislatívy.</w:t>
              <w:br/>
            </w:r>
            <w:r>
              <w:rPr>
                <w:b w:val="off"/>
                <w:color w:val="000000"/>
                <w:rFonts w:ascii="Times New Roman" w:hAnsi="Times New Roman" w:cs="Times New Roman" w:eastAsia="Times New Roman"/>
                <w:sz w:val="24"/>
              </w:rPr>
              <w:t>•	charakter reštrukturalizačných konaní predpokladá vysokú profesionalitu správcov v právnej a ekonomickej oblasti, ktorú bohužiaľ na základe doterajších empirických skúseností bežní správcovia nedosahujú.</w:t>
              <w:br/>
            </w:r>
            <w:r>
              <w:rPr>
                <w:b w:val="off"/>
                <w:color w:val="000000"/>
                <w:rFonts w:ascii="Times New Roman" w:hAnsi="Times New Roman" w:cs="Times New Roman" w:eastAsia="Times New Roman"/>
                <w:sz w:val="24"/>
              </w:rPr>
              <w:t>•	fakty, že banky boli doteraz prítomné vo väčšine reštrukturalizačných konaní, nároky na odbornosť fungovania bánk sú regulované ECB a NBS  a majú početné skúsenosti so zahraničnými reštrukturalizáciami si myslíme, že disponujú najviac relevantnými skúsenosťami a znalosťami pre výber špeciálnych správcov.</w:t>
              <w:br/>
            </w:r>
            <w:r>
              <w:rPr>
                <w:b w:val="off"/>
                <w:color w:val="000000"/>
                <w:rFonts w:ascii="Times New Roman" w:hAnsi="Times New Roman" w:cs="Times New Roman" w:eastAsia="Times New Roman"/>
                <w:sz w:val="24"/>
              </w:rPr>
              <w:t>•	charakter tzv. veľkých konkurzných konaní predpokladá vysokú odbornosť a dostatočný administratívny aparát na správu majetku. Opäť aj v tomto prípade tvrdíme, že na základe skúseností nie všetci bežní správcovia sú schopní tento proces zastrešiť.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tomto kontexte by sme radi zdôraznili, že banky v dotknutých konaniach nezastupujú primárne len svoj záujem, ale z povahy bankovníctva zastupujú predovšetkým záujem miliónov svojich vkladateľov, bežných občanov, ale aj živnostníkov či firiem. Domnievame sa, že súčasné nastavenie reprezentuje v najlepšej možnej forme aj tento verejný záujem, pričom jeho oslabovanie by mohlo byť vnímané aj ako oslabovanie uvedeného verejného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Vnímame ale rovnako ako MS SR potrebu konkretizácie a objektivizácie kritérií pre výber správcov. Toto by bolo možné dosiahnuť napr. širšou odbornou diskusiou pred vyhlásením najbližšieho termínu skúšky ( napr. aj za účasti iných účastníkov procesu – správcov, advokátov, analytických oddelení ministerstiev), alebo tým, že sa v rámci vykonávacieho predpisu poskytne skúšobnej komisii dlhší čas na prípravu skúšky ( napr. 120 dní ), možnosť zapojenia do tvorby štatútu skúšobnej komisie. Sme plne otvorení takejto diskusii za účelom zlepšovania celého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mení zloženie komisie. V rámci členstva komisie je totiž zastúpenie rôznorodé, pričom rovnomerne sú zastúpené všetky zložky zainteresovaných subjektov, ktoré majú vplyv na posúdenie odbornosti uchádzačov. Predkladateľ má súčasne záujem na objektivizovaní kritérií výberu a tým prispieť k transparentnosti.</w:t>
              <w:br/>
            </w:r>
            <w:r>
              <w:rPr>
                <w:b w:val="off"/>
                <w:color w:val="000000"/>
                <w:rFonts w:ascii="Times New Roman" w:hAnsi="Times New Roman" w:cs="Times New Roman" w:eastAsia="Times New Roman"/>
                <w:sz w:val="24"/>
              </w:rPr>
              <w:t>Rozpor nebol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80 § § 176a ods. ods. 2</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176b ods. ods. 1 a 2</w:t>
              <w:br/>
            </w:r>
            <w:r>
              <w:rPr>
                <w:b w:val="off"/>
                <w:color w:val="000000"/>
                <w:rFonts w:ascii="Times New Roman" w:hAnsi="Times New Roman" w:cs="Times New Roman" w:eastAsia="Times New Roman"/>
                <w:sz w:val="24"/>
              </w:rPr>
              <w:t>Navrhujeme v celosti vypustiť uvedené ustanovenia z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xml:space="preserve">Podľa § 159 ods. 5 Zákona o poisťovníctve rozhoduje súd na návrh Národnej banky Slovenska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Navrhovaným ustanovením sa zavádza režim, v rámci ktorého by z dôvodu nečinnosti súdu resp. Národnej banky Slovenska bola právnická osoba, ktorej bolo odobraté povolenie na vykonávanie činnosti, sankcionovaná fikciou úpadku s likvidačnými následkami na jej majetok a podnikanie uvedenými v § 195 ods. 5 Zákona o konkurze a reštrukturalizácii.</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 </w:t>
              <w:br/>
            </w:r>
            <w:r>
              <w:rPr>
                <w:b w:val="off"/>
                <w:color w:val="000000"/>
                <w:rFonts w:ascii="Times New Roman" w:hAnsi="Times New Roman" w:cs="Times New Roman" w:eastAsia="Times New Roman"/>
                <w:sz w:val="24"/>
              </w:rPr>
              <w:t xml:space="preserve">Navrhované znenie resp. jeho dôsledky sú zároveň v rozpore s právom EÚ.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Uvedené ustanovenia § 176b ods. 1 a 2 návrhu novely Zákona o konkurze a reštrukturalizácii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návrhu novely Zákona o konkurze a reštrukturalizácii v spojení s § 195 ods. 5 Zákona o konkurze a reštrukturalizácii nerealizovateľné.</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tanspozičná legislatíva, ktorá bude musieť byť reflektovaná aj v Zákone o konkurze a reštrukturalizácii, prijímala novela Zákona o konkurze a reštrukturalizácii, ktorá je so Smernicou 2025/1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176b ods. ods. 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Národná banka Slovenska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Poistné zmluvy uzatvorené poisťovňou alebo zaisťovňou ako poistiteľom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 c písm. 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návrhu novely Zákona o konkurze a reštrukturalizácii, tzn. v prípade fikcie úpadku dlžníka považujeme za nevyhnutné, aby mal dlžník možnosť vyjadriť sa k návrhu príslušného orgánu dohľadu na vyhlásenie konkurzu, a to najmä s ohľadom na následky vyhlásenia konkurzu na majetok poisťovne alebo zaisťovne podľa platného znenia § 195 ods. 5 Zákona o konkurze a reštrukturalizácii.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176c písm. b)</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„len vtedy, ak možno pokračovať v prevádzke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akýchkoľvek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92. a 9 § § 206q</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do návrhu doplniť prechodné ustanovenia k uplatňovaniu ustanovení § 176a, § 176b a § 176c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206q návrhu novely Zákona o konkurze a reštrukturalizácii neobsahujú prechodné ustanovenia k uplatňovaniu ustanovení § 176a, § 176b a § 176c návrhu novely Zákona o konkurze a reštrukturalizácii. Uplatnenie ustanovení § 176a, § 176b a § 176c návrhu novely Zákona o konkurze a reštrukturalizácii aj vo vzťahu k finančným inštitúciám, ktorým povolenie na vykonávanie činnosti zaniklo alebo bolo odobraté pred navrhovaným dátumom účinnosti novely (1. októbra 2025) by predstavovalo zjavne retroaktívnu právnu úpravu. Navrhovaným doplnením sa zabezpečí naplnenie základnej požiadavky na právne normy, ktorou je zákaz retroaktivity. Ide o zásadnú pripomienku, nakoľko zákaz retroaktivity je jedným so základných právnych a ústavných princípov zaručujúcich právnu istotu</w:t>
              <w:br/>
            </w:r>
            <w:r>
              <w:rPr>
                <w:b w:val="off"/>
                <w:color w:val="000000"/>
                <w:rFonts w:ascii="Times New Roman" w:hAnsi="Times New Roman" w:cs="Times New Roman" w:eastAsia="Times New Roman"/>
                <w:sz w:val="24"/>
              </w:rPr>
              <w:t>Návrh znenia prechodného ustanovenia:</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9. § § 20a ods. ods. 2</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ustanovenie z návrhu novely Zákona o správcoch.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o konkurze a reštrukturalizácii,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Ustanovenie § 20a ods. 2 návrhu novely Zákona o správcoch je zároveň v rozpore s Čl. I, bodom 18. návrhu novely Zákona o konkurze a reštrukturalizácii, ktorý novelizuje § 36 ods. 4 Zákona o konkurze a reštrukturalizácii. V zmysle ustanovenia § 36 ods. 4 písm. b) návrhu novely Zákona o konkurze a reštrukturalizácii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176a ods. ods. 2 zásadná prip 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176b ods. ods. 1 a 2  zásadna 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ustanovenia z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xml:space="preserve">Podľa § 159 ods. 5 Zákona o poisťovníctve rozhoduje súd na návrh Národnej banky Slovenska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Navrhovaným ustanovením sa zavádza režim, v rámci ktorého by z dôvodu nečinnosti súdu resp. Národnej banky Slovenska bola právnická osoba, ktorej bolo odobraté povolenie na vykonávanie činnosti, sankcionovaná fikciou úpadku s likvidačnými následkami na jej majetok a podnikanie uvedenými v § 195 ods. 5 Zákona o konkurze a reštrukturalizácii.</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 </w:t>
              <w:br/>
            </w:r>
            <w:r>
              <w:rPr>
                <w:b w:val="off"/>
                <w:color w:val="000000"/>
                <w:rFonts w:ascii="Times New Roman" w:hAnsi="Times New Roman" w:cs="Times New Roman" w:eastAsia="Times New Roman"/>
                <w:sz w:val="24"/>
              </w:rPr>
              <w:t xml:space="preserve">Navrhované znenie resp. jeho dôsledky sú zároveň v rozpore s právom EÚ.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Uvedené ustanovenia § 176b ods. 1 a 2 návrhu novely Zákona o konkurze a reštrukturalizácii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návrhu novely Zákona o konkurze a reštrukturalizácii v spojení s § 195 ods. 5 Zákona o konkurze a reštrukturalizácii nerealizovateľné.</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tanspozičná legislatíva, ktorá bude musieť byť reflektovaná aj v Zákone o konkurze a reštrukturalizácii, prijímala novela Zákona o konkurze a reštrukturalizácii, ktorá je so Smernicou 2025/1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176b ods. ods. 1 zásadna Zásadná pripomienka</w:t>
              <w:br/>
            </w:r>
            <w:r>
              <w:rPr>
                <w:b w:val="off"/>
                <w:color w:val="000000"/>
                <w:rFonts w:ascii="Times New Roman" w:hAnsi="Times New Roman" w:cs="Times New Roman" w:eastAsia="Times New Roman"/>
                <w:sz w:val="24"/>
              </w:rPr>
              <w:t>V navrhovanom ustanovení 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Národná banka Slovenska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Poistné zmluvy uzatvorené poisťovňou alebo zaisťovňou ako poistiteľom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176c písm. a) Zásadná pripomienka</w:t>
              <w:br/>
            </w:r>
            <w:r>
              <w:rPr>
                <w:b w:val="off"/>
                <w:color w:val="000000"/>
                <w:rFonts w:ascii="Times New Roman" w:hAnsi="Times New Roman" w:cs="Times New Roman" w:eastAsia="Times New Roman"/>
                <w:sz w:val="24"/>
              </w:rPr>
              <w:t>V navrhovanom ustanovení 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návrhu novely Zákona o konkurze a reštrukturalizácii, tzn. v prípade fikcie úpadku dlžníka považujeme za nevyhnutné, aby mal dlžník možnosť vyjadriť sa k návrhu príslušného orgánu dohľadu na vyhlásenie konkurzu, a to najmä s ohľadom na následky vyhlásenia konkurzu na majetok poisťovne alebo zaisťovne podľa platného znenia § 195 ods. 5 Zákona o konkurze a reštrukturalizácii.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80. § § 176c písm. b) 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„len vtedy, ak možno pokračovať v prevádzke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akýchkoľvek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92. a 93 § § 206q zásadná pripomienka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do návrhu doplniť prechodné ustanovenia k uplatňovaniu ustanovení § 176a, § 176b a § 176c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206q návrhu novely Zákona o konkurze a reštrukturalizácii neobsahujú prechodné ustanovenia k uplatňovaniu ustanovení § 176a, § 176b a § 176c návrhu novely Zákona o konkurze a reštrukturalizácii. Uplatnenie ustanovení § 176a, § 176b a § 176c návrhu novely Zákona o konkurze a reštrukturalizácii aj vo vzťahu k finančným inštitúciám, ktorým povolenie na vykonávanie činnosti zaniklo alebo bolo odobraté pred navrhovaným dátumom účinnosti novely (1. októbra 2025) by predstavovalo zjavne retroaktívnu právnu úpravu. Navrhovaným doplnením sa zabezpečí naplnenie základnej požiadavky na právne normy, ktorou je zákaz retroaktivity. Ide o zásadnú pripomienku, nakoľko zákaz retroaktivity je jedným so základných právnych a ústavných princípov zaručujúcich právnu istotu</w:t>
              <w:br/>
            </w:r>
            <w:r>
              <w:rPr>
                <w:b w:val="off"/>
                <w:color w:val="000000"/>
                <w:rFonts w:ascii="Times New Roman" w:hAnsi="Times New Roman" w:cs="Times New Roman" w:eastAsia="Times New Roman"/>
                <w:sz w:val="24"/>
              </w:rPr>
              <w:t>Návrh znenia prechodného ustanovenia:</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9. § § 20a ods. ods. 2 Zásadná pripomienka</w:t>
              <w:br/>
            </w:r>
            <w:r>
              <w:rPr>
                <w:b w:val="off"/>
                <w:color w:val="000000"/>
                <w:rFonts w:ascii="Times New Roman" w:hAnsi="Times New Roman" w:cs="Times New Roman" w:eastAsia="Times New Roman"/>
                <w:sz w:val="24"/>
              </w:rPr>
              <w:t>Navrhujeme v celosti vypustiť uvedené ustanovenie z návrhu novely Zákona o správcoch.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o konkurze a reštrukturalizácii,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Ustanovenie § 20a ods. 2 návrhu novely Zákona o správcoch je zároveň v rozpore s Čl. I, bodom 18. návrhu novely Zákona o konkurze a reštrukturalizácii, ktorý novelizuje § 36 ods. 4 Zákona o konkurze a reštrukturalizácii. V zmysle ustanovenia § 36 ods. 4 písm. b) návrhu novely Zákona o konkurze a reštrukturalizácii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8 bod 12</w:t>
              <w:br/>
            </w:r>
            <w:r>
              <w:rPr>
                <w:b w:val="off"/>
                <w:color w:val="000000"/>
                <w:rFonts w:ascii="Times New Roman" w:hAnsi="Times New Roman" w:cs="Times New Roman" w:eastAsia="Times New Roman"/>
                <w:sz w:val="24"/>
              </w:rPr>
              <w:t xml:space="preserve">1.	Pripomienka SBA k čl. I k bodu 12 § 32 ods. 8– zásadná </w:t>
              <w:br/>
            </w:r>
            <w:r>
              <w:rPr>
                <w:b w:val="off"/>
                <w:color w:val="000000"/>
                <w:rFonts w:ascii="Times New Roman" w:hAnsi="Times New Roman" w:cs="Times New Roman" w:eastAsia="Times New Roman"/>
                <w:sz w:val="24"/>
              </w:rPr>
              <w:t xml:space="preserve">Navrhované znenie: V § 32 ods. 8 sa slová „od zverejnenia popretia pohľadávky v zozname pohľadávok“ nahrádzajú slovami „od uplynutia lehoty na popretie pohľadávky správcom “ považujeme za nevyhovujúce.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správca môže porušiť svoju povinnosť zverejniť popretie pohľadávky (opomenutie, zlý úmysel, administratívna chyba a pod.), mohla by pri navrhovanom znení popieranému veriteľovi uplynúť lehota na podanie incidenčnej žaloby bez toho, že by vedel, že došlo k popretiu jeho pohľadávky. Navrhujeme preto úpravu:  „od uplynutia lehoty na popretie pohľadávky správcom, najneskôr však do .......(ideálne 30, prípadne kratšia ale rozumná lehota) dní od zverejnenia popretia pohľadávky v insolvenčnom registri“.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4 bod 18</w:t>
              <w:br/>
            </w:r>
            <w:r>
              <w:rPr>
                <w:b w:val="off"/>
                <w:color w:val="000000"/>
                <w:rFonts w:ascii="Times New Roman" w:hAnsi="Times New Roman" w:cs="Times New Roman" w:eastAsia="Times New Roman"/>
                <w:sz w:val="24"/>
              </w:rPr>
              <w:t>2.	Pripomienka SBA k čl. I k bodu 18 k § 36 ods. 4- zásadná</w:t>
              <w:br/>
            </w:r>
            <w:r>
              <w:rPr>
                <w:b w:val="off"/>
                <w:color w:val="000000"/>
                <w:rFonts w:ascii="Times New Roman" w:hAnsi="Times New Roman" w:cs="Times New Roman" w:eastAsia="Times New Roman"/>
                <w:sz w:val="24"/>
              </w:rPr>
              <w:t>Vzhľadom na to, že aktuálne navrhované zmeny ohľadom zloženia špeciálnej komisie podľa nášho názoru nesmerujú k napĺňaniu verejného záujmu a nie je známy zámer úpravy, systémový koncept a smerovanie inštitútu špeciálnych správcov, navrhujeme ponechať pôvodné znenie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Základným účelom právnej úpravy je dosiahnuť stav, ktorý bol sledovaný aj prijatou právnou úpravou a zavedením inštitútu špeciálnych správcov do špecifických a náročných insolvenčných konaní, kedy táto vysoko odborná činnosť vyžaduje „špeciálne vedomosti“, pričom nie je vhodné obchádzať zákon a tým eliminovať nevyhnutnú potrebu odbornosti v príslušných konaniach. Ak má byť dosiahnutý cieľ zavedenia inštitútu špeciálnych správcov, doterajšia úprava § 36 bola nevyhovujúca v jeho gramatickom výklade – logickým a systematickým výkladom sa samozrejme nedá dospieť k inému záveru, ako tomu, že tu je potrebné uplatňovať pravidlá o špeciálnom správcovi.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bod 25</w:t>
              <w:br/>
            </w:r>
            <w:r>
              <w:rPr>
                <w:b w:val="off"/>
                <w:color w:val="000000"/>
                <w:rFonts w:ascii="Times New Roman" w:hAnsi="Times New Roman" w:cs="Times New Roman" w:eastAsia="Times New Roman"/>
                <w:sz w:val="24"/>
              </w:rPr>
              <w:t>3.	Pripomienka SBA k čl. I k bodu 25 k § 39- obyčajná</w:t>
              <w:br/>
            </w:r>
            <w:r>
              <w:rPr>
                <w:b w:val="off"/>
                <w:color w:val="000000"/>
                <w:rFonts w:ascii="Times New Roman" w:hAnsi="Times New Roman" w:cs="Times New Roman" w:eastAsia="Times New Roman"/>
                <w:sz w:val="24"/>
              </w:rPr>
              <w:t>Navrhujeme došpecifikovať ustanovenie, nakoľko expressis verbis nevyplýva, koho súd určil (či seba alebo veriteľa alebo koho).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preformulované tak, aby bolo zrejme, že neustanovenie VV musí správca oznámiť súdu. Súčasne bola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167u ods. 2 bod 78</w:t>
              <w:br/>
            </w:r>
            <w:r>
              <w:rPr>
                <w:b w:val="off"/>
                <w:color w:val="000000"/>
                <w:rFonts w:ascii="Times New Roman" w:hAnsi="Times New Roman" w:cs="Times New Roman" w:eastAsia="Times New Roman"/>
                <w:sz w:val="24"/>
              </w:rPr>
              <w:t>4.	Pripomienka SBA k čl. I k bodu 78 k § 167u ods. 2 - zásadná</w:t>
              <w:br/>
            </w:r>
            <w:r>
              <w:rPr>
                <w:b w:val="off"/>
                <w:color w:val="000000"/>
                <w:rFonts w:ascii="Times New Roman" w:hAnsi="Times New Roman" w:cs="Times New Roman" w:eastAsia="Times New Roman"/>
                <w:sz w:val="24"/>
              </w:rPr>
              <w:t>Navrhujeme, aby bod 78. nebol prijatý. Navrhujeme, aby nedošlo k prijatiu úpravy, na základe ktorej sa pohľadávka zo zmenky, ktorá bola podpísaná dlžníkom pred rozhodujúcim dňom, uspokojí sa po uspokojení ostatných zistených pohľadávok.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ustanovenie v znení, ako sa v bode 78. navrhuje, je v rozpore s Ústavou SR a Európskym dohovorom o ľudských právach, predovšetkým v rozpore s právom vlastniť majetok (vlastnícke právo každého má rovnakú hodnotu) a tiež právom na spravodlivý súdny proces, právom na súdnu a inú právnu ochranu.</w:t>
              <w:br/>
            </w:r>
            <w:r>
              <w:rPr>
                <w:b w:val="off"/>
                <w:color w:val="000000"/>
                <w:rFonts w:ascii="Times New Roman" w:hAnsi="Times New Roman" w:cs="Times New Roman" w:eastAsia="Times New Roman"/>
                <w:sz w:val="24"/>
              </w:rPr>
              <w:t>Nie je hodnotovo obhájiteľné, aby pohľadávka zo zmenky mala podriadené postavenie na účely uspokojovania v konkurze a v oddlžení v podobe splátkového kalendára. Navrhované riešenie v bode 78. nespĺňa test proporcionality. Nie je vhodné, nevyhnutné ani proporcionálne.</w:t>
              <w:br/>
            </w:r>
            <w:r>
              <w:rPr>
                <w:b w:val="off"/>
                <w:color w:val="000000"/>
                <w:rFonts w:ascii="Times New Roman" w:hAnsi="Times New Roman" w:cs="Times New Roman" w:eastAsia="Times New Roman"/>
                <w:sz w:val="24"/>
              </w:rPr>
              <w:t xml:space="preserve">V dôvodovej správe nie je uvedený žiadny argument, ktorý by podporoval zavedenie pravidla uvedeného v bode 78. </w:t>
              <w:br/>
            </w:r>
            <w:r>
              <w:rPr>
                <w:b w:val="off"/>
                <w:color w:val="000000"/>
                <w:rFonts w:ascii="Times New Roman" w:hAnsi="Times New Roman" w:cs="Times New Roman" w:eastAsia="Times New Roman"/>
                <w:sz w:val="24"/>
              </w:rPr>
              <w:t>Ani v časti dôvodovej správy k bodu 78. cit. : „Vo vzťahu k týmto pohľadávkam sa však vzhľadom a ich charakter považuje za nevyhnutné upraviť pravidlo k poradiu uspokojenia. Tieto pohľadávky sa uspokoja až po uspokojení všetkých ostatných pohľadávok.“ nie je uvedený žiadny argument. Charakter zmenky nie je ničím špecifický – ničím negatívnym - vo vzťahu k základnému ústavnému právu vlastniť majetok (pohľadávku).</w:t>
              <w:br/>
            </w:r>
            <w:r>
              <w:rPr>
                <w:b w:val="off"/>
                <w:color w:val="000000"/>
                <w:rFonts w:ascii="Times New Roman" w:hAnsi="Times New Roman" w:cs="Times New Roman" w:eastAsia="Times New Roman"/>
                <w:sz w:val="24"/>
              </w:rPr>
              <w:t>Existujú zmenky o.i. zabezpečovacie aj platobné. Zmenkové právo pozná rôzne druhy zmeniek a bežne sa vyskytujú v obchodnom styku tuzemskom aj zahraničnom. Osobný bankrot, t.j. oddlženie fyzických osôb, je konanie, ktoré sa uskutočňuje na oddlženie tak fyzických osôb nepodnikateľov ako aj fyzických osôb podnikateľov. Právne vzťahy medzi veriteľom a dlžníkom môžu byť aj podnikateľské aj nepodnikateľské. Fyzická osoba môže vstupovať do právnych vzťahov ako hlavný dlžník, ale aj ako spoludlžník, pristupujúci dlžník, ručiteľ a prípadne ešte inak zaviazaná osoba. Je bežné v obchodnom práve, aby konateľ či spoločník obchodnej spoločnosti bol tiež zaviazaný na základe zmluvy z podnikateľského právneho vzťahu dojednaného medzi obchodnou spoločnosťou a veriteľom. Zaviazaný môže byť aj prostredníctvom inštitútov, ktoré pozná zmenkové právo.</w:t>
              <w:br/>
            </w:r>
            <w:r>
              <w:rPr>
                <w:b w:val="off"/>
                <w:color w:val="000000"/>
                <w:rFonts w:ascii="Times New Roman" w:hAnsi="Times New Roman" w:cs="Times New Roman" w:eastAsia="Times New Roman"/>
                <w:sz w:val="24"/>
              </w:rPr>
              <w:t>Pravidlo uvedené v bode 78. – ak by bolo prijaté – by znevýhodňovalo uspokojovanie pohľadávky veriteľa voči dlžníkovi v osobnom bankrote aj napriek tomu, že právny vzťah je podnikateľský resp. sa rovnako ako hlavný právny vzťah, ktorý má charakter podnikateľský, posudzuje ako vzťah podnikateľský.</w:t>
              <w:br/>
            </w:r>
            <w:r>
              <w:rPr>
                <w:b w:val="off"/>
                <w:color w:val="000000"/>
                <w:rFonts w:ascii="Times New Roman" w:hAnsi="Times New Roman" w:cs="Times New Roman" w:eastAsia="Times New Roman"/>
                <w:sz w:val="24"/>
              </w:rPr>
              <w:t>Presadenie pravidla o uspokojovaní pohľadávky veriteľa zmenky až po uspokojení pohľadávok ostatných veriteľov vyeskaluje znovu do súdnych prieskumov, nevynímajúc podávania podaní na Ústavný súd SR a Európsky súd pre ľudské práva. Je potrebné sa tejto záťaži súdneho systému vyhnúť.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trvá na navrhovanej právnej úprave. Máme za to, že zmenka je síce štandardným inštitútom, ktorý je však príliš ľahko zneužiteľný a práve to viedlo zákonodarcu k vylúčeniu týchto pohľadávok z uspokojenia an block. Aktuálne právna úprava sa snaží aspoň čiastočne akceptovať aj tieto pohľadávky v rámci úpravy oddlženia, avšak vzhľadom na charakter tohto inštitútu nemožno pohľadávku zo zmenky uspokojovať rovnako ako napr. výživné. Rovnako tak je potrebné brať do úvahy spotrebiteľské právo.</w:t>
              <w:br/>
            </w:r>
            <w:r>
              <w:rPr>
                <w:b w:val="off"/>
                <w:color w:val="000000"/>
                <w:rFonts w:ascii="Times New Roman" w:hAnsi="Times New Roman" w:cs="Times New Roman" w:eastAsia="Times New Roman"/>
                <w:sz w:val="24"/>
              </w:rPr>
              <w:t>Navrhovaná úprava sa podľa nášho názoru nijako nedotýka „práva vlastniť“ , tobôž v insolvencii.</w:t>
              <w:br/>
            </w:r>
            <w:r>
              <w:rPr>
                <w:b w:val="off"/>
                <w:color w:val="000000"/>
                <w:rFonts w:ascii="Times New Roman" w:hAnsi="Times New Roman" w:cs="Times New Roman" w:eastAsia="Times New Roman"/>
                <w:sz w:val="24"/>
              </w:rPr>
              <w:t>Vzhľadom na uvedené navrhujeme aspoň čiastočné uspokojovanie týchto pohľadávok (samozrejme aj existuje podstata, z ktorej by mala byť uspokojená), avšak v budúcnosti nevylučujeme inú „širšiu“ právnu úpravu, ktorá však zohľadní aj „charakter“ pohľadávky, napr. spotrebiteľský, plnenie vyživovacej povinnosti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154 ods. 3 bod 68</w:t>
              <w:br/>
            </w:r>
            <w:r>
              <w:rPr>
                <w:b w:val="off"/>
                <w:color w:val="000000"/>
                <w:rFonts w:ascii="Times New Roman" w:hAnsi="Times New Roman" w:cs="Times New Roman" w:eastAsia="Times New Roman"/>
                <w:sz w:val="24"/>
              </w:rPr>
              <w:t>5.	Pripomienka SBA k čl. I bodu 68 k § 154 ods. 3- zásadná</w:t>
              <w:br/>
            </w:r>
            <w:r>
              <w:rPr>
                <w:b w:val="off"/>
                <w:color w:val="000000"/>
                <w:rFonts w:ascii="Times New Roman" w:hAnsi="Times New Roman" w:cs="Times New Roman" w:eastAsia="Times New Roman"/>
                <w:sz w:val="24"/>
              </w:rPr>
              <w:t xml:space="preserve">Navrhujeme ponechať pôvodné znenie, nesúhlasíme s návrhom, aby v uznesení súd ustanovil do funkcie správcu toho istého správcu, ktorý vykonával funkciu v reštrukturalizácii.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Reštrukturalizačný správca je zvolený dlžníkom, je ním platený a správca tak má záujem plniť dlžníkove pokyny. Často sa stal nástrojom pomsty voči veriteľom nesúhlasiacim s plánom, ktorých nesúhlas zapríčinil pád dlžníka do konkurzu. Takýto správca následne popieral pohľadávky nesúhlasiacich veriteľov v konkurze, ktorí sa museli domáhať určenia svojich pohľadávok a prípadne priznania hlasovacích práv na prvej schôdzi veriteľov. Voľba správcu náhodným výberom tak, ako bola naformulovaná doteraz mala svoje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by platila výlučne pre konania začaté od 1.10.2025, t.j. v konaniach, v ktorých vystupuje špeciálny správca ustanovený náhodným výberom  - § 116 ods. 4, nejde o správcu, ktorý by bol „zvolený“ dlžníkom.....</w:t>
              <w:br/>
            </w:r>
            <w:r>
              <w:rPr>
                <w:b w:val="off"/>
                <w:color w:val="000000"/>
                <w:rFonts w:ascii="Times New Roman" w:hAnsi="Times New Roman" w:cs="Times New Roman" w:eastAsia="Times New Roman"/>
                <w:sz w:val="24"/>
              </w:rPr>
              <w:t>Účelom právnej úpravy je zachovať správcu, ktorý pozná pomery a vie vo veci konať efektívnejšie práve z uvedeného dôvodu. V prípade porušenia povinností je možné využiť dohľad súdu. Náhodný výber v aktuálnej právnej úprave už nemá opodstatnenie a to najmä po zavedení právnej úpravy špeciálnych správcov.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16a ods. 3 písm. d) a bod 5</w:t>
              <w:br/>
            </w:r>
            <w:r>
              <w:rPr>
                <w:b w:val="off"/>
                <w:color w:val="000000"/>
                <w:rFonts w:ascii="Times New Roman" w:hAnsi="Times New Roman" w:cs="Times New Roman" w:eastAsia="Times New Roman"/>
                <w:sz w:val="24"/>
              </w:rPr>
              <w:t>6.	Pripomienka SBA k čl. III k bodu 5 § 16a ods. 3 písm. d - zásadná</w:t>
              <w:br/>
            </w:r>
            <w:r>
              <w:rPr>
                <w:b w:val="off"/>
                <w:color w:val="000000"/>
                <w:rFonts w:ascii="Times New Roman" w:hAnsi="Times New Roman" w:cs="Times New Roman" w:eastAsia="Times New Roman"/>
                <w:sz w:val="24"/>
              </w:rPr>
              <w:t>Navrhujeme ponechať znenie písmena d) v pôvodnom znení, t.j. ponechať v komisii ako skúšajúcich 2 zástupcov navrhnutých záujmovým združením bánk, vzhľadom na súčasný charakter kapitálového trhu na Slovensku (absolútne rozhodujúcu časť externého financovania slovenským firmám poskytujú banky). Vnímame banky ako kľúčového stakeholdera na strane veriteľov, ktorý má objektívne najväčší materiálny záujem v danom procese na strane veriteľov (tým neznižujeme materiálny záujem vlastníkov). Zároveň platí, že záujmy zamestnancov a štátu sú viac než dostatočne pokryté a prioritizované súčasným znením legislatívy.</w:t>
              <w:br/>
            </w:r>
            <w:r>
              <w:rPr>
                <w:b w:val="off"/>
                <w:color w:val="000000"/>
                <w:rFonts w:ascii="Times New Roman" w:hAnsi="Times New Roman" w:cs="Times New Roman" w:eastAsia="Times New Roman"/>
                <w:sz w:val="24"/>
              </w:rPr>
              <w:t>•	charakter reštrukturalizačných konaní predpokladá vysokú profesionalitu správcov v právnej a ekonomickej oblasti, ktorú bohužiaľ na základe doterajších empirických skúseností bežní správcovia nedosahujú.</w:t>
              <w:br/>
            </w:r>
            <w:r>
              <w:rPr>
                <w:b w:val="off"/>
                <w:color w:val="000000"/>
                <w:rFonts w:ascii="Times New Roman" w:hAnsi="Times New Roman" w:cs="Times New Roman" w:eastAsia="Times New Roman"/>
                <w:sz w:val="24"/>
              </w:rPr>
              <w:t>•	fakty, že banky boli doteraz prítomné vo väčšine reštrukturalizačných konaní, nároky na odbornosť fungovania bánk sú regulované ECB a NBS  a majú početné skúsenosti so zahraničnými reštrukturalizáciami si myslíme, že disponujú najviac relevantnými skúsenosťami a znalosťami pre výber špeciálnych správcov.</w:t>
              <w:br/>
            </w:r>
            <w:r>
              <w:rPr>
                <w:b w:val="off"/>
                <w:color w:val="000000"/>
                <w:rFonts w:ascii="Times New Roman" w:hAnsi="Times New Roman" w:cs="Times New Roman" w:eastAsia="Times New Roman"/>
                <w:sz w:val="24"/>
              </w:rPr>
              <w:t>•	charakter tzv. veľkých konkurzných konaní predpokladá vysokú odbornosť a dostatočný administratívny aparát na správu majetku. Opäť aj v tomto prípade tvrdíme, že na základe skúseností nie všetci bežní správcovia sú schopní tento proces zastrešiť.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by sme radi zdôraznili, že banky v dotknutých konaniach nezastupujú primárne len svoj záujem, ale z povahy bankovníctva zastupujú predovšetkým záujem miliónov svojich vkladateľov, bežných občanov, ale aj živnostníkov či firiem. Domnievame sa, že súčasné nastavenie reprezentuje v najlepšej možnej forme aj tento verejný záujem, pričom jeho oslabovanie by mohlo byť vnímané aj ako oslabovanie uvedeného verejného záujmu.</w:t>
              <w:br/>
            </w:r>
            <w:r>
              <w:rPr>
                <w:b w:val="off"/>
                <w:color w:val="000000"/>
                <w:rFonts w:ascii="Times New Roman" w:hAnsi="Times New Roman" w:cs="Times New Roman" w:eastAsia="Times New Roman"/>
                <w:sz w:val="24"/>
              </w:rPr>
              <w:t>Navrhujeme taktiež zvážiť doplnenie ďalších možností fungovania komisie, pričom vzorom môže byť Česká republika s väčším zastúpením členov, pričom trváme na zachovaní dvoch členov komisie z bankového sektora.</w:t>
              <w:br/>
            </w:r>
            <w:r>
              <w:rPr>
                <w:b w:val="off"/>
                <w:color w:val="000000"/>
                <w:rFonts w:ascii="Times New Roman" w:hAnsi="Times New Roman" w:cs="Times New Roman" w:eastAsia="Times New Roman"/>
                <w:sz w:val="24"/>
              </w:rPr>
              <w:t>Vnímame ale rovnako ako MS SR potrebu konkretizácie a objektivizácie kritérií pre výber správcov. Toto by bolo možné dosiahnuť napr. širšou odbornou diskusiou pred vyhlásením najbližšieho termínu skúšky ( napr. aj za účasti iných účastníkov procesu – správcov, advokátov, analytických oddelení ministerstiev), alebo tým, že sa v rámci vykonávacieho predpisu poskytne skúšobnej komisii dlhší čas na prípravu skúšky ( napr. 120 dní ), možnosť zapojenia do tvorby štatútu skúšobnej komisie. Sme plne otvorení takejto diskusii za účelom zlepšovania celého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mení zloženie komisie. V rámci členstva komisie je totiž zastúpenie rôznorodé, pričom rovnomerne sú zastúpené všetky zložky zainteresovaných subjektov, ktoré majú vplyv na posúdenie odbornosti uchádzačov. Predkladateľ má súčasne záujem na objektivizovaní kritérií výberu a tým prispieť k transparentnosti.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a bod 43</w:t>
              <w:br/>
            </w:r>
            <w:r>
              <w:rPr>
                <w:b w:val="off"/>
                <w:color w:val="000000"/>
                <w:rFonts w:ascii="Times New Roman" w:hAnsi="Times New Roman" w:cs="Times New Roman" w:eastAsia="Times New Roman"/>
                <w:sz w:val="24"/>
              </w:rPr>
              <w:t>Navrhujeme v zákone jednoznačne zadefinovať, či  “špecializovaný portál“  znamená  ústredný portál verejnej správy, teda slovensko.sk  (teraz to je upravené tak, že sa podáva prihláška  „prostredníctvom elektronického formulára“) alebo bude vytvorený nový portál na insolvenčné konania napríklad v rámci insolvenčného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č. 7/2005 Z. z. už v aktuálne účinnom znení (§ 197a) obsahuje zmienku o špecializovanom portáli, spolu s odkazom na § 5 ods. 3 zákona č. 305/2013 Z. z. o elektronickej podobe výkonu pôsobnosti orgánov verejnej moci a o zmene a doplnení niektorých zákonov (zákon o e-Governmente) v znení zákona č. 273/2015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Navrhujeme, aby bolo tiež povinne zverejňované predlžovanie lehoty pre správcu súdom.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incidenčných žalobách (na určenie popretej pohľadávky) má byť  zmena v lehote – začne plynúť  od uplynutia lehoty na popieranie správcom. Vzhľadom na možnosť  predĺženia lehoty pre správcu súdom , je nutné, aby údaj o predĺžení lehoty pre správcu bol zverejnený, keďže na uplynutie lehoty správcovi  nadväzuje lehota na podanie žaloby na určenie popretej pohľadávky.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Informačný systém a právna úprava s tým ráta.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Z hľadiska právnej istoty, navrhujeme, aby predkladateľ precizoval, čo je možné účinne poprieť vo vzťahu k  právoplatne judikovaným pohľadávkam a z akých dôvodov ich možno poprieť.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32 ods. 18 sa slová „súdu alebo iného orgánu verejnej moci“ nahrádzajú slovami „v konaní podľa odseku 8“. Odsek 17 (má byť prečíslovaný na 18) hovoril doteraz, že „Pohľadávka určená právoplatným rozhodnutím súdu alebo iného orgánu verejnej moci sa v určenom rozsahu považuje za zistenú.“  V novele sa teda odkazuje na incidenčné konanie. </w:t>
              <w:br/>
            </w:r>
            <w:r>
              <w:rPr>
                <w:b w:val="off"/>
                <w:color w:val="000000"/>
                <w:rFonts w:ascii="Times New Roman" w:hAnsi="Times New Roman" w:cs="Times New Roman" w:eastAsia="Times New Roman"/>
                <w:sz w:val="24"/>
              </w:rPr>
              <w:t xml:space="preserve">V dôvodovej správe: K bodu 14 (§ 32 ods. 18) Je zrejmé, že za zistenú možno považovať len pohľadávku určenú v konaní o určení popretej pohľadávky, o ktorej je oprávnený rozhodnúť len súd. V súvislosti s uvedeným dochádza k spresneniu právne úpravy. </w:t>
              <w:br/>
            </w:r>
            <w:r>
              <w:rPr>
                <w:b w:val="off"/>
                <w:color w:val="000000"/>
                <w:rFonts w:ascii="Times New Roman" w:hAnsi="Times New Roman" w:cs="Times New Roman" w:eastAsia="Times New Roman"/>
                <w:sz w:val="24"/>
              </w:rPr>
              <w:t>Doteraz však nebolo legislatívne upresnené aký je možný postup vo vzťahu k prihláseným právoplatne judikovaným pohľadávkam. V zmysle zásady „ne bis in idem“ je žiadúce,  aby incidenčný súd nemusel riešiť to, čo sa už súdne riešilo. Odkazujeme napr. na rozhodnutie  Najvyššieho súdu Slovenskej republiky zo dňa 20. novembra 2018, 3Obdo/61/2018: Dôvodom pre účinné popretie pohľadávky priznanej rozhodnutím súdu alebo iného orgánu verejnej moci môžu byť len skutočnosti, ktoré nastali po vydaní rozhodnutia. Skutočnosti, ktoré nastali pred vydaním rozhodnutia, nemôžu byť dôvodom pre popretie judikovanej pohľadávky, nakoľko ich posúdenie patrilo do právomoci orgánu, ktorý rozhodnutie vydal.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právnej úpravy reaguje na zaužívanú prax a zrejmý obsah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 xml:space="preserve">Navrhujeme definovať pojem „spriaznené pohľadávky“ už v rámci pojmov na začiatku – tak ako sú definované spriaznené osoby.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Dopĺňa sa ustanovenie o započítaní, ktoré používa pojem „spriaznené pohľadávky“. Vysvetlenie resp. zmysel pojmu vidno až v § 95 , kde sa píše „ďalej len spriaznené pohľadávky“, ale ustanovenie o započítaní nie je „ďalej“ v texte, ale predtým  (započítanie v § 54 a  spriaznené pohľadávky sú vysvetľované až v § 95).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Register, lehoty </w:t>
              <w:br/>
            </w:r>
            <w:r>
              <w:rPr>
                <w:b w:val="off"/>
                <w:color w:val="000000"/>
                <w:rFonts w:ascii="Times New Roman" w:hAnsi="Times New Roman" w:cs="Times New Roman" w:eastAsia="Times New Roman"/>
                <w:sz w:val="24"/>
              </w:rPr>
              <w:t>Veľa lehôt a ustanovení sa viaže na insolvenčný register, už sa nespomína obchodný vestník. Je preto dôležité, aby Insolvenčný register bol skutočne takým registrom, v ktorom bude pre veriteľa dostupné všetko potrebné. Zároveň upozorňujeme, že sa spomína „zaevidovanie“ v registri a „zverejňovanie“ resp. „nezverejňovanie“  v registri – považujeme za potrebné upresniť, či tieto pojmy znamenajú odlišné povinnosti . Napr. bod 47 , 24, 65 čl. I. Je to dosť podstatné aj z hľadiska toho k akým informáciám sa vie veriteľ v registri dostať.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Údaje v insolvenčnom registri sú verejné, ak zákon neustanovuje výnimky, ktoré sú striktne uvedené.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Súčinnosť tretích osôb </w:t>
              <w:br/>
            </w:r>
            <w:r>
              <w:rPr>
                <w:b w:val="off"/>
                <w:color w:val="000000"/>
                <w:rFonts w:ascii="Times New Roman" w:hAnsi="Times New Roman" w:cs="Times New Roman" w:eastAsia="Times New Roman"/>
                <w:sz w:val="24"/>
              </w:rPr>
              <w:t xml:space="preserve">Navrhujeme vložiť nový bod, ktorý znie: </w:t>
              <w:br/>
            </w:r>
            <w:r>
              <w:rPr>
                <w:b w:val="off"/>
                <w:color w:val="000000"/>
                <w:rFonts w:ascii="Times New Roman" w:hAnsi="Times New Roman" w:cs="Times New Roman" w:eastAsia="Times New Roman"/>
                <w:sz w:val="24"/>
              </w:rPr>
              <w:t>x „V § 75 ods. 9 znie: „Poisťovne sú povinné oznámiť správcovi na písomnú žiadosť iba výplaty poistných plnení.“.“.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odseku 9 vložiť slovo „iba“. Súčinnosť sa novelou nemení. Je upravená v §75. Poisťovne sa spomínajú v jednom odseku. Ale niekedy chcú správcovia viac informácií a odkazujú na  iné odseky, napr.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65</w:t>
              <w:br/>
            </w:r>
            <w:r>
              <w:rPr>
                <w:b w:val="off"/>
                <w:color w:val="000000"/>
                <w:rFonts w:ascii="Times New Roman" w:hAnsi="Times New Roman" w:cs="Times New Roman" w:eastAsia="Times New Roman"/>
                <w:sz w:val="24"/>
              </w:rPr>
              <w:t xml:space="preserve">Navrhujeme dotknuté ustanovenia precizovať tak, aby bolo jasne zakotvené, že veriteľ má možnosť sa prostredníctvom registra oboznámiť s konečným rozvrhom resp. s potvrdeným reštrukturalizačným plánom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Schválený reštr. plán by mal  byť „zaevidovaný“ v insolvenčnom registri (vychádzajúc z § 153 návrhu) </w:t>
              <w:br/>
            </w:r>
            <w:r>
              <w:rPr>
                <w:b w:val="off"/>
                <w:color w:val="000000"/>
                <w:rFonts w:ascii="Times New Roman" w:hAnsi="Times New Roman" w:cs="Times New Roman" w:eastAsia="Times New Roman"/>
                <w:sz w:val="24"/>
              </w:rPr>
              <w:t xml:space="preserve">Posledná  veta v § 153 znie „Plán potvrdený súdom zaevidovaný v insolvenčnom registri sa nezverejňuje; to sa nevzťahuje na ustanovenia o novom úvere.“  </w:t>
              <w:br/>
            </w:r>
            <w:r>
              <w:rPr>
                <w:b w:val="off"/>
                <w:color w:val="000000"/>
                <w:rFonts w:ascii="Times New Roman" w:hAnsi="Times New Roman" w:cs="Times New Roman" w:eastAsia="Times New Roman"/>
                <w:sz w:val="24"/>
              </w:rPr>
              <w:t xml:space="preserve"> Predkladateľ by mal ozrejmiť, akým spôsobom sa môže veriteľ oboznámiť s obsahom dokumentu (plánu potvrdeného súdom) , keďže sa ho týka. Nie je zrejmé, aký je rozdiel medzi  „zaevidovaním“ a „ zverejnením“. Nie je tiež zrejmé prečo je rozdielny režim  v porovnaní s konečným rozvrhom výťažku v konkurznom konaní  - je  totiž zakotvené „zverejnenie“ konečného rozvrhu výťažku s pripojenými predošlými rozvrhmi v insolvenčnom registri -§101, ale schválený reštr.plán sa nemá zverejňovať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Zverejnené údaje sú prístupné širokej verejnosti, zatiaľ čo evidované budú prístupné len účastníkom konania. každý účastník konania teda má prístup k všetkým potrebným údajom.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176a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nové znenie odseku 2: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kontexte platnej legislatívy sa navrhovaným ustanovením de facto zavádza povinnosť NBS podať návrh na vyhlásenie konkurzu poisťovne alebo zaisťovne, ktorej zaniklo alebo bolo odobraté povolenie na vykonávanie činnosti.</w:t>
              <w:br/>
            </w:r>
            <w:r>
              <w:rPr>
                <w:b w:val="off"/>
                <w:color w:val="000000"/>
                <w:rFonts w:ascii="Times New Roman" w:hAnsi="Times New Roman" w:cs="Times New Roman" w:eastAsia="Times New Roman"/>
                <w:sz w:val="24"/>
              </w:rPr>
              <w:t>Rozpor so Zákonom o konkurze a reštrukturalizácii (ďalej len „zákon“),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ktorý upravuje výlučnú aktívnu legitimáciu NBS podať návrh na vyhlásenie konkurzu slovenskej finančnej inštitúcie - NBS je oprávnená, nie však povinná podať návrh na vyhlásenie konkurzu slovenskej finančnej inštitúcie.</w:t>
              <w:br/>
            </w:r>
            <w:r>
              <w:rPr>
                <w:b w:val="off"/>
                <w:color w:val="000000"/>
                <w:rFonts w:ascii="Times New Roman" w:hAnsi="Times New Roman" w:cs="Times New Roman" w:eastAsia="Times New Roman"/>
                <w:sz w:val="24"/>
              </w:rPr>
              <w:t xml:space="preserve">Uvedené má svoje opodstatnenie, keďže NBS,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NBS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poistnými zmluvami, a to bez nutnosti uzavierania novej poistnej zmluvy čo by mala NBS ochraňovať. </w:t>
              <w:br/>
            </w:r>
            <w:r>
              <w:rPr>
                <w:b w:val="off"/>
                <w:color w:val="000000"/>
                <w:rFonts w:ascii="Times New Roman" w:hAnsi="Times New Roman" w:cs="Times New Roman" w:eastAsia="Times New Roman"/>
                <w:sz w:val="24"/>
              </w:rPr>
              <w:t>Navrhované znenie § 176a ods. 2 to však v prípade poisťovne alebo zaisťovne, ktorej zaniklo alebo bolo odobraté povolenie na vykonávanie činnosti (ako to predpokladá aj § 176a ods. 1) NBS neumožňuje. Zákon o poisťovníctve totiž nedáva NBS príležitosť urobiť „iné opatrenia“ v zmysle § 176a ods. 2. ale NBS by bola povinná pristúpiť priamo k podaniu návrhu na vyhlásenie konkurzu, čo môže byť v danom prípade v rozpore s povinnosťou NBS chrániť záujmy poistníkov.</w:t>
              <w:br/>
            </w:r>
            <w:r>
              <w:rPr>
                <w:b w:val="off"/>
                <w:color w:val="000000"/>
                <w:rFonts w:ascii="Times New Roman" w:hAnsi="Times New Roman" w:cs="Times New Roman" w:eastAsia="Times New Roman"/>
                <w:sz w:val="24"/>
              </w:rPr>
              <w:t>Na základe vyššie uvedeného navrhujeme, aby bolo NBS zachované diskrečné oprávnenie rozhodnúť s ohľadom na ochranu záujmov poistníkov, či podá alebo nepodá návrh na vyhlásenie konkurzu poisťovne alebo zaisťovne v úpadku, tak ako to v súčasnosti predpokladá § 176 ods. 1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176b ods. 1 a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vypustiť § 176b.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xml:space="preserve">Podľa § 159 ods. 5 Zákona o poisťovníctve rozhoduje súd na návrh NBS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Navrhovaným ustanovením sa zavádza režim, v rámci ktorého by z dôvodu nečinnosti súdu resp. NBS bola právnická osoba, ktorej bolo odobraté povolenie na vykonávanie činnosti, sankcionovaná fikciou úpadku s likvidačnými následkami na jej majetok a podnikanie uvedenými v § 195 ods. 5 zákona.</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činnosti.Navrhované znenie resp. jeho dôsledky sú zároveň v rozpore s právom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Ustanovenia § 176b ods. 1 a 2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novely zákona v spojení s § 195 ods. 5 zákona nerealizovateľné.</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transpozičná legislatíva, ktorá bude musieť byť reflektovaná aj v zákone, prijímala novela zákona, ktorá je s ňou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176b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NBS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Vyhlásenie konkurzu na majetok poisťovne alebo zaisťovne má podľa platného znenia § 195 ods. 5 zákona likvidačný dopad na majetok poisťovne a zaisťovne, keďže vyhlásením konkurzu na majetok poisťovne alebo zaisťovne zanikajú uzatvorené poistné zmluvy, tie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176c písm. 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novely zákona, tzn. v prípade fikcie úpadku dlžníka považujeme za nevyhnutné, aby mal dlžník možnosť vyjadriť sa k návrhu príslušného orgánu dohľadu na vyhlásenie konkurzu, a to najmä s ohľadom na následky vyhlásenia konkurzu na majetok poisťovne alebo zaisťovne podľa § 195 ods. 5 zákona.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176c písm. b)</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vypustiť slová„len vtedy, ak možno pokračovať v prevádzke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92 a 93 § 206q</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prechodné ustanovenie  znení</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206q neobsahujú prechodné ustanovenia k uplatňovaniu ustanovení § 176a, § 176b a § 176c. Uplatnenie ustanovení § 176a, § 176b a § 176c aj vo vzťahu k finančným inštitúciám, ktorým povolenie na vykonávanie činnosti zaniklo alebo bolo odobraté pred navrhovaným dátumom účinnosti novely (1. októbra 2025) by predstavovalo zjavne retroaktívnu právnu úpravu. Navrhovaným doplnením sa zabezpečí naplnenie základnej požiadavky na právne normy, ktorou je zákaz retroaktivity. Zákaz retroaktivity je jedným so základných právnych a ústavných princípov zaručujúcich právnu 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 § 20a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Ustanovenie § 20a ods. 2 návrhu novely Zákona o správcoch je zároveň v rozpore s bodom 18 v čl. I, ktorý novelizuje § 36 ods. 4 zákona. V zmysle ustanovenia § 36 ods. 4 písm. b) zákona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176a ods. 2 zásadná</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176b ods. 1 a 2</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ustanovenia z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Navrhovanými ustanoveniami de facto dochádza k odňatiu rozhodovacej právomoci všeobecného súdu a k zásahu do rozhodovacej činnosti všeobecného súdu. </w:t>
              <w:br/>
            </w:r>
            <w:r>
              <w:rPr>
                <w:b w:val="off"/>
                <w:color w:val="000000"/>
                <w:rFonts w:ascii="Times New Roman" w:hAnsi="Times New Roman" w:cs="Times New Roman" w:eastAsia="Times New Roman"/>
                <w:sz w:val="24"/>
              </w:rPr>
              <w:t xml:space="preserve">Podľa § 159 ods. 5 Zákona o poisťovníctve rozhoduje súd na návrh Národnej banky Slovenska o zrušení, likvidácii a vymenovaní likvidátora právnickej osoby, ktorej bolo odobraté povolenie na vykonávanie činnosti. </w:t>
              <w:br/>
            </w:r>
            <w:r>
              <w:rPr>
                <w:b w:val="off"/>
                <w:color w:val="000000"/>
                <w:rFonts w:ascii="Times New Roman" w:hAnsi="Times New Roman" w:cs="Times New Roman" w:eastAsia="Times New Roman"/>
                <w:sz w:val="24"/>
              </w:rPr>
              <w:t>Navrhovaným ustanovením sa zavádza režim, v rámci ktorého by z dôvodu nečinnosti súdu resp. Národnej banky Slovenska bola právnická osoba, ktorej bolo odobraté povolenie na vykonávanie činnosti, sankcionovaná fikciou úpadku s likvidačnými následkami na jej majetok a podnikanie uvedenými v § 195 ods. 5 Zákona o konkurze a reštrukturalizácii.</w:t>
              <w:br/>
            </w:r>
            <w:r>
              <w:rPr>
                <w:b w:val="off"/>
                <w:color w:val="000000"/>
                <w:rFonts w:ascii="Times New Roman" w:hAnsi="Times New Roman" w:cs="Times New Roman" w:eastAsia="Times New Roman"/>
                <w:sz w:val="24"/>
              </w:rPr>
              <w:t xml:space="preserve">Zavedením navrhovanej fikcie by došlo k porušeniu viacerých základných ústavných práv právnickej osoby, ktorej bolo odobraté povolenie na vykonávanie činnosti. </w:t>
              <w:br/>
            </w:r>
            <w:r>
              <w:rPr>
                <w:b w:val="off"/>
                <w:color w:val="000000"/>
                <w:rFonts w:ascii="Times New Roman" w:hAnsi="Times New Roman" w:cs="Times New Roman" w:eastAsia="Times New Roman"/>
                <w:sz w:val="24"/>
              </w:rPr>
              <w:t xml:space="preserve">Navrhované znenie resp. jeho dôsledky sú zároveň v rozpore s právom EÚ. </w:t>
              <w:br/>
            </w:r>
            <w:r>
              <w:rPr>
                <w:b w:val="off"/>
                <w:color w:val="000000"/>
                <w:rFonts w:ascii="Times New Roman" w:hAnsi="Times New Roman" w:cs="Times New Roman" w:eastAsia="Times New Roman"/>
                <w:sz w:val="24"/>
              </w:rPr>
              <w:t>Rozpor s ústavným právom na súdnu a inú právnu ochranu:</w:t>
              <w:br/>
            </w:r>
            <w:r>
              <w:rPr>
                <w:b w:val="off"/>
                <w:color w:val="000000"/>
                <w:rFonts w:ascii="Times New Roman" w:hAnsi="Times New Roman" w:cs="Times New Roman" w:eastAsia="Times New Roman"/>
                <w:sz w:val="24"/>
              </w:rPr>
              <w:t>Podľa čl. 46 ods. 1 Ústavy SR sa každý môže domáhať zákonom ustanoveným postupom svojho práva na nezávislom a nestrannom súde a v prípadoch ustanovených zákonom na inom orgáne Slovenskej republiky.</w:t>
              <w:br/>
            </w:r>
            <w:r>
              <w:rPr>
                <w:b w:val="off"/>
                <w:color w:val="000000"/>
                <w:rFonts w:ascii="Times New Roman" w:hAnsi="Times New Roman" w:cs="Times New Roman" w:eastAsia="Times New Roman"/>
                <w:sz w:val="24"/>
              </w:rPr>
              <w:t>Podľa čl. 46 ods. 2 Ústavy SR,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V zmysle čl. 6 ods. 1 Dohovoru má každý právo na to, aby jeho vec bola spravodlivo prejednaná nezávislým a nestranným súdom, ktorý rozhodne o jeho občianskych právach alebo záväzkoch.</w:t>
              <w:br/>
            </w:r>
            <w:r>
              <w:rPr>
                <w:b w:val="off"/>
                <w:color w:val="000000"/>
                <w:rFonts w:ascii="Times New Roman" w:hAnsi="Times New Roman" w:cs="Times New Roman" w:eastAsia="Times New Roman"/>
                <w:sz w:val="24"/>
              </w:rPr>
              <w:t xml:space="preserve">Zavedením navrhovanej fikcie úpadku dochádza k zjavne neprimeranému zásahu do práv právnickej osoby ako aj k neodôvodnenému zásahu do rozhodovacej činnosti súdu rozhodujúceho o zrušení, likvidácii a vymenovaní likvidátora právnickej osoby v zmysle ustanovenia § 159 ods. 5 Zákona o poisťovníctve. </w:t>
              <w:br/>
            </w:r>
            <w:r>
              <w:rPr>
                <w:b w:val="off"/>
                <w:color w:val="000000"/>
                <w:rFonts w:ascii="Times New Roman" w:hAnsi="Times New Roman" w:cs="Times New Roman" w:eastAsia="Times New Roman"/>
                <w:sz w:val="24"/>
              </w:rPr>
              <w:t xml:space="preserve">Navrhované ustanovenie vedie k situácii, ktorá zavedením fikcie úpadku de facto znemožňuje rozhodnutie súdu v zmysle § 159 ods. 5 Zákona o poisťovníctve. Toto ustanovenie sa tým pádom stáva obsolentným a dochádza k frustrovaniu práv a ochrany, ktoré sú právnickej osobe priznané práve konaním všeobecného súdu o likvidácii a vymenovaní likvidátora, resp. procesom likvidácie právnickej osoby. </w:t>
              <w:br/>
            </w:r>
            <w:r>
              <w:rPr>
                <w:b w:val="off"/>
                <w:color w:val="000000"/>
                <w:rFonts w:ascii="Times New Roman" w:hAnsi="Times New Roman" w:cs="Times New Roman" w:eastAsia="Times New Roman"/>
                <w:sz w:val="24"/>
              </w:rPr>
              <w:t xml:space="preserve">Zavedením fikcie úpadku právnickej osoby a navrhovaným rozhodnutím konkurzného súdu o začatí konkurzného konania a o vyhlásení konkurzu jedným uznesením zároveň dochádza k odňatiu procesnej možnosti právnickej osoby brániť sa voči takémuto postupu súdu, a to aj v prípade ak táto právnická osoba z materiálneho hľadiska nie je v úpadku. </w:t>
              <w:br/>
            </w:r>
            <w:r>
              <w:rPr>
                <w:b w:val="off"/>
                <w:color w:val="000000"/>
                <w:rFonts w:ascii="Times New Roman" w:hAnsi="Times New Roman" w:cs="Times New Roman" w:eastAsia="Times New Roman"/>
                <w:sz w:val="24"/>
              </w:rPr>
              <w:t>V dôsledku navrhovaných ustanovení (fikcie úpadku) hrozí absurdná situácia, kedy bude vyhlásený konkurz voči právnickej osobe, ktorá nie je z materiálneho hľadiska v úpadku. Tejto osobe tak bude znemožnené pokračovať v konaní pred všeobecným súdom rozhodujúcim o likvidácii a vymenovaní likvidátora v zmysle ustanovenia § 159 ods. 5 Zákona o poisťovníctve.</w:t>
              <w:br/>
            </w:r>
            <w:r>
              <w:rPr>
                <w:b w:val="off"/>
                <w:color w:val="000000"/>
                <w:rFonts w:ascii="Times New Roman" w:hAnsi="Times New Roman" w:cs="Times New Roman" w:eastAsia="Times New Roman"/>
                <w:sz w:val="24"/>
              </w:rPr>
              <w:t>Rozpor so základným právom vlastniť majetok a so základným právom podnikať:</w:t>
              <w:br/>
            </w:r>
            <w:r>
              <w:rPr>
                <w:b w:val="off"/>
                <w:color w:val="000000"/>
                <w:rFonts w:ascii="Times New Roman" w:hAnsi="Times New Roman" w:cs="Times New Roman" w:eastAsia="Times New Roman"/>
                <w:sz w:val="24"/>
              </w:rPr>
              <w:t>Podľa čl. 20 ods. 1 Ústavy SR má každý právo vlastniť majetok, pričom vlastnícke právo všetkých vlastníkov má rovnaký zákonný obsah a ochranu.</w:t>
              <w:br/>
            </w:r>
            <w:r>
              <w:rPr>
                <w:b w:val="off"/>
                <w:color w:val="000000"/>
                <w:rFonts w:ascii="Times New Roman" w:hAnsi="Times New Roman" w:cs="Times New Roman" w:eastAsia="Times New Roman"/>
                <w:sz w:val="24"/>
              </w:rPr>
              <w:t>Podľa čl. 20 ods. 4 Ústavy SR vyvlastnenie alebo nútené obmedzenie vlastníckeho práva je možné iba v nevyhnutnej miere a vo verejnom záujme, a to na základe zákona a za primeranú náhradu.</w:t>
              <w:br/>
            </w:r>
            <w:r>
              <w:rPr>
                <w:b w:val="off"/>
                <w:color w:val="000000"/>
                <w:rFonts w:ascii="Times New Roman" w:hAnsi="Times New Roman" w:cs="Times New Roman" w:eastAsia="Times New Roman"/>
                <w:sz w:val="24"/>
              </w:rPr>
              <w:t>V zmysle čl. 1 Dodatkového protokolu má každá fyzická alebo právnická osoba právo pokojne užívať svoj majetok, pričom nikoho nemožno zbaviť jeho majetku s výnimkou verejného záujmu a za podmienok, ktoré stanovuje zákon a všeobecné zásady medzinárodného práva.</w:t>
              <w:br/>
            </w:r>
            <w:r>
              <w:rPr>
                <w:b w:val="off"/>
                <w:color w:val="000000"/>
                <w:rFonts w:ascii="Times New Roman" w:hAnsi="Times New Roman" w:cs="Times New Roman" w:eastAsia="Times New Roman"/>
                <w:sz w:val="24"/>
              </w:rPr>
              <w:t>Podľa čl. 35 ods. 1 Ústavy SR má každý právo podnikať a uskutočňovať inú zárobkovú činnosť.</w:t>
              <w:br/>
            </w:r>
            <w:r>
              <w:rPr>
                <w:b w:val="off"/>
                <w:color w:val="000000"/>
                <w:rFonts w:ascii="Times New Roman" w:hAnsi="Times New Roman" w:cs="Times New Roman" w:eastAsia="Times New Roman"/>
                <w:sz w:val="24"/>
              </w:rPr>
              <w:t xml:space="preserve">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w:t>
              <w:br/>
            </w:r>
            <w:r>
              <w:rPr>
                <w:b w:val="off"/>
                <w:color w:val="000000"/>
                <w:rFonts w:ascii="Times New Roman" w:hAnsi="Times New Roman" w:cs="Times New Roman" w:eastAsia="Times New Roman"/>
                <w:sz w:val="24"/>
              </w:rPr>
              <w:t xml:space="preserve">Poistné zmluvy uzatvorené poisťovňou alebo zaisťovňou ako poistiteľom pritom predstavujú najvýznamnejšiu zložku majetku ako aj podnikania poisťovne a zaisťovne, ktorá vyhlásením konkurzu automaticky zaniká. </w:t>
              <w:br/>
            </w:r>
            <w:r>
              <w:rPr>
                <w:b w:val="off"/>
                <w:color w:val="000000"/>
                <w:rFonts w:ascii="Times New Roman" w:hAnsi="Times New Roman" w:cs="Times New Roman" w:eastAsia="Times New Roman"/>
                <w:sz w:val="24"/>
              </w:rPr>
              <w:t>Je zrejmé, že účelom navrhovaného ustanovenia, ktorým sa zavádza fikcia úpadku právnickej osoby a odníma sa jej právo na konanie pred všeobecným súdom o likvidácii a vymenovaní likvidátora v zmysle ustanovenia § 159 ods. 5 Zákona o poisťovníctve, je vytvoriť zákonné podmienky nevyhnutne vedúce k vyhláseniu konkurzu finančnej inštitúcie. Návrh pritom opomína, že k zániku alebo odobratiu povolenia na vykonávanie činnosti dlžníkovi, môže dôjsť aj z dôvodov, ktoré žiadnym spôsobom nesúvisia s finančnou situáciou, resp. úpadkom právnickej osoby.</w:t>
              <w:br/>
            </w:r>
            <w:r>
              <w:rPr>
                <w:b w:val="off"/>
                <w:color w:val="000000"/>
                <w:rFonts w:ascii="Times New Roman" w:hAnsi="Times New Roman" w:cs="Times New Roman" w:eastAsia="Times New Roman"/>
                <w:sz w:val="24"/>
              </w:rPr>
              <w:t>Vzhľadom na vyššie uvedený dôsledok vyhlásenia konkurzu na poisťovňu alebo zaisťovňu (zánik poistných zmlúv) ide o zjavne neprimeraný zásah do ústavného práva vlastniť majetok a ústavného práva podnikať. Ide dokonca o takú intenzitu zásahu do ústavného práva vlastniť majetok, ktorá nesie znaky vyvlastnenia resp. núteného obmedzenia vlastníckeho práva finančnej inštitúcie (v tomto prípade poisťovne / zaisťovne). Je zrejmé, že takáto právna úprava je neprimeraná (nespĺňa ústavný test primeranosti) a zároveň nespĺňa ani ústavou vymedzené podmienky vyvlastnenia resp. núteného obmedzenia vlastníckeho práva.</w:t>
              <w:br/>
            </w:r>
            <w:r>
              <w:rPr>
                <w:b w:val="off"/>
                <w:color w:val="000000"/>
                <w:rFonts w:ascii="Times New Roman" w:hAnsi="Times New Roman" w:cs="Times New Roman" w:eastAsia="Times New Roman"/>
                <w:sz w:val="24"/>
              </w:rPr>
              <w:t xml:space="preserve">Navrhované znenie efektívne bráni potenciálnemu prevodu a speňaženiu poistného kmeňa alebo zaistného kmeňa a zaradeniu výťažku do konkurznej podstaty. Uvedené je v priamom rozpore s cieľmi konkurzného konania – maximalizovať konkurznú podstatu a zabezpečiť uspokojenie veriteľov dlžníka v čo najväčšom rozsahu. </w:t>
              <w:br/>
            </w:r>
            <w:r>
              <w:rPr>
                <w:b w:val="off"/>
                <w:color w:val="000000"/>
                <w:rFonts w:ascii="Times New Roman" w:hAnsi="Times New Roman" w:cs="Times New Roman" w:eastAsia="Times New Roman"/>
                <w:sz w:val="24"/>
              </w:rPr>
              <w:t xml:space="preserve">Zároveň platí, že navrhované ustanovenia spôsobujú absurdnú situáciu, kedy sa môže v praxi viesť konkurzné konanie a byť vyhlásený konkurz proti právnickej osobe, o ktorej síce platí fikcia úpadku, avšak táto osoba materiálne v úpadku nie je. V takom prípade sa tejto osobe prostredníctvom navrhovaných ustanovení odopiera možnosť realizovať svoju (napr. aj dobrovoľnú) likvidáciu, okrem iného aj postupom speňaženia poistného alebo zaistného kmeňa. </w:t>
              <w:br/>
            </w:r>
            <w:r>
              <w:rPr>
                <w:b w:val="off"/>
                <w:color w:val="000000"/>
                <w:rFonts w:ascii="Times New Roman" w:hAnsi="Times New Roman" w:cs="Times New Roman" w:eastAsia="Times New Roman"/>
                <w:sz w:val="24"/>
              </w:rPr>
              <w:t xml:space="preserve">Rozpor s právom EÚ: </w:t>
              <w:br/>
            </w:r>
            <w:r>
              <w:rPr>
                <w:b w:val="off"/>
                <w:color w:val="000000"/>
                <w:rFonts w:ascii="Times New Roman" w:hAnsi="Times New Roman" w:cs="Times New Roman" w:eastAsia="Times New Roman"/>
                <w:sz w:val="24"/>
              </w:rPr>
              <w:t>Dňa 28.1.2025 nadobudla účinnosť Smernica 2025/1, ktorú sú členské štáty EÚ povinné transponovať do 29.1.2027.</w:t>
              <w:br/>
            </w:r>
            <w:r>
              <w:rPr>
                <w:b w:val="off"/>
                <w:color w:val="000000"/>
                <w:rFonts w:ascii="Times New Roman" w:hAnsi="Times New Roman" w:cs="Times New Roman" w:eastAsia="Times New Roman"/>
                <w:sz w:val="24"/>
              </w:rPr>
              <w:t>Uvedené ustanovenia § 176b ods. 1 a 2 návrhu novely Zákona o konkurze a reštrukturalizácii je, okrem iného, v priamom rozpore s účelom Smernice 2025/1, ktorá preferuje kontinuitu poisťovní a zaisťovní pred ich likvidáciou a zavádza nástroje na riešenie krízových situácií poisťovní a zaisťovní. Nástrojmi na riešenie krízových situácií poisťovní a zaisťovní v podľa Smernice 2025/1 sú, okrem iných, aj nástroj odpredaja obchodnej činnosti alebo nástroj oddelenia aktív a záväzkov, ktorý v sebe zahŕňa prevod portfólia poistných zmlúv, na základe ktorého by si poistníci mohli ponechať výhody poskytované v ich zmluvách a nemuseli by nevyhnutne uzavrieť novú poistnú zmluvu. Uvedené nástroje by boli v prípade uplatnenia postupu podľa § 176b ods. 1 a 2 návrhu novely Zákona o konkurze a reštrukturalizácii v spojení s § 195 ods. 5 Zákona o konkurze a reštrukturalizácii nerealizovateľné.</w:t>
              <w:br/>
            </w:r>
            <w:r>
              <w:rPr>
                <w:b w:val="off"/>
                <w:color w:val="000000"/>
                <w:rFonts w:ascii="Times New Roman" w:hAnsi="Times New Roman" w:cs="Times New Roman" w:eastAsia="Times New Roman"/>
                <w:sz w:val="24"/>
              </w:rPr>
              <w:t>S ohľadom na povinnosť transpozície Smernice 2025/1 do 29.1.2027 sa javí neúčelné, aby sa v období, kedy by sa mala pripravovať tanspozičná legislatíva, ktorá bude musieť byť reflektovaná aj v Zákone o konkurze a reštrukturalizácii, prijímala novela Zákona o konkurze a reštrukturalizácii, ktorá je so Smernicou 2025/1 v priamom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176b ods. 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poslednú vetu „Súd rozhodne o začatí konkurzného konania a o vyhlásení konkurzu na majetok dlžníka jedným uznesením.“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zavádza fikciu úpadku dlžníka, a to bez skúmania naplnenia predpokladov na konkurz. Keďže sa nejedná o skutočný dlžnícky návrh na vyhlásenie konkurzu (návrh na vyhlásenie konkurzu podáva Národná banka Slovenska bez akéhokoľvek skúmania finančnej situácie, resp. úpadku dlžníka), súd by mal pred vyhlásením konkurzu na majetok dlžníka skúmať, či sú naplnené predpoklady na konkurz.</w:t>
              <w:br/>
            </w:r>
            <w:r>
              <w:rPr>
                <w:b w:val="off"/>
                <w:color w:val="000000"/>
                <w:rFonts w:ascii="Times New Roman" w:hAnsi="Times New Roman" w:cs="Times New Roman" w:eastAsia="Times New Roman"/>
                <w:sz w:val="24"/>
              </w:rPr>
              <w:t>Vyhlásenie konkurzu na majetok poisťovne alebo zaisťovne má podľa platného znenia § 195 ods. 5 Zákona o konkurze a reštrukturalizácii likvidačný dopad na majetok poisťovne a zaisťovne, keďže vyhlásením konkurzu na majetok poisťovne alebo zaisťovne zanikajú poistné zmluvy uzatvorené poisťovňou alebo zaisťovňou ako poistiteľom. Poistné zmluvy uzatvorené poisťovňou alebo zaisťovňou ako poistiteľom pritom predstavujú najvýznamnejšiu zložku majetku poisťovne a zaisťovne, ktorá vyhlásením konkurzu automaticky zaniká. Zabraňuje sa tak v potenciálnom prevode a speňažení poistného kmeňa alebo zaistného kmeňa a zaradenie výťažku do konkurznej podstaty. Uvedené je v priamom rozpore s cieľmi konkurzného konania – maximalizovať konkurznú podstatu a zabezpečiť uspokojenie veriteľov dlžníka v čo najväčšom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176c písm.a)</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„pred vyhlásením konkurzu súd návrh dlžníkovi nedoručuje a dlžníka nevyzýva, aby sa k nemu vyjadril“.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v prípade konkurzného konania začatého na základe návrhu príslušného orgánu dohľadu podľa § 176b návrhu novely Zákona o konkurze a reštrukturalizácii, tzn. v prípade fikcie úpadku dlžníka považujeme za nevyhnutné, aby mal dlžník možnosť vyjadriť sa k návrhu príslušného orgánu dohľadu na vyhlásenie konkurzu, a to najmä s ohľadom na následky vyhlásenia konkurzu na majetok poisťovne alebo zaisťovne podľa platného znenia § 195 ods. 5 Zákona o konkurze a reštrukturalizácii. Dlžník by mal mať možnosť pred vyhlásením konkurzu vyjadriť sa, či tu sú predpoklady na konkurz.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176c písm. b)</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V navrhovanom ustanovení žiadame vypustiť časť „len vtedy, ak možno pokračovať v prevádzke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 nemá kapacitu posúdiť, či je možné pokračovať v prevádzke podniku dlžníka (finančnej inštitúcie). Ak nie sú naplnené predpoklady na konkurz, súd by mal konkurz zrušiť bez akýchkoľvek dodatočných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92 a 93 § 206q</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do návrhu doplniť prechodné ustanovenia k uplatňovaniu ustanovení § 176a, § 176b a § 176c návrhu novely Zákona o konkurze a reštrukturalizácii.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206q návrhu novely Zákona o konkurze a reštrukturalizácii neobsahujú prechodné ustanovenia k uplatňovaniu ustanovení § 176a, § 176b a § 176c návrhu novely Zákona o konkurze a reštrukturalizácii. Uplatnenie ustanovení § 176a, § 176b a § 176c návrhu novely Zákona o konkurze a reštrukturalizácii aj vo vzťahu k finančným inštitúciám, ktorým povolenie na vykonávanie činnosti zaniklo alebo bolo odobraté pred navrhovaným dátumom účinnosti novely (1. októbra 2025) by predstavovalo zjavne retroaktívnu právnu úpravu. Navrhovaným doplnením sa zabezpečí naplnenie základnej požiadavky na právne normy, ktorou je zákaz retroaktivity. Ide o zásadnú pripomienku, nakoľko zákaz retroaktivity je jedným so základných právnych a ústavných princípov zaručujúcich právnu istotu</w:t>
              <w:br/>
            </w:r>
            <w:r>
              <w:rPr>
                <w:b w:val="off"/>
                <w:color w:val="000000"/>
                <w:rFonts w:ascii="Times New Roman" w:hAnsi="Times New Roman" w:cs="Times New Roman" w:eastAsia="Times New Roman"/>
                <w:sz w:val="24"/>
              </w:rPr>
              <w:t>Návrh znenia prechodného ustanovenia:</w:t>
              <w:br/>
            </w:r>
            <w:r>
              <w:rPr>
                <w:b w:val="off"/>
                <w:color w:val="000000"/>
                <w:rFonts w:ascii="Times New Roman" w:hAnsi="Times New Roman" w:cs="Times New Roman" w:eastAsia="Times New Roman"/>
                <w:sz w:val="24"/>
              </w:rPr>
              <w:t>„Ustanovenia § 176a, § 176b a § 176c v znení účinnom od 1. októbra 2025 sa použijú na slovenské finančné inštitúcie, ktorým povolenie na vykonávanie činnosti zaniklo alebo bolo odobraté po 30. septembri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SOHK</w:t>
              <w:br/>
            </w:r>
            <w:r>
              <w:rPr>
                <w:b w:val="off"/>
                <w:color w:val="000000"/>
                <w:rFonts w:ascii="Times New Roman" w:hAnsi="Times New Roman" w:cs="Times New Roman" w:eastAsia="Times New Roman"/>
                <w:sz w:val="24"/>
              </w:rPr>
              <w:t>Slovensko - rakúska obchodná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bod9. § 20a ods. 2</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celosti vypustiť uvedené ustanovenie z návrhu novely Zákona o správcoch.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ustanovenia § 20a ods. 1 Zákona o správcoch je, aby vo vybraných prípadoch boli správcami konkurznej podstaty správcovia zapísaní v oddiele špeciálnych správcov. V prípade, ak sa veritelia na rokovaní schôdze veriteľov rozhodnú o výmene správcu, Zákon o správcoch by mal ustanoviť výlučne pravidlo, aby aj správca schválený schôdzou veriteľov spĺňal podmienku zápisu v oddiele špeciálnych správcov. Nevidíme dôvod na odklon od všeobecnej úpravy uvedenej v § 36 ods. 3 Zákona o konkurze a reštrukturalizácii, tzn. aby bola pôsobnosť schôdze veriteľov obmedzená v možnosti zvoliť si konkrétneho správcu zapísaného v oddiele špeciálnych správcov. Pravidlo náhodného výberu správcu pri výmene správcu hlasovaním schôdze veriteľov považujeme za nadbytočné.</w:t>
              <w:br/>
            </w:r>
            <w:r>
              <w:rPr>
                <w:b w:val="off"/>
                <w:color w:val="000000"/>
                <w:rFonts w:ascii="Times New Roman" w:hAnsi="Times New Roman" w:cs="Times New Roman" w:eastAsia="Times New Roman"/>
                <w:sz w:val="24"/>
              </w:rPr>
              <w:t>Ustanovenie § 20a ods. 2 návrhu novely Zákona o správcoch je zároveň v rozpore s Čl. I, bodom 18. návrhu novely Zákona o konkurze a reštrukturalizácii, ktorý novelizuje § 36 ods. 4 Zákona o konkurze a reštrukturalizácii. V zmysle ustanovenia § 36 ods. 4 písm. b) návrhu novely Zákona o konkurze a reštrukturalizácii „Súd návrh schôdze veriteľov na výmenu správcu uznesením odmietne, ak ... ide o konanie, v ktorom sa ustanovuje správca náhodným výberom pomocou technických a programových prostriedkov schválených ministerstvom zo správcov zapísaných v zozname správcov v oddiele špeciálnych správcov a správca schválený schôdzou veriteľov nie je v zozname správcov v oddiele špeciálnych správcov zapísaný.“ V zmysle uvedeného ustanovenia súd nie je oprávnený návrh schôdze veriteľov odmietnuť, ak sa neuplatnili pravidlá pre náhodný výber podľa § 20a ods. 1 Zákona o správcoch, čo je cieľom pripomienkovaného ustanovenia § 20a ods. 2 návrhu novely Zákona o správcoch.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UDVA</w:t>
              <w:br/>
            </w:r>
            <w:r>
              <w:rPr>
                <w:b w:val="off"/>
                <w:color w:val="000000"/>
                <w:rFonts w:ascii="Times New Roman" w:hAnsi="Times New Roman" w:cs="Times New Roman" w:eastAsia="Times New Roman"/>
                <w:sz w:val="24"/>
              </w:rPr>
              <w:t>Úrad pre dohľad nad výkonom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zákone č. 8/2005 Z. z. o správcoch a o zmene a doplnení niektorých zákonov navrhujeme v poznámke pod čiarou č. 11) nahradiť Zákon č. 466/2002 Z. z. o audítoroch a Slovenskej komore audítorov aktuálnym znením „Zákon č. 423/2015 Z.  z. o štatutárnom audite a o zmene a doplnení zákona č. 431/2002 Z. z. o účtovníctve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90 k § 203b ods. 4</w:t>
              <w:br/>
            </w:r>
            <w:r>
              <w:rPr>
                <w:b w:val="off"/>
                <w:color w:val="000000"/>
                <w:rFonts w:ascii="Times New Roman" w:hAnsi="Times New Roman" w:cs="Times New Roman" w:eastAsia="Times New Roman"/>
                <w:sz w:val="24"/>
              </w:rPr>
              <w:t>Navrhujeme upraviť § 203b zákona nasledovne:</w:t>
              <w:br/>
            </w:r>
            <w:r>
              <w:rPr>
                <w:b w:val="off"/>
                <w:color w:val="000000"/>
                <w:rFonts w:ascii="Times New Roman" w:hAnsi="Times New Roman" w:cs="Times New Roman" w:eastAsia="Times New Roman"/>
                <w:sz w:val="24"/>
              </w:rPr>
              <w:t>V § 203b ods. 4 za slová "sa zverejňujú v insolvenčnom registri" vložiť slová: ", po anonymizácii osobných údajov, ktoré nie sú nevyhnutné na dosiahnutie účelu sledovaného zverejnením v konaní, najmä údajov týkajúcich sa súkromného a rodinného života, zdravotného stavu,"</w:t>
              <w:br/>
            </w:r>
            <w:r>
              <w:rPr>
                <w:b w:val="off"/>
                <w:color w:val="000000"/>
                <w:rFonts w:ascii="Times New Roman" w:hAnsi="Times New Roman" w:cs="Times New Roman" w:eastAsia="Times New Roman"/>
                <w:sz w:val="24"/>
              </w:rPr>
              <w:t>Na koniec § 203b ods. 4 doplniť vetu: "Zodpovednosť za vykonanie anonymizácie pred zverejnením nesie subjekt, ktorý dokument zverejňuje."</w:t>
              <w:br/>
            </w:r>
            <w:r>
              <w:rPr>
                <w:b w:val="off"/>
                <w:color w:val="000000"/>
                <w:rFonts w:ascii="Times New Roman" w:hAnsi="Times New Roman" w:cs="Times New Roman" w:eastAsia="Times New Roman"/>
                <w:sz w:val="24"/>
              </w:rPr>
              <w:t>Zároveň žiadame doplniť lehotu uchovávania údajov v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203b ods. 4 zákona č. 7/2005 Z. z. o konkurze a reštrukturalizácii (ďalej len „ZKR“) umožňuje zverejňovanie celého obsahu elektronických dokumentov podaných v insolvenčných a súvisiacich konaniach v insolvenčnom registri. Účelom tohto zverejňovania je zabezpečenie transparentnosti konaní. Uvedené dokumenty však môžu obsahovať aj citlivé osobné údaje, ktoré priamo nesúvisia s predmetom daného konania a jeho účelom. Môže ísť napríklad o detaily zo súkromného a rodinného života účastníkov alebo tretích osôb uvedené v odôvodneniach podaní, kompletné bankové výpisy obsahujúce množstvo transakcií nesúvisiacich s konaním, údaje o zdravotnom stave a podobne.</w:t>
              <w:br/>
            </w:r>
            <w:r>
              <w:rPr>
                <w:b w:val="off"/>
                <w:color w:val="000000"/>
                <w:rFonts w:ascii="Times New Roman" w:hAnsi="Times New Roman" w:cs="Times New Roman" w:eastAsia="Times New Roman"/>
                <w:sz w:val="24"/>
              </w:rPr>
              <w:t xml:space="preserve">Plošné zverejňovanie takýchto, často aj citlivých osobných údajov, aj keď nie sú pre účely konkrétneho insolvenčného konania nevyhnutné, predstavuje riziko neprimeraného zásahu do práva na ochranu osobných údajov a práva na súkromie dotknutých osôb (pričom nejde len o účastníkov konania, ale aj tretie osoby, ktorých údaje sa v dokumentoch môžu nachádzať). Takéto zverejňovanie je v rozpore s princípom minimalizácie údajov podľa článku 5 ods. 1 písm. c) Nariadenia Európskeho parlamentu a Rady (EÚ) 2016/679 o ochrane fyzických osôb pri spracúvaní osobných údajov a o voľnom pohybe takýchto údajov (ďalej len „GDPR“), podľa ktorého musia byť osobné údaje primerané, relevantné a obmedzené na rozsah, ktorý je nevyhnutný vzhľadom na účely, na ktoré sa spracúvajú.  </w:t>
              <w:br/>
            </w:r>
            <w:r>
              <w:rPr>
                <w:b w:val="off"/>
                <w:color w:val="000000"/>
                <w:rFonts w:ascii="Times New Roman" w:hAnsi="Times New Roman" w:cs="Times New Roman" w:eastAsia="Times New Roman"/>
                <w:sz w:val="24"/>
              </w:rPr>
              <w:t>Hoci § 203b ods. 5 ZKR poskytuje súdu, správcovi alebo likvidátorovi možnosť nezverejniť dokument alebo jeho časť, ak ide o hrubo urážlivé podanie, alebo ak by zverejnením mohla byť porušená povinnosť mlčanlivosti podľa osobitného predpisu alebo iná zákonom ustanovená povinnosť mlčanlivosti, toto ustanovenie nemusí byť v praxi dostatočné na zabezpečenie primeranej ochrany. Identifikácia a následná anonymizácia všetkých osobných údajov, ktoré nie sú nevyhnutné pre účely konania, v často rozsiahlych dokumentoch, predstavuje pre súdy a správcov/likvidátorov značnú administratívnu záťaž a zvyšuje riziko neúmyselného zverejnenia neprimeraného rozsahu osobných údajov.</w:t>
              <w:br/>
            </w:r>
            <w:r>
              <w:rPr>
                <w:b w:val="off"/>
                <w:color w:val="000000"/>
                <w:rFonts w:ascii="Times New Roman" w:hAnsi="Times New Roman" w:cs="Times New Roman" w:eastAsia="Times New Roman"/>
                <w:sz w:val="24"/>
              </w:rPr>
              <w:t>Navrhovaná úprava § 203b ods. 4 ZKR preto explicitne zavádza povinnosť vykonať anonymizáciu osobných údajov pred zverejnením dokumentu v insolvenčnom registri, a to v rozsahu údajov, ktoré nie sú nevyhnutné na dosiahnutie účelu sledovaného zverejnením v konaní. Špecifikuje sa, že ide najmä o údaje týkajúce sa súkromného a rodinného života a zdravotného stavu, ktoré typicky nesúvisia priamo s ekonomickou podstatou insolvenčného konania.</w:t>
              <w:br/>
            </w:r>
            <w:r>
              <w:rPr>
                <w:b w:val="off"/>
                <w:color w:val="000000"/>
                <w:rFonts w:ascii="Times New Roman" w:hAnsi="Times New Roman" w:cs="Times New Roman" w:eastAsia="Times New Roman"/>
                <w:sz w:val="24"/>
              </w:rPr>
              <w:t>Zároveň sa navrhuje explicitne stanoviť zodpovednosť za vykonanie tejto anonymizácie, a to na subjekt, ktorý daný dokument v insolvenčnom registri zverejňuje (teda súd, správca alebo likvidátor), čím sa jednoznačne určí, kto má povinnosť zabezpečiť súlad zverejňovaných dokumentov s princípmi ochrany osobných údajov.</w:t>
              <w:br/>
            </w:r>
            <w:r>
              <w:rPr>
                <w:b w:val="off"/>
                <w:color w:val="000000"/>
                <w:rFonts w:ascii="Times New Roman" w:hAnsi="Times New Roman" w:cs="Times New Roman" w:eastAsia="Times New Roman"/>
                <w:sz w:val="24"/>
              </w:rPr>
              <w:t>Cieľom tejto navrhovanej úpravy je posilniť ochranu súkromia a osobných údajov dotknutých osôb v súlade s GDPR, pri súčasnom zachovaní potrebnej miery transparentnosti insolvenčných a súvisiacich konaní tým, že sa bude zverejňovať len relevantný obsah dokumentov bez nadbytočných osobných údajov.</w:t>
              <w:br/>
            </w:r>
            <w:r>
              <w:rPr>
                <w:b w:val="off"/>
                <w:color w:val="000000"/>
                <w:rFonts w:ascii="Times New Roman" w:hAnsi="Times New Roman" w:cs="Times New Roman" w:eastAsia="Times New Roman"/>
                <w:sz w:val="24"/>
              </w:rPr>
              <w:t>Okrem uvedeného sa žiada doplniť do zákona aj ustanovenie o lehote uchovávania údajov v insolvenčnom registri. Absencia explicitnej lehoty uchovávania zverejnených údajov (vrátane osobných údajov) je v rozpore s princípom minimalizácie uchovávania podľa článku 5 ods. 1 písm. e) GDPR, ktorý vyžaduje, aby osobné údaje boli uchovávané vo forme, ktorá umožňuje identifikáciu dotknutých osôb, najviac dovtedy, kým je to potrebné na účely, na ktoré sa osobné údaje spracúvajú. Stanovenie primeranej lehoty uchovávania údajov v insolvenčnom registri je nevyhnutné pre zabezpečenie súladu s európskou aj vnútroštátnou legislatívou na ochranu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čiastočne akceptovaná na základe dohody a vysvetlenia problematiky na rozporovom konaní. Nebudú zverejňované údaje obsianuté v § 167 ods. 2 písm. a) a § 168 ods. 2 písm a) ZKR.  Ďalej bude zavedená 6 ročná lehota, dokedy budú zverejnené údaje od FO v konaní o oddlžení konkurzom a splátkovým kalendárom.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sa za 3. bod vkladá nový bod 4. , ktorý znie:</w:t>
              <w:br/>
            </w:r>
            <w:r>
              <w:rPr>
                <w:b w:val="off"/>
                <w:color w:val="000000"/>
                <w:rFonts w:ascii="Times New Roman" w:hAnsi="Times New Roman" w:cs="Times New Roman" w:eastAsia="Times New Roman"/>
                <w:sz w:val="24"/>
              </w:rPr>
              <w:t>V §10 ods. 2  znie: sa vypúšťa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písmená e) až g) sa označujú ako písmená d)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Existencia začatia exekučného konania alebo iného vykonávacieho konania sama o sebe neznamená, že dlžník je neživotaschopný. Cieľom verejnej preventívnej reštrukturalizácie je riešiť hroziaci úpadok, pred tým ako nastane úpadok dlžníka. Nemožnosť využitia verejnej preventívnej reštrukturalizácie v prípade existencie exekučného alebo iného vykonávacieho konania je nelogická, keď sa dlžník snaží riešiť svoj hroziaci úpadok. Preto navrhujeme, aby táto podmienka bola zo zákona vypustená.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sa za 3. bod vkladá nový bod 5. , ktorý znie:</w:t>
              <w:br/>
            </w:r>
            <w:r>
              <w:rPr>
                <w:b w:val="off"/>
                <w:color w:val="000000"/>
                <w:rFonts w:ascii="Times New Roman" w:hAnsi="Times New Roman" w:cs="Times New Roman" w:eastAsia="Times New Roman"/>
                <w:sz w:val="24"/>
              </w:rPr>
              <w:t>2. V § 41 sa slovo „60“ nahrádza slovom „45“.</w:t>
              <w:br/>
            </w:r>
            <w:r>
              <w:rPr>
                <w:b w:val="off"/>
                <w:color w:val="000000"/>
                <w:rFonts w:ascii="Times New Roman" w:hAnsi="Times New Roman" w:cs="Times New Roman" w:eastAsia="Times New Roman"/>
                <w:sz w:val="24"/>
              </w:rPr>
              <w:t>Odôvodnenie: Účelom verejnej preventívnej reštrukturalizácie je dohoda dlžníka s veriteľmi, pričom uvedené konanie by malo byť rýchle. Ak je dohoda s veriteľmi na verejnom pláne, je zbytočné z pohľadu dlžníka čakať až 60 dní odo dňa povolenia reštrukturalizácie na schvaľovaciu schôdzu, pretože dovtedy už môže dosť k úpadku dlžníka.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sa za 3. bod vkladá nový bod 6. , ktorý znie:</w:t>
              <w:br/>
            </w:r>
            <w:r>
              <w:rPr>
                <w:b w:val="off"/>
                <w:color w:val="000000"/>
                <w:rFonts w:ascii="Times New Roman" w:hAnsi="Times New Roman" w:cs="Times New Roman" w:eastAsia="Times New Roman"/>
                <w:sz w:val="24"/>
              </w:rPr>
              <w:t>3. V § 30 ods. 2 sa slovo „15“ nahrádza slovom „5“.</w:t>
              <w:br/>
            </w:r>
            <w:r>
              <w:rPr>
                <w:b w:val="off"/>
                <w:color w:val="000000"/>
                <w:rFonts w:ascii="Times New Roman" w:hAnsi="Times New Roman" w:cs="Times New Roman" w:eastAsia="Times New Roman"/>
                <w:sz w:val="24"/>
              </w:rPr>
              <w:t>Odôvodnenie: Je v záujme dlžníka a veriteľa aby sa zoznam veriteľov aktualizoval čo najskôr aj v nadväznosti na možnosť konania schvaľovacej schôdze v skoršom termíne.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sa za 3. bod vkladá nový bod 7. , ktorý znie:</w:t>
              <w:br/>
            </w:r>
            <w:r>
              <w:rPr>
                <w:b w:val="off"/>
                <w:color w:val="000000"/>
                <w:rFonts w:ascii="Times New Roman" w:hAnsi="Times New Roman" w:cs="Times New Roman" w:eastAsia="Times New Roman"/>
                <w:sz w:val="24"/>
              </w:rPr>
              <w:t>4. V § 37 ods. 2 sa vypúšťajú slová : „ ,okrem skupiny pre nezabezpečených veriteľov,“ .</w:t>
              <w:br/>
            </w:r>
            <w:r>
              <w:rPr>
                <w:b w:val="off"/>
                <w:color w:val="000000"/>
                <w:rFonts w:ascii="Times New Roman" w:hAnsi="Times New Roman" w:cs="Times New Roman" w:eastAsia="Times New Roman"/>
                <w:sz w:val="24"/>
              </w:rPr>
              <w:t>Odôvodnenie: Aj v rámci skupiny nezabezpečených veriteľov, môžu existovať veritelia s rôznymi ekonomickými záujmami, preto je vhodné aby podobne ako v režime formálne reštrukturalizácie bolo možné skupinu nezabezpečených veriteľov v prípade potreby rozčleniť na ďalšie skupiny.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sa za 3. bod vkladá nový bod 8. , ktorý znie:</w:t>
              <w:br/>
            </w:r>
            <w:r>
              <w:rPr>
                <w:b w:val="off"/>
                <w:color w:val="000000"/>
                <w:rFonts w:ascii="Times New Roman" w:hAnsi="Times New Roman" w:cs="Times New Roman" w:eastAsia="Times New Roman"/>
                <w:sz w:val="24"/>
              </w:rPr>
              <w:t>5. V § 43 ods. 1 písm. b) sa slovo „trojštvrtinová“ nahrádza slovom „nadpolovičná“.</w:t>
              <w:br/>
            </w:r>
            <w:r>
              <w:rPr>
                <w:b w:val="off"/>
                <w:color w:val="000000"/>
                <w:rFonts w:ascii="Times New Roman" w:hAnsi="Times New Roman" w:cs="Times New Roman" w:eastAsia="Times New Roman"/>
                <w:sz w:val="24"/>
              </w:rPr>
              <w:t>Odôvodnenie: Považujeme trojštvrtinovú väčšinu veriteľov na prijatie plánu za príliš prísnu, najmä ak pravidlá formálnej reštrukturalizácie umožňujú prijatie plánu nadpolovičnou väčšinou. Je potrebné si zároveň uvedomiť, že na preventívnu reštrukturalizáciu nemôžu byť kladené prísnejšie nároky schvaľovania ako vo formálnej reštrukturalizácii, inak ju dlžníci využívať nebudú, čo sa aj v praxi deje, najmä ak jej neúspech znamená v súčasnosti nemožnosť využitia formálnej reštrukturalizácie v ďalších v 2 rokoch.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UPJŠ, Právf</w:t>
              <w:br/>
            </w:r>
            <w:r>
              <w:rPr>
                <w:b w:val="off"/>
                <w:color w:val="000000"/>
                <w:rFonts w:ascii="Times New Roman" w:hAnsi="Times New Roman" w:cs="Times New Roman" w:eastAsia="Times New Roman"/>
                <w:sz w:val="24"/>
              </w:rPr>
              <w:t>Univerzita Pavla Jozefa Šafárika v Košiciach,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sa za 93. bod vkladá nový bod 94. , ktorý znie:</w:t>
              <w:br/>
            </w:r>
            <w:r>
              <w:rPr>
                <w:b w:val="off"/>
                <w:color w:val="000000"/>
                <w:rFonts w:ascii="Times New Roman" w:hAnsi="Times New Roman" w:cs="Times New Roman" w:eastAsia="Times New Roman"/>
                <w:sz w:val="24"/>
              </w:rPr>
              <w:t xml:space="preserve">1. V § 111 ods. 4: sa slová „od skončenia verejnej preventívnej reštrukturalizácie“ nahrádzajú slovami „od zamietnutia návrhu na potvrdenie verejného plánu vo verejnej preventívnej reštrukturalizácii“. </w:t>
              <w:br/>
            </w:r>
            <w:r>
              <w:rPr>
                <w:b w:val="off"/>
                <w:color w:val="000000"/>
                <w:rFonts w:ascii="Times New Roman" w:hAnsi="Times New Roman" w:cs="Times New Roman" w:eastAsia="Times New Roman"/>
                <w:sz w:val="24"/>
              </w:rPr>
              <w:t>Odôvodnenie: ZKR v súčasnosti neumožňuje podať návrh na povolenie reštrukturalizácie v prípade napr. ak súd dlžníkovi odmietne povoliť verejnú preventívnu reštrukturalizácii, z dôvodu že je už v úpadku alebo odmietne návrh na povolenie z formálnych dôvod (neúplne zoznamy). Prísnosť týchto dôvodov sama o sebe nedáva žiadnu logiku, pretože k riešeniu hroziaceho úpadku s veriteľmi ani nedošlo. Účelom tohto ustanovenia má byť nereťazenie konaní, teda ak veritelia odmietnu verejný plán, nemal by dlžník ísť okamžite do formálnej reštrukturalizácie. Preto navrhujeme zmenu textácie, ktorá zodpovedá uvedenému účelu.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206q ods. 8</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ustanovenia § 206q ods. 8 uvedené v navrhovanom znení právnej normy:</w:t>
              <w:br/>
            </w:r>
            <w:r>
              <w:rPr>
                <w:b w:val="off"/>
                <w:color w:val="000000"/>
                <w:rFonts w:ascii="Times New Roman" w:hAnsi="Times New Roman" w:cs="Times New Roman" w:eastAsia="Times New Roman"/>
                <w:sz w:val="24"/>
              </w:rPr>
              <w:t>„Ustanovenie § 167n ods. 1 v znení účinnom od 1. októbra 2025 sa použije aj na konanie, ktoré sa začalo a právoplatne neskončilo do 30. septembra 2025, ak dražba nebola ukončená a veriteľ zloží preddavok na náklady dražby do 31. októbra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Pripomienkou sa odporúča upraviť vyššie uvedený návrh ustanovenia § 206q ods. 8 tak, že text nasledujúci po čiarke (nahradenej bodkočiarkou) v znení: „ak dražba nebola ukončená a veriteľ zloží preddavok na náklady dražby do 31. októbra 2025“ bude nahradený nasledovným textom: „dražba vyhlásená do 30. septembra 2025 sa uskutoční podľa oznámenia o dražbe, ktorým bola vyhlásená ak veriteľ zloží preddavok na náklady dražby do času otvorenia dražby, inak sa od dražby upustí“.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ustanovenie § 206q ods. 8 by tak znelo nasledovne: </w:t>
              <w:br/>
            </w:r>
            <w:r>
              <w:rPr>
                <w:b w:val="off"/>
                <w:color w:val="000000"/>
                <w:rFonts w:ascii="Times New Roman" w:hAnsi="Times New Roman" w:cs="Times New Roman" w:eastAsia="Times New Roman"/>
                <w:sz w:val="24"/>
              </w:rPr>
              <w:t>„Ustanovenie § 167n ods. 1 v znení účinnom od 1. októbra 2025 sa použije aj na konanie, ktoré sa začalo a právoplatne neskončilo do 30. septembra 2025; dražba vyhlásená do 30. septembra 2025 sa uskutoční podľa oznámenia o dražbe, ktorým bola vyhlásená ak veriteľ zloží preddavok na náklady dražby do času otvorenia dražby, inak sa od dražby upustí“.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predstavuje technickú úpravu navrhovanej právnej normy smerujúcu k naplneniu ňou sledovaného účelu a odstraňuje možné výkladové a praktické nezrovnalosti.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je účelom navrhovanej zmeny § 167n ods. 1 zvýšenie efektivity a hospodárnosti speňažovania majetku podliehajúceho konkurzu. V praxi často vznikajú problematické situácie znemožňujúce zrušenie konkurzu vyvolané najmä zákonnou povinnosťou speňažovania nehnuteľností väčšej hodnoty dražbou v spojitosti s vysokými nákladmi dražby a nízkym záujmom o takto speňažovaný majetok. V súpise majetku tak zostávajú zapísané nehnuteľnosti, ktorých ďalšie speňažovanie formou dražby nie je hospodárne a zákon nepripúšťa ani ich vylúčenie zo súpisu majetku. Riešením takto vzniknutých problematických (neželaných) situácií je práve aplikácia ustanovenia § 167n ods. 1 v znení účinnom od 1. októbra 2025 v konaniach právoplatne neskočených do 30. septembra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jazykového výkladu a gramatickej konštrukcie ustanovenia § 206q ods. 8 uvedeného v navrhovanom znení právnej normy, (najmä z textu nasledujúceho po podmienkovej spojke „ak“) možno nadobudnúť dojem, že ustanovenie § 167n ods. 1 v znení účinnom od 1. októbra 2025 sa použije na konanie, ktoré začalo a právoplatne neskončilo do 30. septembra 2025 len v takých prípadoch, ak dražba nebola ukončená (predpokladá sa teda vyhlásenie dražby) a veriteľ zloží preddavok na náklady dražby do 31. októbra 2025. Nemožno vylúčiť ani taký výklad, v zmysle ktorého by ustanovenie § 167n ods. 1 v znení účinnom od 1. októbra 2025 nebolo možné aplikovať v konaní, ktoré sa síce začalo a právoplatne neskončilo do 30. septembra 2025 avšak dražba už bola ukončená ako neúspešná. Ani jeden z uvedených výkladov však nemožno považovať za súladný s účelom navrhovaných zmien uvedeným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nemožno vylúčiť ani vznik takej situácie, že dátum otvorenia dražby bude podľa oznámenia o dražbe, ktorým bola dražba vyhlásená pred 30. septembrom 2025 predchádzať 31. októbru 2025, pôvodná podmienka zloženia preddavku na náklady dražby do 31. októbra 2025 tak môže v praxi spôsobovať aplikačné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206q ods. 8 by malo bezpodmienečne pripúšťať aplikáciu ustanovenia § 167n ods. 1 v znení účinnom od 1. októbra 2025 v konaniach právoplatne neskočených do 30. septembra 2025 a súčasne upravovať postup v prípade, ak sa má dražba vyhlásená v čase do 30. septembra 2025 uskutočniť po 01. októbri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čl. I bod 2: </w:t>
              <w:br/>
            </w:r>
            <w:r>
              <w:rPr>
                <w:b w:val="off"/>
                <w:color w:val="000000"/>
                <w:rFonts w:ascii="Times New Roman" w:hAnsi="Times New Roman" w:cs="Times New Roman" w:eastAsia="Times New Roman"/>
                <w:sz w:val="24"/>
              </w:rPr>
              <w:t xml:space="preserve">Navrhovaná zmena v LP: </w:t>
              <w:br/>
            </w:r>
            <w:r>
              <w:rPr>
                <w:b w:val="off"/>
                <w:color w:val="000000"/>
                <w:rFonts w:ascii="Times New Roman" w:hAnsi="Times New Roman" w:cs="Times New Roman" w:eastAsia="Times New Roman"/>
                <w:sz w:val="24"/>
              </w:rPr>
              <w:t xml:space="preserve">V § 11 ods. 2 sa vkladá nová šiesta veta, ktorá znie: „Premlčacia doba na uplatnenie nároku zo zmluvnej pokuty začína plynúť vyhlásením konkurzu; nárok zo zmluvnej pokuty možno uplatniť len raz.“.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 upresniť znenie „nárok zo zmluvnej pokuty možno uplatniť len raz“; nie je totiž zrejmé, či sa môže nárok uplatniť voči 1 osobe len jedenkrát, aj keď jedna a tá istá osoba porušila napr. povinnosť aj ako konateľ a následne aj ako likvidátor. Je porušenie povinnosti podať návrh na vyhlásenie konkurzu naviazané na osobu alebo jej funkciu? Jedna fyzická osoba mohla byť totiž s rôznymi prestávkami viackrát štatutárom tej istej právnickej osoby a v každom z týchto období mohla porušiť povinnosť podať návrh na vyhlásenie konkurzu. Má sa každé toto obdobie posudzovať zvlášť?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16: </w:t>
              <w:br/>
            </w:r>
            <w:r>
              <w:rPr>
                <w:b w:val="off"/>
                <w:color w:val="000000"/>
                <w:rFonts w:ascii="Times New Roman" w:hAnsi="Times New Roman" w:cs="Times New Roman" w:eastAsia="Times New Roman"/>
                <w:sz w:val="24"/>
              </w:rPr>
              <w:t>Navrhovaná zmena v 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35 ods. 6 sa za slová „vyhotoví audiovizuálny záznam“ vkladá čiarka a slová „ak o to požiada niektorý z prítomných veriteľov oprávnených na schôdzi veriteľov hlasovať“.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upresniť, do akého momentu má veriteľ právo požiadať o vytvorenie audiovizuálneho záznamu, aby sa nestalo, že veriteľ takýto návrh podá uprostred schôdze, pričom časť schôdze tak bude zaznamenaná a časť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LP: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39 vrátane nadpisu znie: </w:t>
              <w:br/>
            </w:r>
            <w:r>
              <w:rPr>
                <w:b w:val="off"/>
                <w:color w:val="000000"/>
                <w:rFonts w:ascii="Times New Roman" w:hAnsi="Times New Roman" w:cs="Times New Roman" w:eastAsia="Times New Roman"/>
                <w:sz w:val="24"/>
              </w:rPr>
              <w:t xml:space="preserve">„§ 39 </w:t>
              <w:br/>
            </w:r>
            <w:r>
              <w:rPr>
                <w:b w:val="off"/>
                <w:color w:val="000000"/>
                <w:rFonts w:ascii="Times New Roman" w:hAnsi="Times New Roman" w:cs="Times New Roman" w:eastAsia="Times New Roman"/>
                <w:sz w:val="24"/>
              </w:rPr>
              <w:t>Neustanovenie veriteľského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 konkurze nebol ustanovený veriteľský výbor, v konkurze sa až do ustanovenia veriteľského výboru postupuje bez veriteľského výboru; to neplatí, ak súd určil, že do ustanovenia veriteľského výboru bude vykonávať jeho funkciu v plnom rozsahu alebo v rozsahu, ktorý určil.“.</w:t>
              <w:br/>
            </w:r>
            <w:r>
              <w:rPr>
                <w:b w:val="off"/>
                <w:color w:val="000000"/>
                <w:rFonts w:ascii="Times New Roman" w:hAnsi="Times New Roman" w:cs="Times New Roman" w:eastAsia="Times New Roman"/>
                <w:sz w:val="24"/>
              </w:rPr>
              <w:t>Pripomienka: navrhujem stanoviť súdu presnú lehotu určenú v dňoch od konania schôdze veriteľov, na ktorej sa mal voliť veriteľský výbor, dokedy má súd určiť, či bude do ustanovenia veriteľského výboru vykonávať jeho funkciu v plnom rozsahu alebo v rozsahu, ktorý určil. Súd totiž takto môže rozhodovať aj mesiace, pričom správca v tomto medziobdobí nevie vykonávať žiadne činnosti, na ktoré potrebuje oprávnenie veriteľského výboru.</w:t>
              <w:br/>
            </w:r>
            <w:r>
              <w:rPr>
                <w:b w:val="off"/>
                <w:color w:val="000000"/>
                <w:rFonts w:ascii="Times New Roman" w:hAnsi="Times New Roman" w:cs="Times New Roman" w:eastAsia="Times New Roman"/>
                <w:sz w:val="24"/>
              </w:rPr>
              <w:t>Rovnako nie je jasné, ako má správca vykonávať úkony pri ktorých je viazaný záväznými pokynmi (napr. podľa §83 ods. 1 ZKR) alebo súhlasom (napr. podľa §81 ods. 1 ZKR, §95 ods. 5, §101 ods.1 ZKR), ak sa bude v konkurze postupovať bez veriteľského výboru, resp. súd podľa navrhovanej úpravy neurčí v primeranej lehote či bude vykonávať funkciu veriteľského výboru a v akom rozsahu.</w:t>
              <w:br/>
            </w:r>
            <w:r>
              <w:rPr>
                <w:b w:val="off"/>
                <w:color w:val="000000"/>
                <w:rFonts w:ascii="Times New Roman" w:hAnsi="Times New Roman" w:cs="Times New Roman" w:eastAsia="Times New Roman"/>
                <w:sz w:val="24"/>
              </w:rPr>
              <w:t>Preto navrhujem upraviť nové znenie §39 nasledovne:</w:t>
              <w:br/>
            </w:r>
            <w:r>
              <w:rPr>
                <w:b w:val="off"/>
                <w:color w:val="000000"/>
                <w:rFonts w:ascii="Times New Roman" w:hAnsi="Times New Roman" w:cs="Times New Roman" w:eastAsia="Times New Roman"/>
                <w:sz w:val="24"/>
              </w:rPr>
              <w:t>„Ak v konkurze nebol ustanovený veriteľský výbor, v konkurze sa až do ustanovenia veriteľského výboru postupuje bez veriteľského výboru; to neplatí, ak súd v lehote do 15 dní od konania schôdze veriteľov, na ktorej sa mal voliť veriteľský výbor, určil, že do ustanovenia veriteľského výboru bude vykonávať jeho funkciu v plnom rozsahu alebo v rozsahu, ktorý určil. Ak sa v konkurze postupuje bez veriteľského výboru, správca je oprávnený speňažovať majetok tvoriaci všeobecnú podstatu spôsobom podľa  ust. §167n, §167p a §167q ZKR. Vo veciach, kde sa vyžaduje súhlas veriteľského výboru správca bude postupovať bez súhlasu.“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31:</w:t>
              <w:br/>
            </w:r>
            <w:r>
              <w:rPr>
                <w:b w:val="off"/>
                <w:color w:val="000000"/>
                <w:rFonts w:ascii="Times New Roman" w:hAnsi="Times New Roman" w:cs="Times New Roman" w:eastAsia="Times New Roman"/>
                <w:sz w:val="24"/>
              </w:rPr>
              <w:t>Z nových navrhovaných doplnených odsekov 7 a 8 v §74 nie je zrejmé, či má správca postupovať pri vymáhaní zmluvnej pokuty v súlade s §74a ods. 1 a 2, t.z. či najskôr vyzve zodpovedné osoby, aby povinnosť zaplatiť zmluvnú pokutu splnili, resp. či môžu aj preukazovať, že im táto povinnosť nevznikla. A ak vyzvaná osoba v určenej lehote povinnosť zaplatiť zmluvnú pokutu nesplní alebo nepreukáže, že jej táto povinnosť nevznikla, má správca uplatňovať nárok na zaplatenie zmluvnej pokuty na súde?</w:t>
              <w:br/>
            </w:r>
            <w:r>
              <w:rPr>
                <w:b w:val="off"/>
                <w:color w:val="000000"/>
                <w:rFonts w:ascii="Times New Roman" w:hAnsi="Times New Roman" w:cs="Times New Roman" w:eastAsia="Times New Roman"/>
                <w:sz w:val="24"/>
              </w:rPr>
              <w:t>Ďalej navrhujem do doplnených odsekov 7 a 8 rozšíriť okruh povinných osôb pre prípad, že v čase vyhlásenia konkurzu právnická osoba nemá ustanovený štatutárny orgán o osobu/osoby, ktorá/é vykonávala/li funkciu štatutárneho orgánu naposledy.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93 ods. 6:</w:t>
              <w:br/>
            </w:r>
            <w:r>
              <w:rPr>
                <w:b w:val="off"/>
                <w:color w:val="000000"/>
                <w:rFonts w:ascii="Times New Roman" w:hAnsi="Times New Roman" w:cs="Times New Roman" w:eastAsia="Times New Roman"/>
                <w:sz w:val="24"/>
              </w:rPr>
              <w:t>Navrhujem, aby bol správca oprávnený speňažovať majetok spôsobom podľa § 92 nielen v konkurzoch a vyrovnaniach vedených podľa predpisov účinných do 30. júna 2005 podľa §206, ktoré neboli právoplatne skončené do 30. septembra 2025, ale aj v konaniach začatých podľa predpisov účinných od 01. júla 2005 (t.z. podľa Zákona č. 7/2005 Z.z.), ktoré neboli  právoplatne skončené do 16. júla 2022.</w:t>
              <w:br/>
            </w:r>
            <w:r>
              <w:rPr>
                <w:b w:val="off"/>
                <w:color w:val="000000"/>
                <w:rFonts w:ascii="Times New Roman" w:hAnsi="Times New Roman" w:cs="Times New Roman" w:eastAsia="Times New Roman"/>
                <w:sz w:val="24"/>
              </w:rPr>
              <w:t>Odôvodnenie: pri konaniach začatých podľa druhej časti ZKR a právoplatne neskončených do 16. júla 2022 totiž zostala zakotvená zákonná povinnosť speňažovať nehnuteľnosti výhradne dražbou ak správca speňažuje majetok podliehajúci konkurzu inak ako predajom podniku, časti podniku alebo podstatnej časti majetku patriaceho k podniku. Zákon 111/2022 Z.z. v čl. IX bod 48 totiž zásadne zmenil spôsob speňažovania  nehnuteľností, keď v §92 ods. 6 ZKR v pôvodnom znení vypustil prvú vetu a tým zbavil správcu povinnosti speňažovať nehnuteľnosti dražbou. Podľa prechodných ustanovení (§206n – prechodné ustanovenia k úpravám účinným od 17. júla 2022) sa však nová právna úprava vzťahovala len na konania začaté po 17.júli 2022, t.z. že pri konaniach začatých do 16. júla 2022 treba nehnuteľnosti v konkurzoch podľa druhej časti zákona speňažovať stále len dražbou (ak sa nespeňažuje majetok predajom podniku alebo časťou podniku). Navrhujem preto aby bol správca oprávnený speňažovať podľa aktuálneho znenia §92 vo všetkých konkurzoch bez ohľadu na to kedy bolo začaté konanie.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 vyhotovenie audiovizuálneho záznamu je možné požiadať kedykoľvek, preto lehota stráca zmysel.</w:t>
              <w:br/>
            </w:r>
            <w:r>
              <w:rPr>
                <w:b w:val="off"/>
                <w:color w:val="000000"/>
                <w:rFonts w:ascii="Times New Roman" w:hAnsi="Times New Roman" w:cs="Times New Roman" w:eastAsia="Times New Roman"/>
                <w:sz w:val="24"/>
              </w:rPr>
              <w:t>Proces neustanovenia veriteľského výboru bol upravený a súčasne bola doplnená dôvodová správa. Postup v konaní bez veriteľského výboru nie je novinkou – platí aj v oddlžení.</w:t>
              <w:br/>
            </w:r>
            <w:r>
              <w:rPr>
                <w:b w:val="off"/>
                <w:color w:val="000000"/>
                <w:rFonts w:ascii="Times New Roman" w:hAnsi="Times New Roman" w:cs="Times New Roman" w:eastAsia="Times New Roman"/>
                <w:sz w:val="24"/>
              </w:rPr>
              <w:t>§ 74 bol upravený.</w:t>
              <w:br/>
            </w:r>
            <w:r>
              <w:rPr>
                <w:b w:val="off"/>
                <w:color w:val="000000"/>
                <w:rFonts w:ascii="Times New Roman" w:hAnsi="Times New Roman" w:cs="Times New Roman" w:eastAsia="Times New Roman"/>
                <w:sz w:val="24"/>
              </w:rPr>
              <w:t>Úprava speňažovania v tzv. starých konkurzoch je predmetom úpravy prechodných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w:t>
              <w:br/>
            </w:r>
            <w:r>
              <w:rPr>
                <w:b w:val="off"/>
                <w:color w:val="000000"/>
                <w:rFonts w:ascii="Times New Roman" w:hAnsi="Times New Roman" w:cs="Times New Roman" w:eastAsia="Times New Roman"/>
                <w:sz w:val="24"/>
              </w:rPr>
              <w:t>1.	Pripomienka k čl. I – § 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48 rieši stret exekúcie a konkurzu.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starých exekúciách podľa § 36 ods. 6 EP účinného do 31.03.2017 sa vypláca výťažok správcovi okrem trov exekúcie. V nových exekúciách v EP účinný od 01.04.2017 túto situáciu nerieši a § 48 ZKR to tiež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exekučnom konaní je odplatné konanie a platí zásada odplatnosti exekučného konania a exekútor si ponecháva za vykonanú exekučnú činnosť z výťažku trovy exekúcie pri konkurze v oddlžení podľa § 167f ods. 2 ZKR alebo pri nariadení likvidácie dedičstva podľa § 206 ods. 3 CMP. Inak by exekútor musel vydať správcovi aj trovy exekúcie, ktoré by mu následne správca vrátil ako uspokojenú pohľadávku proti podstate. Jediný rozdiel je v tom, že v takomto prípade si správca môže počítať odmenu aj z tých trov konania. tento postup by bol nehospodárny a neefektívny.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Zastavením exekučného konania alebo konania o výkon rozhodnutia – teda civilného exekučného konania, daňového exekučného konania, colného exekučného konanie, konania o výkone rozhodnutia pri vymáhaní súdnych pohľadávok, konanie o výkone rozhodnutia v správnych veciach, konanie vo veciach vymáhania pohľadávok Sociálnou poisťovňou – zanikajú účinky vykonaných úkonov vrátane zriadeného civilného, daňového alebo iného exekučného záložného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exekučnom konaní sa schválením príklepu stáva vydražiteľ vlastníkom predanej veci spätne ku dňu udelenia príklepu a rovnako k tomuto dňu dochádza k účinku splnenia dlhu oprávnených osôb a zániku záložných práv, pričom pre započítanie pohľadávok jednotlivých veriteľov sa postupuje podľa špeciálnej úpravy splnenia dlhu a uskutočňuje sa rozvrh výťažku. Ku dňu rozvrhu už záložní veritelia nie sú záložnými veriteľmi, ale keďže sa výťažok z predaja rozvrhuje ku dňu udelenia príklepu, tak sa uspokojujú pohľadávky podľa stavu zabezpečenia k tomuto dňu, preto je potrebné aj túto skutočnosť v ZKR upresniť.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to, aby exekútor vedel rozdeliť výťažok na časť, ktorá pripadá na veriteľa zabezpečenej pohľadávky, podľa rozsahu zabezpečovacieho práva na účely Zákona o konkurze a reštrukturalizácii, a ktorá pripadá na veriteľa nezabezpečenej pohľadávky, musí vykonať kvázi rozvrh. Nepostačuje vychádzať z už vykonaného rozvrhu výťažku ako úkonu exekučnej činnosti, nakoľko nastala úplne nová procesná situácia a nemožno vylúčiť, že niektoré prihlásené pohľadávky medzičasom zmenili svoju výšku, poradie alebo existenciu.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Kvázi rozvrh nie je úkon exekučnej činnosti, ale administratívny úkon vyplácania výťažku podľa § 48 ZKR vykonaný analogicky podľa ustanovení o rozvrhu výťažku pri spôsobe vykonania exekúcie predajom nehnuteľnosti. Exekútor musí zistiť pravosť, výšku, poradie všetkých pohľadávok. Za týmto účelom oznámi všetkým dotknutým osobám, že ide vykonať kvázi rozvrh pre vyplatenie zabezpečených pohľadávok, ako keby konkurz nebol vyhlásený a zostatku správcovi ako súčasť príslušnej podstaty, a aby si aktualizovali prihlásené nároky.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exekútor vykoná samotný kvázi rozvrh, ktorý bude mať tri časti. Prvá časť bude rozdelenie výťažku podľa § 157 EP podľa účinnosti zákona pre staré exekúcie a nové exekúcie. V druhej časti rozdelí uspokojované pohľadávky na zabezpečené pohľadávky a nezabezpečené pohľadávky v rozsahu podľa Zákona o konkurze a reštrukturalizácii. V tretej časti rozdelí odmenu exekútora ich vzájomného pomeru medzi zabezpečenými a nezabezpečenými pohľadávkami. Nakoľko náhrada hotových výdavkov a náhrada za stratu času pri starých exekúciách a paušálne výdavky a nevyhnutné výdavky pri nových exekúciách je pre uspokojovaných veriteľov pasívne solidárny záväzok, exekútor ich môže v plnej výške priradiť k trovám exekúcie vzťahujúcim sa k zabezpečeným pohľadávkam.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kvázi rozvrhu exekútor spíše zápisnicu analogicky podľa § 160 EP a doručí ju všetkým dotknutým osobám. Proti kvázi rozvrhu ako administratívnemu úkonu nie je prípustný opravný prostriedok. Avšak ktokoľvek má právo podať návrh na opravu chýb v písaní a počítaní a iných zrejmých nesprávností do troch dní po doručení tohto kvázi rozvrhu. Lehota je určená analogicky podľa § 161 ods. 1 EP. Nakoľko kvázi rozvrh nie je úkonom exekučnej činnosti a exekučné konanie je zastavené, tak tento administratívny úkon nepodlieha schváleniu exekučným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uplynutí lehoty exekútor oznámi správcovi výsledok kvázi rozvrhu a v prípade existencie nezabezpečených pohľadávok, k ním pripadajúcich trov exekúcie alebo potencionálneho preplatku, ktorý by patril povinnému, si vyžiada číslo bankového účtu správcu na ich vyplatenie. Zároveň exekútor vypláca zabezpečených veriteľov.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zvýrazniť, že exekučný súd do tohto administratívneho procesu nijakým spôsobom nezasahuje, nakoľko súd nemôže ďalej konať v ukončenej veci a zvolená analógia podľa ustanovení o rozvrhu výťažku pri spôsobe vykonania exekúcie predajom nehnuteľnosti, neznamená dodržať celý exekučný postup, ale len to čo je nevyhnutne potrebné pre naplnenie účelu vydávania výťažku.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je potrebné upraviť administratívny úkon (kvázi rozvrh) vydávania výťažku zabezpečeným veriteľom.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48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Na majetok podliehajúci konkurzu nemožno počas konkurzu začať konanie o výkon rozhodnutia alebo exekučné konanie; už začaté konania o výkon rozhodnutia alebo exekučné konania sa vyhlásením konkurzu zastavujú.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Exekučné záložné právo k dlžníkovmu majetku vyhlásením konkurzu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v konaní o výkon rozhodnutia alebo v exekučnom konaní bol dosiahnutý výťažok, ktorý ešte nebol vyplatený oprávnenému, tak sa znížený o trovy konania stáva súčasťou príslušnej podstaty.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Ak je oprávneným veriteľ zabezpečenej pohľadávky ku dňu dosiahnutia výťažku, tak výťažok exekútor alebo iný vymáhajúci orgán vyplatí veriteľovi zabezpečenej pohľadávky do výšky jeho zabezpečenej pohľadávky, ako keby konkurz nebol vyhlásený.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administratívnemu vydávaniu výťažku exekútor alebo iný vymáhajúci orgán vykoná kvázi rozvrh primerane podľa predpisu, ktoré upravuje dané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w:t>
              <w:br/>
            </w:r>
            <w:r>
              <w:rPr>
                <w:b w:val="off"/>
                <w:color w:val="000000"/>
                <w:rFonts w:ascii="Times New Roman" w:hAnsi="Times New Roman" w:cs="Times New Roman" w:eastAsia="Times New Roman"/>
                <w:sz w:val="24"/>
              </w:rPr>
              <w:t xml:space="preserve">2.	Pripomienka k čl. I – § 49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Nadpis k § 48 znie : Výkon rozhodnutia a exekúcia. Nadpis k § 49 znie : Exekúcia predajom nehnuteľností. V § 49 je úprava postupu v civilnej exekúcii.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49 nadpis znie : „Exekúcia predajom nehnuteľností podľa Exekučného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2</w:t>
              <w:br/>
            </w:r>
            <w:r>
              <w:rPr>
                <w:b w:val="off"/>
                <w:color w:val="000000"/>
                <w:rFonts w:ascii="Times New Roman" w:hAnsi="Times New Roman" w:cs="Times New Roman" w:eastAsia="Times New Roman"/>
                <w:sz w:val="24"/>
              </w:rPr>
              <w:t xml:space="preserve">3.	Pripomienka k čl. I – § 49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prípade udelenia príklepu exekútor má nárok na odmenu za vykonanú činnosť (počítanú z vymožených pohľadávok), a preto je to potrebné normatívne upraviť aj v prípade § 49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49 ods. 2 posledná veta znie : „Po schválení príklepu súdom sa správcovi vydá výťažok 11) znížený o trovy exekúcie a pre výpočet odmeny exekútor vykoná kvázi rozvrh.“.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118 ods. 3</w:t>
              <w:br/>
            </w:r>
            <w:r>
              <w:rPr>
                <w:b w:val="off"/>
                <w:color w:val="000000"/>
                <w:rFonts w:ascii="Times New Roman" w:hAnsi="Times New Roman" w:cs="Times New Roman" w:eastAsia="Times New Roman"/>
                <w:sz w:val="24"/>
              </w:rPr>
              <w:t xml:space="preserve">4.	Pripomienka k čl. I - § 118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118 rieši stret exekúcie a reštrukturalizácie.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Exekútor po povolení reštrukturalizácie vykonáva administratívne úkony ukončenia exekučného konania. V prípade dosiahnutého výťažku z predaja, ktoré ešte nebol vyplatený oprávneným osobám, aj keby bol riadny rozvrh výťažku schválený súdom, sa podľa tohto rozvrhu nepostupuje a prihlásené pohľadávky sa neuspokojujú. Nepostačuje vychádzať z už vykonaného rozvrhu výťažku ako úkonu exekučnej činnosti, nakoľko nastala úplne nová procesná situácia a nemožno vylúčiť, že niektoré prihlásené pohľadávky medzičasom zmenili svoju výšku, poradie alebo existenciu.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Kvázi rozvrh nie je úkon exekučnej činnosti, ale administratívny úkon vyplácania výťažku podľa § 118 ods. 3 ZKR vykonaný analogicky podľa ustanovení o rozvrhu výťažku pri spôsobe vykonania exekúcie predajom nehnuteľnosti. Exekútor musí zistiť pravosť, výšku, poradie všetkých pohľadávok. Za týmto účelom oznámi všetkým dotknutým osobám, že ide vykonať kvázi rozvrh pre jeho vrátenie povinnému a určenie výšky nároku, ktorý by bol uspokojený z výťažku pre potreby predloženia reštrukturalizačného plánu, a aby si veritelia aktualizovali prihlásené nároky.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exekútor vykoná samotný kvázi rozvrh. O kvázi rozvrhu exekútor spíše zápisnicu analogicky podľa § 160 EP a doručí ju všetkým dotknutým osobám. Proti kvázi rozvrhu ako administratívnemu úkonu nie je prípustný opravný prostriedok. Avšak ktokoľvek má právo podať návrh na opravu chýb v písaní a počítaní a iných zrejmých nesprávností do troch dní po doručení tohto kvázi rozvrhu. Lehota je určená analogicky podľa § 161 ods. 1 EP.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uplynutí lehoty exekútor vráti povinnému výťažok po odpočítaní trov exekúcie. Exekučný súd do tohto administratívneho procesu nijakým spôsobom nezasahuje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118 ods. 3 sa na konci pridáva nová veta, ktorá znie : „Pre výpočet odmeny a pre potreby predloženia reštrukturalizačného plánu exekútor vykoná kvázi rozvrh.“.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167f ods. 2</w:t>
              <w:br/>
            </w:r>
            <w:r>
              <w:rPr>
                <w:b w:val="off"/>
                <w:color w:val="000000"/>
                <w:rFonts w:ascii="Times New Roman" w:hAnsi="Times New Roman" w:cs="Times New Roman" w:eastAsia="Times New Roman"/>
                <w:sz w:val="24"/>
              </w:rPr>
              <w:t>5.	Pripomienka k čl. I - § 167f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167f  rieši stret exekúcie a konkurzu v oddlžení.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Vyhlásenie konkurzu v oddlžení je dôvodom na zastavenie exekúcie. Pri starých exekúciách sa vydáva upovedomenie o zastavení starej exekúcie proti ktorému sú prípustné námietky. V nových exekúciách sa vydáva upovedomenie o zastavení exekúcie, proti ktorému nie je možné podať 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Môže sa stať, že bolo vydané upovedomenie o zastavení starej exekúcie aj v konaní, v ktorom sa nevymáha pohľadávka, ktorá môže byť uspokojená iba v konkurze alebo sa považuje za nevymáhateľnú. V takom prípade bude vydané upovedomenie zrušené.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ukončení exekučného konania exekútor vykoná samotný kvázi rozvrh. O kvázi rozvrhu exekútor spíše zápisnicu analogicky podľa § 160 EP a doručí ju všetkým dotknutým osobám. Proti kvázi rozvrhu ako administratívnemu úkonu nie je prípustný opravný prostriedok. Avšak ktokoľvek má právo podať návrh na opravu chýb v písaní a počítaní a iných zrejmých nesprávností do troch dní po doručení tohto kvázi rozvrhu. Lehota je určená analogicky podľa § 161 ods. 1 EP.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uplynutí lehoty exekútor vydá výťažok po odpočítaní trov exekúcie všetkým oprávneným. Tiež nie je možné vylúčiť aj situáciu, kedy budú uspokojené všetky prihlásené pohľadávky a zvyšok výťažku sa vyplatí povinnému, čo nie je v rozpore s účelom konkurzu v oddlžení, nakoľko konkurzu podlieha majetok, ktorý patril dlžníkovi ku dňu vyhlásenia konkurzu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167f ods. 2 sa za slovo „vydá“ vkladajú slová „po ukončení exekučného konania“ a  na konci sa pridáva nová veta, ktorá znie : „Pre výpočet odmeny exekútor vykoná kvázi rozvrh.“.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168b ods. 1</w:t>
              <w:br/>
            </w:r>
            <w:r>
              <w:rPr>
                <w:b w:val="off"/>
                <w:color w:val="000000"/>
                <w:rFonts w:ascii="Times New Roman" w:hAnsi="Times New Roman" w:cs="Times New Roman" w:eastAsia="Times New Roman"/>
                <w:sz w:val="24"/>
              </w:rPr>
              <w:t>6.	Pripomienka k čl. I - § 168b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168b rieši stret exekúcie a určením splátkového kalendára v oddlžení.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o poskytnutí ochrany pred veriteľmi má zabrániť individuálnemu uspokojovaniu veriteľov a odňatiu majetku dlžníkovi. K dikcii zákona je potrebné v prvom rade uviesť, že na rozdiel od právnej úpravy konkurzu, v konaní o určenie splátkového kalendára sa zastavujú len začaté exekučné a iné obdobné vykonávacie konania, pričom zákon nezakazuje začať nové exekučné alebo iné obdobné vykonávacie konania. Napriek takejto formulácii zákona musíme prísť k záveru, že nie je možné začať ani nové exekučné alebo iné obdobné vykonávacie konania ohľadne tých pohľadávok, ktoré sú predmetom plnenia v splátkovom kalendári (podobne ani u pohľadávok uvedených v § 166b), pretože inak by sa stratil zmysel a funkcia splátkového kalendára. (Ďurica, M. Zákon o konkurze a reštrukturalizácii. Komentár. 3. vydanie. Praha: C. H. Beck, 2019, 1456 s. k § 168b.)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na rozdiel od vyhlásenia konkurzu, povolenia reštrukturalizácie, vyhlásenia konkurzu v oddlžení alebo vyhlásenia malého konkurzu neupravuje postup v prípade dosiahnutého výťažku z predaja, ktorý ešte nebol vydaný oprávnenému. Vzhľadom na skutočnosť, že pri výťažku z predaja už došlo k účinku splnenia dlhu ku dňu udelenia príklepu, predaný majetok už nie je majetkom povinného, tak je možné postupovať analogicky podľa § 167f ods. 2 ZKR a výťažok exekúcie exekútor po odpočítaní odmeny a svojich trov vydá oprávnenému. Tento postup nie je v rozpore s účelom splátkového kalendára, ktorý vychádza z pomeru záväzkov k hodnote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úvahy by prichádzala aj analógia podľa § 118 ods. 3 ZKR vzhľadom na účel reštrukturalizácie a účel splátkového kalendára. V takom prípade, by sa zostatok výťažku po odpočítaní trov vyplácal povinnému. Avšak medzi reštrukturalizáciou a splátkovým kalendárom sú podstatné rozdiely. Pri splátkovom kalendári je možné predať aj obydlie povinného na dobrovoľnej dražbe a možno viesť súdne konania o pohľadávkach. Pri reštrukturalizácii nie. Pri reštrukturalizácii sa predpokladá, že z vráteného výťažku sa budú uspokojovať pohľadávky v reštrukturalizácii. Pri určovaní splátkového kalendára sa počíta už len s hodnotou zostatkového majetku povinného. Z tohto dôvodu nie je úprava § 118 ods. 3 ZKR pre výťažok z predaja v prípade splátkového kalendára najbližšie. Vyplatenie výťažku oprávnenému nemá vplyv na výšku splátok povinného.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168b ods. 1 sa na konci sa pridávajú nové vety, ktoré znejú : „Výťažok exekúcie, ktorý ešte nebol vydaný oprávnenému, exekútor po odpočítaní odmeny a svojich trov, vydá po ukončení exekučného konania oprávnenému. Pre výpočet odmeny exekútor vykoná kvázi rozvrh.“.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Uvedenú problematiku riešenú v pripomienkach je potrebné riešiť komplexne, teda aj v CMP</w:t>
              <w:br/>
            </w:r>
            <w:r>
              <w:rPr>
                <w:b w:val="off"/>
                <w:color w:val="000000"/>
                <w:rFonts w:ascii="Times New Roman" w:hAnsi="Times New Roman" w:cs="Times New Roman" w:eastAsia="Times New Roman"/>
                <w:sz w:val="24"/>
              </w:rPr>
              <w:t>7.	Pripomienka k § 206 ods. 3 CMP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206 rieši stret exekúcie a likvidáciou dedičstva podľa Civilného mimosporového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206 rieši súbeh likvidácie dedičstva a exekúcie vedenej na majetok poručiteľa. Likvidácia dedičstva má prednosť. Riešenie je rovnaké ako pri súbehu konkurzu a exekúcie (§ 48 a 49), kedy sa exekučné konanie KR vyhlásením konkurzu tiež zastavuje. Likvidácia dedičstva a konkurz sledujú rovnaký cieľ (usporiadanie majetkových pomerov zaviazanej osoby a pomerné uspokojenie veriteľov). Podmienky pre ich začatie sa v určitom rozsahu zhodujú (v oboch prípadoch môže byť podmienkou predlženie). Účelom exekúcie je individuálne uspokojenie vymáhajúceho veriteľa (prípadne veriteľov) podľa získaného poradia. Tento účel je však dôvodný iba v prípade, ak dlžník nie je predlžený. V opačnom prípade je v rozpore so záujmom na pomerné uspokojenie z predlženého majetku. Právna úprava preto ustanovuje, že nariadením likvidácie dedičstva, tak ako aj vyhlásením konkurzu, dochádza k zastaveniu exekučného konania. Ak po zastavení exekučného konania zostal v rukách súdneho exekútora nerozdelený výťažok, postupuje sa analogicky podľa ustanovenia § 48, druhá veta, tak ako pri vyhlásení konkurzu. (Smyčková, R., Števček, M., Tomašovič, M., Kotrecová, A. a kol. Civilný mimosporový poriadok. Komentár. 1. vydanie. Bratislava: C. H. Beck, 2017, 1112 s. k § 206)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206 sa za ods. 3 vkladá ods. 4 a 5,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je oprávneným veriteľ zabezpečenej pohľadávky ku dňu dosiahnutia výťažku, tak výťažok exekútor alebo iný vymáhajúci orgán vyplatí veriteľovi zabezpečenej pohľadávky do výšky jeho zabezpečenej pohľadávky, ako keby likvidácia dedičstva nebola vyhlásená.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administratívnemu vydávaniu výťažku exekútor alebo iný vymáhajúci orgán vykoná kvázi rozvrh primerane podľa predpisu, ktoré upravuje dané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Uvedenú problematiku riešenú v pripomienkach je potrebné riešiť komplexne, teda aj v CMP</w:t>
              <w:br/>
            </w:r>
            <w:r>
              <w:rPr>
                <w:b w:val="off"/>
                <w:color w:val="000000"/>
                <w:rFonts w:ascii="Times New Roman" w:hAnsi="Times New Roman" w:cs="Times New Roman" w:eastAsia="Times New Roman"/>
                <w:sz w:val="24"/>
              </w:rPr>
              <w:t>8.	Pripomienka k § 396 ods. 1 CMP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vyplýva z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396 ods. 1 intertemporálne rieši použitie Občianskeho súdneho poriadku pre konania o dedičstve začaté predo dňom nadobudnutia účinnosti Civilného mimosporového poriadku. Občiansky súdny poriadok neupravuje špeciálny postup pri strete exekúcie a likvidácie dedičstva. Problém nastáva len v jednom prípade skončenia likvidácie dedičstva, zastavenia exekúcie a dosiahnutého výťažku, kedy sa postupuje analogicky podľa § 167f ods. 2 ZKR.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396 ods. 1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Konania o dedičstve začaté predo dňom nadobudnutia účinnosti tohto zákona sa dokončia podľa doterajších predpisov. Po právoplatnom skončení likvidácie dedičstva a zastavení exekúcie výťažok exekúcie, ktorý ešte nebol vydaný oprávnenému, exekútor po odpočítaní odmeny a svojich trov, vydá po ukončení exekučného konania oprávnenému. Pre výpočet odmeny exekútor administratívne vykoná kvázi rozvrh primerane podľa Exekučného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176a ods. 2 Z</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Navrhujeme, aby sa znenie uvedeného ustanovenia upravilo nasledovne: </w:t>
              <w:br/>
            </w:r>
            <w:r>
              <w:rPr>
                <w:b w:val="off"/>
                <w:color w:val="000000"/>
                <w:rFonts w:ascii="Times New Roman" w:hAnsi="Times New Roman" w:cs="Times New Roman" w:eastAsia="Times New Roman"/>
                <w:sz w:val="24"/>
              </w:rPr>
              <w:t>„Príslušný orgán dohľadu podnet na podanie návrhu na vyhlásenie konkurzu preskúma a ak je dôvodný, je oprávnený podať návrh na vyhlásenie konkurzu alebo urobiť iné vhodné opatrenia; prílohou návrhu na vyhlásenie konkurzu je len podnet na podanie návrhu na vyhlásenie konkurzu.“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kontexte platnej legislatívy sa navrhovaným ustanovením de facto zavádza povinnosť Národnej banky Slovenska podať návrh na vyhlásenie konkurzu poisťovne alebo zaisťovne, ktorej zaniklo alebo bolo odobraté povolenie na vykonávanie činnosti. </w:t>
              <w:br/>
            </w:r>
            <w:r>
              <w:rPr>
                <w:b w:val="off"/>
                <w:color w:val="000000"/>
                <w:rFonts w:ascii="Times New Roman" w:hAnsi="Times New Roman" w:cs="Times New Roman" w:eastAsia="Times New Roman"/>
                <w:sz w:val="24"/>
              </w:rPr>
              <w:t>Rozpor so Zákonom o konkurze a reštrukturalizácii, Zákonom o poisťovníctve, Zákonom o dohľade nad finančným trhom a právom EÚ:</w:t>
              <w:br/>
            </w:r>
            <w:r>
              <w:rPr>
                <w:b w:val="off"/>
                <w:color w:val="000000"/>
                <w:rFonts w:ascii="Times New Roman" w:hAnsi="Times New Roman" w:cs="Times New Roman" w:eastAsia="Times New Roman"/>
                <w:sz w:val="24"/>
              </w:rPr>
              <w:t>Navrhované ustanovenie je v rozpore s § 176 ods. 1 Zákona o konkurze a reštrukturalizácii, ktorý upravuje výlučnú aktívnu legitimáciu Národnej banky Slovenska podať návrh na vyhlásenie konkurzu slovenskej finančnej inštitúcie. V súlade s § 176 ods. 1 Zákona o konkurze a reštrukturalizácii je Národná banka Slovenska oprávnená, nie však povinná podať návrh na vyhlásenie slovenskej finančnej inštitúcie.</w:t>
              <w:br/>
            </w:r>
            <w:r>
              <w:rPr>
                <w:b w:val="off"/>
                <w:color w:val="000000"/>
                <w:rFonts w:ascii="Times New Roman" w:hAnsi="Times New Roman" w:cs="Times New Roman" w:eastAsia="Times New Roman"/>
                <w:sz w:val="24"/>
              </w:rPr>
              <w:t xml:space="preserve">Uvedené má svoje opodstatnenie, keďže Národná banka Slovenska, ako orgán dohľadu, má pri svojom rozhodovaní (vrátane rozhodovania o tom, či podá alebo nepodá návrh na vyhlásenie konkurzu) brať do úvahy ochranu a záujmy klientov slovenských finančných inštitúcií. </w:t>
              <w:br/>
            </w:r>
            <w:r>
              <w:rPr>
                <w:b w:val="off"/>
                <w:color w:val="000000"/>
                <w:rFonts w:ascii="Times New Roman" w:hAnsi="Times New Roman" w:cs="Times New Roman" w:eastAsia="Times New Roman"/>
                <w:sz w:val="24"/>
              </w:rPr>
              <w:t>Uvedená povinnosť vyplýva Národnej banke Slovenska vo vzťahu k poistníkom poisťovní a zaisťovní z § 1 ods. 1 Zákona o dohľade nad finančným trhom a § 79 ods. 2 Zákona o poisťovníctve.</w:t>
              <w:br/>
            </w:r>
            <w:r>
              <w:rPr>
                <w:b w:val="off"/>
                <w:color w:val="000000"/>
                <w:rFonts w:ascii="Times New Roman" w:hAnsi="Times New Roman" w:cs="Times New Roman" w:eastAsia="Times New Roman"/>
                <w:sz w:val="24"/>
              </w:rPr>
              <w:t>Vyhlásenie konkurzu na majetok poisťovne alebo zaisťovne, ktorej zaniklo alebo bolo odobraté povolenie na vykonávanie činnosti, nie je nevyhnutne v súlade so záujmami poistníkov, a to ani v prípade, ak sa poisťovňa alebo zaisťovňa ocitne v úpadku. Následkom vyhlásenia konkurzu na majetok poisťovne a zaisťovne podľa § 195 ods. 5 Zákona o konkurze a reštrukturalizácii, je zánik poistných zmlúv uzatvorených poisťovňou alebo zaisťovňou ako poistiteľom. Takýto poistníci vyhlásením konkurzu automaticky strácajú akékoľvek výhody vyplývajúce im z platných poistných zmlúv uzatvorených s príslušnou poisťovňou alebo zaisťovňou ako poistiteľom.</w:t>
              <w:br/>
            </w:r>
            <w:r>
              <w:rPr>
                <w:b w:val="off"/>
                <w:color w:val="000000"/>
                <w:rFonts w:ascii="Times New Roman" w:hAnsi="Times New Roman" w:cs="Times New Roman" w:eastAsia="Times New Roman"/>
                <w:sz w:val="24"/>
              </w:rPr>
              <w:t xml:space="preserve">Dňa 28.1.2025 nadobudla účinnosť Smernica Európskeho parlamentu a Rady (EÚ) 2025/1 z 27. novembra 2024, ktorou sa stanovuje rámec pre ozdravenie a riešenie krízových situácií poisťovní a zaisťovní a ktorou sa menia smernice 2002/47/ES, 2004/25/ES, 2007/36/ES, 2014/59/EÚ a (EÚ) 2017/1132 a nariadenia (EÚ) č. 1094/2010, (EÚ) č. 648/2012, (EÚ) č. 806/2014 a (EÚ) 2017/1129 (ďalej len „Smernica 2025/1“), ktorú sú členské štáty EÚ povinné transponovať do 29.1.2027. </w:t>
              <w:br/>
            </w:r>
            <w:r>
              <w:rPr>
                <w:b w:val="off"/>
                <w:color w:val="000000"/>
                <w:rFonts w:ascii="Times New Roman" w:hAnsi="Times New Roman" w:cs="Times New Roman" w:eastAsia="Times New Roman"/>
                <w:sz w:val="24"/>
              </w:rPr>
              <w:t xml:space="preserve">V preambule 42 kladie Smernica 2025/1 pri riešení krízových situácií poisťovní a zaisťovní dôraz na zachovanie výhod poistníkov poskytovaných v ich poistných zmluvách, a to bez nutnosti uzavierania novej poistnej zmluvy. Zachovanie výhod poistníkov poskytovaných v ich poistných zmluvách je preto v zmysle Smernice 2025/1 záujmom poistníkov, ktorý by mala Národná banka Slovenska ochraňovať. </w:t>
              <w:br/>
            </w:r>
            <w:r>
              <w:rPr>
                <w:b w:val="off"/>
                <w:color w:val="000000"/>
                <w:rFonts w:ascii="Times New Roman" w:hAnsi="Times New Roman" w:cs="Times New Roman" w:eastAsia="Times New Roman"/>
                <w:sz w:val="24"/>
              </w:rPr>
              <w:t>Navrhované znenie § 176 ods. 2 návrhu novely Zákona o konkurze a reštrukturalizácii to však v prípade poisťovne alebo zaisťovne, ktorej zaniklo alebo bolo odobraté povolenie na vykonávanie činnosti (ako to predpokladá aj § 176a ods. 1 návrhu novely Zákona o konkurze a reštrukturalizácii) Národnej banke Slovenska neumožňuje. Zákon o poisťovníctve v aktuálnom znení totiž nedáva Národnej banke Slovenska príležitosť urobiť „iné opatrenia“ v zmysle § 176 ods. 2 návrhu novely Zákona o konkurze a reštrukturalizácii. V súlade s navrhovaným znením § 176 ods. 2 návrhu novely Zákona o konkurze a reštrukturalizácii by v takom prípade bola Národná banka Slovenska povinná pristúpiť priamo k podaniu návrhu na vyhlásenie konkurzu, čo môže byť v danom prípade v rozpore s povinnosťou Národnej banky Slovenska chrániť záujmy poistníkov.</w:t>
              <w:br/>
            </w:r>
            <w:r>
              <w:rPr>
                <w:b w:val="off"/>
                <w:color w:val="000000"/>
                <w:rFonts w:ascii="Times New Roman" w:hAnsi="Times New Roman" w:cs="Times New Roman" w:eastAsia="Times New Roman"/>
                <w:sz w:val="24"/>
              </w:rPr>
              <w:t>Na základe vyššie uvedeného navrhujeme, aby bolo Národnej banke Slovenska zachované diskrečné oprávnenie rozhodnúť s ohľadom na ochranu záujmov poistníkov, či podá alebo nepodá návrh na vyhlásenie konkurzu poisťovne alebo zaisťovne v úpadku, tak ako to v súčasnosti predpokladá § 176 ods. 1 Zákona o konkurze a reštrukturalizácii.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právna úprava sa vypúšťa po dohode zainteresovaných subjektov z dôvodu potreby hlbšej odbornej diskusie k danej problematike a následného precizovania právnej úpravy, vrátane prípadného zohľadnenia požiadaviek Smernice EP a Rady (EÚ) 2025/1 z 27. novembra 2024, ktorou sa stanovuje rámec pre ozdravenie a riešenie krízových situácií poisťovní a zaisťovní. Problematika bude riešená MFSR za účasti aj NBS, pričom bude komunikovaná v širšom rozsahu na odbornej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xml:space="preserve">V § 11 ods. 2 sa vkladá nová šiesta veta, ktorá znie: „Premlčacia doba na uplatnenie nároku zo zmluvnej pokuty začína plynúť vyhlásením konkurzu; nárok zo zmluvnej pokuty možno uplatniť len raz.“.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upresniť znenie „nárok zo zmluvnej pokuty možno uplatniť len raz“, nie je totiž zrejmé, či sa môže nárok uplatniť voči 1 osobe len jedenkrát, aj keď jedna a tá istá osoba porušila povinnosť aj ako konateľ a následne aj ako likvidátor. Je porušenie povinnosti podať návrh na vyhlásenie konkurzu naviazané na osobu alebo jej funkciu? Jedna fyzická osoba mohla byť totiž s rôznymi prestávkami viackrát štatutárom tej istej právnickej osoby a v každom z týchto období mohla porušiť povinnosť podať návrh na vyhlásenie konkurzu.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6</w:t>
              <w:br/>
            </w:r>
            <w:r>
              <w:rPr>
                <w:b w:val="off"/>
                <w:color w:val="000000"/>
                <w:rFonts w:ascii="Times New Roman" w:hAnsi="Times New Roman" w:cs="Times New Roman" w:eastAsia="Times New Roman"/>
                <w:sz w:val="24"/>
              </w:rPr>
              <w:t xml:space="preserve">Navrhovaná zmena: V § 35 ods. 6 sa za slová „vyhotoví audiovizuálny záznam“ vkladá čiarka a slová „ak o to požiada niektorý z prítomných veriteľov oprávnených na schôdzi veriteľov hlasovať“.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Navrhujem upresniť, do akého momentu má veriteľ právo požiadať o vytvorenie audiovizuálneho záznamu, aby sa nestalo, že veriteľ to navrhne uprostred schôdze, pričom časť schôdze tak bude zaznamenaná a časť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 vyhotovenie záznamu možno požiadať kedykoľvek.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xml:space="preserve">§ 39 vrátane nadpisu znie: </w:t>
              <w:br/>
            </w:r>
            <w:r>
              <w:rPr>
                <w:b w:val="off"/>
                <w:color w:val="000000"/>
                <w:rFonts w:ascii="Times New Roman" w:hAnsi="Times New Roman" w:cs="Times New Roman" w:eastAsia="Times New Roman"/>
                <w:sz w:val="24"/>
              </w:rPr>
              <w:t>„§ 39 Neustanovenie veriteľského výboru</w:t>
              <w:br/>
            </w:r>
            <w:r>
              <w:rPr>
                <w:b w:val="off"/>
                <w:color w:val="000000"/>
                <w:rFonts w:ascii="Times New Roman" w:hAnsi="Times New Roman" w:cs="Times New Roman" w:eastAsia="Times New Roman"/>
                <w:sz w:val="24"/>
              </w:rPr>
              <w:t>Ak v konkurze nebol ustanovený veriteľský výbor, v konkurze sa až do ustanovenia veriteľského výboru postupuje bez veriteľského výboru; to neplatí, ak súd určil, že do ustanovenia veriteľského výboru bude vykonávať jeho funkciu v plnom rozsahu alebo v rozsahu, ktorý určil.“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navrhujem stanoviť presnú lehotu určenú v dňoch od konania schôdze veriteľov, na ktorej sa mal voliť veriteľský výbor, dokedy má súd určiť, či bude do ustanovenia veriteľského výboru vykonávať jeho funkciu v plnom rozsahu alebo v rozsahu, ktorý určil. Súd totiž takto môže rozhodovať aj mesiace, pričom správca v tomto medziobdobí nevie vykonávať žiadne činnosti, na ktoré potrebuje oprávnenie veriteľského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jasné, ako má správca vykonávať úkony pri ktorých je viazaný záväznými pokynmi podľa §83 ods. 1 ZKR alebo súhlasom podľa §81 ods. 1 ZKR, ak sa bude v konkurze postupovať bez veriteľského výboru, resp. súd podľa navrhovanej úpravy neurčí v primeranej lehote či bude vykonávať funkciu veriteľského výboru a v  akom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 upraviť nové znenie §39 nasledovne:</w:t>
              <w:br/>
            </w:r>
            <w:r>
              <w:rPr>
                <w:b w:val="off"/>
                <w:color w:val="000000"/>
                <w:rFonts w:ascii="Times New Roman" w:hAnsi="Times New Roman" w:cs="Times New Roman" w:eastAsia="Times New Roman"/>
                <w:sz w:val="24"/>
              </w:rPr>
              <w:t>„Ak v konkurze nebol ustanovený veriteľský výbor, v konkurze sa až do ustanovenia veriteľského výboru postupuje bez veriteľského výboru; to neplatí, ak súd v lehote do 15 dní od konania schôdze veriteľov, na ktorej sa mal voliť veriteľský výbor, určil, že do ustanovenia veriteľského výboru bude vykonávať jeho funkciu v plnom rozsahu alebo v rozsahu, ktorý určil. Ak sa v konkurze postupuje bez veriteľského výboru, správca je oprávnený speňažovať majetok tvoriaci všeobecnú podstatu spôsobom podľa  ust. §167n, §167p a §167q ZKR. Vo veciach, kde sa vyžaduje súhlas veriteľského výboru správca bude postupovať bez súhlasu.“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bude preformulované tak, aby bolo zrejme, že neustanovenie VV musí správca oznámiť súdu. Súčasne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74 ods. 7 a 8</w:t>
              <w:br/>
            </w:r>
            <w:r>
              <w:rPr>
                <w:b w:val="off"/>
                <w:color w:val="000000"/>
                <w:rFonts w:ascii="Times New Roman" w:hAnsi="Times New Roman" w:cs="Times New Roman" w:eastAsia="Times New Roman"/>
                <w:sz w:val="24"/>
              </w:rPr>
              <w:t>Z nových navrhovaných doplnených odsekov 7 a 8 v §74 nie je zrejmé, či má správca postupovať pri vymáhaní zmluvnej pokuty v súlade s §74a ods. 1 a 2, t.z. či najskôr vyzve zodpovedné osoby, aby povinnosť zaplatiť zmluvnú pokutu splnili, resp. či môžu aj preukazovať, že im táto povinnosť nevznikla. A ak vyzvaná osoba v určenej lehote povinnosť zaplatiť zmluvnú pokutu nesplní alebo nepreukáže, že jej táto povinnosť nevznikla, má správca uplatňovať nárok na zaplatenie zmluvnej pokuty na súde?</w:t>
              <w:br/>
            </w:r>
            <w:r>
              <w:rPr>
                <w:b w:val="off"/>
                <w:color w:val="000000"/>
                <w:rFonts w:ascii="Times New Roman" w:hAnsi="Times New Roman" w:cs="Times New Roman" w:eastAsia="Times New Roman"/>
                <w:sz w:val="24"/>
              </w:rPr>
              <w:t>Ďalej navrhujem do doplnených odsekov 7 a 8 rozšíriť okruh povinných osôb pre prípad, že v čase vyhlásenia konkurzu právnická osoba nemá ustanovený štatutárny orgán o osobu/osoby, ktorá/é vykonávala/li funkciu štatutárneho orgánu naposledy.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Právna úprava bola upravená v súlade s uplatnenými pripomienkami.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92</w:t>
              <w:br/>
            </w:r>
            <w:r>
              <w:rPr>
                <w:b w:val="off"/>
                <w:color w:val="000000"/>
                <w:rFonts w:ascii="Times New Roman" w:hAnsi="Times New Roman" w:cs="Times New Roman" w:eastAsia="Times New Roman"/>
                <w:sz w:val="24"/>
              </w:rPr>
              <w:t>Navrhujem, aby bol správca oprávnený speňažovať majetok spôsobom podľa § 92 nielen v konkurzoch a vyrovnaniach vedených podľa predpisov účinných do 30. júna 2005 podľa §206, ktoré neboli právoplatne skončené do 30. septembra 2025, ale aj v konaniach začatých podľa predpisov účinných od 30. júna 2005 (t.z. podľa Zákona č. 7/2005 Z.z.), ktoré neboli  právoplatne skončené do 16. júla 2022.</w:t>
              <w:br/>
            </w:r>
            <w:r>
              <w:rPr>
                <w:b w:val="off"/>
                <w:color w:val="000000"/>
                <w:rFonts w:ascii="Times New Roman" w:hAnsi="Times New Roman" w:cs="Times New Roman" w:eastAsia="Times New Roman"/>
                <w:sz w:val="24"/>
              </w:rPr>
              <w:t>Odôvodnenie: pri konaniach začatých podľa druhej časti ZKR a právoplatne neskončených do 16. júla 2022 totiž zostala zakotvená zákonná povinnosť speňažovať nehnuteľnosti výhradne dražbou ak správca speňažuje majetok podliehajúci konkurzu inak ako predajom podniku, časti podniku alebo podstatnej časti majetku patriaceho k podniku. Zákon 111/2022 Z.z. v čl. IX bod 48 totiž zásadne zmenil spôsob speňažovania  nehnuteľností, keď v §92 ods. 6 ZKR v pôvodnom znení vypustil prvú vetu a tým zbavil správcu povinnosti speňažovať nehnuteľnosti dražbou. Podľa prechodných ustanovení (§206n – prechodné ustanovenia k úpravám účinným od 17. júla 2022) sa však nová právna úprava vzťahovala len na konania začaté po 17. júli 2022, t.z. že pri konaniach začatých do 16. júla 2022 treba nehnuteľnosti v konkurzoch podľa druhej časti zákona speňažovať stále len dražbou (ak sa nespeňažuje majetok predajom podniku alebo časťou podniku). Navrhujem preto aby bol správca oprávnený speňažovať podľa aktuálneho znenia §92 vo všetkých konkurzoch bez ohľadu na to kedy bolo začaté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 xml:space="preserve">Pripomienka ku § 19 ods. 4 ZKR: Domnievame sa, že súd by mal rozhodovať o malom konkurze len so súhlasom veriteľa, ktorý podal návrh na vyhlásenie konkurzu. Veriteľ, ktorý zložil preddavok 1.500 Eur sa domáha podľa aktuálneho znenia vyhlásenia konkurzu podľa druhej časti ZKR, kde má správca možnosť popierať, odporovať a uplatňovať ustanovenia o zmluvnej pokute. Domnievame sa, že zmena na malý konkurz by nemala prebehnúť automaticky bez súhlasu veriteľa, ktorý podal návrh na vyhlásenie konkurzu podľa druhej časti ZKR a účelovo zložil preddavok na odmenu predbežného správcu.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ku § 19 ods. 4 ZKR – právna veta: „Zložený preddavok súd poukáže správcovi ustanovenému podľa § 106c a tento preddavok slúži ako záloha na činnosť správcu v malom konkurze.„ </w:t>
              <w:br/>
            </w:r>
            <w:r>
              <w:rPr>
                <w:b w:val="off"/>
                <w:color w:val="000000"/>
                <w:rFonts w:ascii="Times New Roman" w:hAnsi="Times New Roman" w:cs="Times New Roman" w:eastAsia="Times New Roman"/>
                <w:sz w:val="24"/>
              </w:rPr>
              <w:t>Podľa nášho názoru by mal zákon riešiť aj možnosť, aby mal veriteľ nárok na vrátenie zloženého preddavku. V malom konkurze nexistuje pojem pohľadávky proti podstate a veriteľ nemá možnosť podať prihlášku pohľadávky proti podstate, ktorou sa bude domáhať vrátania zaplateného preddavku. Bolo by vhodné upraviť spôsob ako sa zaplatený preddavok vráti prednostne veriteľovi. Inak nebude mať žiaden veriteľ záujem na vyhlásení konkurzu, ak o tom bude súd rozhodovať automaticky a veriteľovi sa nevráti ani zaplatený preddavok na konkurz.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106c ods. 1</w:t>
              <w:br/>
            </w:r>
            <w:r>
              <w:rPr>
                <w:b w:val="off"/>
                <w:color w:val="000000"/>
                <w:rFonts w:ascii="Times New Roman" w:hAnsi="Times New Roman" w:cs="Times New Roman" w:eastAsia="Times New Roman"/>
                <w:sz w:val="24"/>
              </w:rPr>
              <w:t xml:space="preserve">Pripomienka ku § 106c ods. 1 písm. e) ZKR: právna veta - dlžník neporušuje povinnosť podľa § 40 ods. 2 alebo ods. 4 Obchodného zákonníka. Obchodný zákonník má novelizovaný § 40 a má 5 odsekov. Aktuálny piaty odsek je pôvodný odsek 4. Z tohto dôvodu je potrebné upraviť ZKR pri všetkých ustanoveniach týkajúcich sa § 40 podľa platného znenia Obchodného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ku § 106c ods. 1 písm. f) a g) ZKR: bolo by vhodné upresniť typ účtovných závierok, pretože dlžník môže vyhotoviť aj 5 priebežných účtovných závierok a z platného znenia nevyplýva, či sa jedná o riadne alebo mimoriadne účtovné závierky.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167p ods. 2</w:t>
              <w:br/>
            </w:r>
            <w:r>
              <w:rPr>
                <w:b w:val="off"/>
                <w:color w:val="000000"/>
                <w:rFonts w:ascii="Times New Roman" w:hAnsi="Times New Roman" w:cs="Times New Roman" w:eastAsia="Times New Roman"/>
                <w:sz w:val="24"/>
              </w:rPr>
              <w:t>Pripomienka ku § 167p ods. 2 ZKR: Bolo by vhodné preformulovať právnu vetu, pretože ak hnuteľné veci prestávajú po neúspešnom treťom kole podliehať konkurzu, správca potom nemôže previesť platne tieto hnuteľné veci veriteľovi prihlásenej pohľadávky. Bola by vhodnejšia úprava podobná ako je to v konkurze podľa druhej časti ZKR, kde sa vylúčenie majetku zverejňuje v OV, potom majú veritelia lehotu na uplatnenie záujmu na prevedení majetku a až potom prestáva podliehať konkurzu.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106k</w:t>
              <w:br/>
            </w:r>
            <w:r>
              <w:rPr>
                <w:b w:val="off"/>
                <w:color w:val="000000"/>
                <w:rFonts w:ascii="Times New Roman" w:hAnsi="Times New Roman" w:cs="Times New Roman" w:eastAsia="Times New Roman"/>
                <w:sz w:val="24"/>
              </w:rPr>
              <w:t>Pripomienka ku § 106k ZKR: Podľa aktuálnej rozhodovacej činnosti súdov dochádza ku rozdielnemu uplatňovaniu postupu súdu v konaní  o uloženie pokuty štatutárnemu orgánu. Niektoré súdy dávajú možnosť štatutárnemu orgánu vyjadriť sa k zodpovednosti a rozhodujú o pokute po jeho vyjadrení. Niektoré súdy túto možnosť štatutárnemu orgánu nepriznávajú. Rozdielny postup je aj pri možnosti podať odvolanie voči rozhodnutiu súdu o uložení pokuty. Niektoré súdy postupujú podľa CSP a štatutárny orgán má možnosť podať odvolanie voči rozhodnutiu. Niektoré súdy túto možnosť štatutárnemu orgánu nepriznávajú, pretože sa odvolávajú na znenie § 198 ZKR, že odvolanie voči rozhodnutiu súdu je prípustné, len pokiaľ to ustanovuje ZKR. Pokiaľ však štatutárny orgán nemá žiadnu možnosť na vyjadrenie k svojej zodpovednosti a ani možnosť podať odvolanie voči rozhodnutiu súdu, ktorým mu uložil pokutu, jedinou možnosťou je podanie sťažnosti na Ústavný súd. Bolo by vhodné upraviť postup súdu pri ukladaní pokuty, aby sa zjednotilo rozhodovanie súdov tak, aby mal štatutárny orgán možnosť vyjadriť sa k svojej zodpovednosti a odvolať sa voči rozhodnutiu súdu.</w:t>
              <w:br/>
            </w:r>
            <w:r>
              <w:rPr>
                <w:b w:val="off"/>
                <w:color w:val="000000"/>
                <w:rFonts w:ascii="Times New Roman" w:hAnsi="Times New Roman" w:cs="Times New Roman" w:eastAsia="Times New Roman"/>
                <w:sz w:val="24"/>
              </w:rPr>
              <w:t>Ods 2 § 106k by bolo vhodné doplniť tak, že súd prihliada na dĺžku obdobia, v ktorom dlžník vykazoval záporné vlastné imanie, na výšku prihlásených pohľadávok a na vyjadrenie štatutárneho orgánu. Štatutárny orgán by mal práve týmto danú možnosť vyjadriť sa ku pohľadávkam, ktoré nemá možnosť v konaní namietať. Do konkurzu totiž môžu byť prihlásené aj fiktívne pohľadávky, už splnené pohľadávky, premlčané pohľadávky a podobne. Dlžník môže mať záporné vlastné imanie aj z dôvodu zaúčtovania straty na základe výsledku hospodárenia alebo vysokých  odpisov dlhodobého majetku ako aj z iných dôvodov, ktoré však neznamenajú, že dlžník nie je schopný uhrádzať svoje záväzky. Rovnako tak môžu byť dôvodom záporného vlastného imania záväzky voči spoločníkovi, ktorý poskytol dlžníkovi pôžičky na podnikanie a dlžník nemusí mať žiadne iné záväzky voči tretej osobe, ktoré by spôsobovali jeho platobnú neschopnosť. Tieto skutočnosti však vie uviesť štatutárny orgán súdu len na základe výzvy na vyjadrenie a súd by mal mať možnosť zohľadniť tieto skutočnosti pri ukladaní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167n, 167o</w:t>
              <w:br/>
            </w:r>
            <w:r>
              <w:rPr>
                <w:b w:val="off"/>
                <w:color w:val="000000"/>
                <w:rFonts w:ascii="Times New Roman" w:hAnsi="Times New Roman" w:cs="Times New Roman" w:eastAsia="Times New Roman"/>
                <w:sz w:val="24"/>
              </w:rPr>
              <w:t>Pripomienka ku § 167n a § 167o ZKR:</w:t>
              <w:br/>
            </w:r>
            <w:r>
              <w:rPr>
                <w:b w:val="off"/>
                <w:color w:val="000000"/>
                <w:rFonts w:ascii="Times New Roman" w:hAnsi="Times New Roman" w:cs="Times New Roman" w:eastAsia="Times New Roman"/>
                <w:sz w:val="24"/>
              </w:rPr>
              <w:t>Pokiaľ sa speňaží nehnuteľnosť alebo obydlie dražbou, prechádza vlastnícke právo udelením príklepu na vydražiteľa. ZKR však upravuje v § 167r ods. 2, že  oprávnená osoba má právo vykúpiť majetok za cenu dosiahnutú v dražbe, ak ju uhradí správcovi do 10 dní od skončenia dražby. Tu je však problém s tým, že vlastnícke právo k nehnuteľnosti už prešlo príklepom na dražbe. Bolo by vhodné upraviť situáciu, ak oprávnená osoba uplatní právo vykúpenia po udelení príklepu.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168</w:t>
              <w:br/>
            </w:r>
            <w:r>
              <w:rPr>
                <w:b w:val="off"/>
                <w:color w:val="000000"/>
                <w:rFonts w:ascii="Times New Roman" w:hAnsi="Times New Roman" w:cs="Times New Roman" w:eastAsia="Times New Roman"/>
                <w:sz w:val="24"/>
              </w:rPr>
              <w:t xml:space="preserve">Pripomienka ku splátkovému kalendáru: </w:t>
              <w:br/>
            </w:r>
            <w:r>
              <w:rPr>
                <w:b w:val="off"/>
                <w:color w:val="000000"/>
                <w:rFonts w:ascii="Times New Roman" w:hAnsi="Times New Roman" w:cs="Times New Roman" w:eastAsia="Times New Roman"/>
                <w:sz w:val="24"/>
              </w:rPr>
              <w:t xml:space="preserve">Podľa aktuálnej platnej úpravy správca zostavuje splátkový kalendár podľa údajov poskytnutých dlžníkom. V praxi sa častokrát stáva, že dlžník nemá správne alebo úplné údaje a veritelia mu prípadne neoznámia výšku svojich pohľadávok. Domnievame sa, že by mala platiť podobná právna úprava ako je to pri reštrukturalizácii, aby bola stanovená lehota pre veriteľov na prihlasovanie a správca by zaradil do splátkového kalendára len prihlásené pohľadávky veriteľov. </w:t>
              <w:br/>
            </w:r>
            <w:r>
              <w:rPr>
                <w:b w:val="off"/>
                <w:color w:val="000000"/>
                <w:rFonts w:ascii="Times New Roman" w:hAnsi="Times New Roman" w:cs="Times New Roman" w:eastAsia="Times New Roman"/>
                <w:sz w:val="24"/>
              </w:rPr>
              <w:t xml:space="preserve">Prípadne by mohol zákonodarca upraviť, aby boli veritelia povinní poskytnúť informáciu o výške pohľadávky správcovi pre účely zostavenia splátkového kalendára pod sankciou nezaradenia pohľadávky do splátkového kalendára.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Poznatky z praxe: </w:t>
              <w:br/>
            </w:r>
            <w:r>
              <w:rPr>
                <w:b w:val="off"/>
                <w:color w:val="000000"/>
                <w:rFonts w:ascii="Times New Roman" w:hAnsi="Times New Roman" w:cs="Times New Roman" w:eastAsia="Times New Roman"/>
                <w:sz w:val="24"/>
              </w:rPr>
              <w:t>Podľa § 168b ZKR sa po určení splátkového kalendára súdom zastavujú exekúcie. Dlžníkovi teda nič nebráni, aby tento majetok previedol na inú osobu. Keďže lehota na plnenie splátok je až 5 rokov, bolo by vhodnejšie, ak by sa exekúcie len prerušovali až do úplného splnenia splátkového kalendára a až potom by došlo ku zastaveniu exekúcie.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pripomienka je nad rámec predkladaného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zákona č. 7/2005 nad rámec návrhu</w:t>
              <w:br/>
            </w:r>
            <w:r>
              <w:rPr>
                <w:b w:val="off"/>
                <w:color w:val="000000"/>
                <w:rFonts w:ascii="Times New Roman" w:hAnsi="Times New Roman" w:cs="Times New Roman" w:eastAsia="Times New Roman"/>
                <w:sz w:val="24"/>
              </w:rPr>
              <w:t>Navrhujeme do návrhu doplniť nový novelizačný bod, ktorý znie:</w:t>
              <w:br/>
            </w:r>
            <w:r>
              <w:rPr>
                <w:b w:val="off"/>
                <w:color w:val="000000"/>
                <w:rFonts w:ascii="Times New Roman" w:hAnsi="Times New Roman" w:cs="Times New Roman" w:eastAsia="Times New Roman"/>
                <w:sz w:val="24"/>
              </w:rPr>
              <w:t>"X. V § 27 ods. 1 sa slová "identifikačné číslo alebo iný identifikačný údaj" nahrádzajú slovami "identifikačné číslo organizácie alebo iný identifikátor osoby". ,</w:t>
              <w:br/>
            </w:r>
            <w:r>
              <w:rPr>
                <w:b w:val="off"/>
                <w:color w:val="000000"/>
                <w:rFonts w:ascii="Times New Roman" w:hAnsi="Times New Roman" w:cs="Times New Roman" w:eastAsia="Times New Roman"/>
                <w:sz w:val="24"/>
              </w:rPr>
              <w:t>PRÍPADNE:</w:t>
              <w:br/>
            </w:r>
            <w:r>
              <w:rPr>
                <w:b w:val="off"/>
                <w:color w:val="000000"/>
                <w:rFonts w:ascii="Times New Roman" w:hAnsi="Times New Roman" w:cs="Times New Roman" w:eastAsia="Times New Roman"/>
                <w:sz w:val="24"/>
              </w:rPr>
              <w:t>"X.  V § 27 ods. 1 sa slová "identifikačné číslo alebo iný identifikačný údaj" nahrádzajú slovami "identifikačné číslo organizácie"".</w:t>
              <w:br/>
            </w:r>
            <w:r>
              <w:rPr>
                <w:b w:val="off"/>
                <w:color w:val="000000"/>
                <w:rFonts w:ascii="Times New Roman" w:hAnsi="Times New Roman" w:cs="Times New Roman" w:eastAsia="Times New Roman"/>
                <w:sz w:val="24"/>
              </w:rPr>
              <w:t xml:space="preserve">Odôvodnenie: V zákone je potrebné použiť z dôvodu jednoznačného výkladu zákona správne označenie identifikátora osoby, ktorým je "identifikačné číslo organizácie" ustanovené a prideľované podľa zákona č. 272/2015 Z. z. v znení neskorších predpisov. Správne je to aj v súčasnom znení § 203b zákona č. 7/2005 Z. z. </w:t>
              <w:br/>
            </w:r>
            <w:r>
              <w:rPr>
                <w:b w:val="off"/>
                <w:color w:val="000000"/>
                <w:rFonts w:ascii="Times New Roman" w:hAnsi="Times New Roman" w:cs="Times New Roman" w:eastAsia="Times New Roman"/>
                <w:sz w:val="24"/>
              </w:rPr>
              <w:t>Ak má spracovateľ žiadosti kvalifikovaný prístup k iným jednoznačným identifikátorom osoby v zmysle § 3 písm. n) zákona o e-Governmente je to možné v zákone zohľadniť, avšak všetky fyzické osoby podnikatelia s miestom podnikania na Slovensku musia mať identifikačné číslo organizácie pridelené.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9 (7o,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40 (40o,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PAS</w:t>
            </w:r>
            <w:r>
              <w:rPr>
                <w:b w:val="off"/>
                <w:color w:val="000000"/>
                <w:rFonts w:ascii="Times New Roman" w:hAnsi="Times New Roman" w:cs="Times New Roman" w:eastAsia="Times New Roman"/>
                <w:sz w:val="24"/>
              </w:rPr>
              <w:t xml:space="preserve"> – Podnikateľská aliancia Slovenska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SOHK</w:t>
            </w:r>
            <w:r>
              <w:rPr>
                <w:b w:val="off"/>
                <w:color w:val="000000"/>
                <w:rFonts w:ascii="Times New Roman" w:hAnsi="Times New Roman" w:cs="Times New Roman" w:eastAsia="Times New Roman"/>
                <w:sz w:val="24"/>
              </w:rPr>
              <w:t xml:space="preserve"> – Slovensko - rakúska obchodná komora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UDVA</w:t>
            </w:r>
            <w:r>
              <w:rPr>
                <w:b w:val="off"/>
                <w:color w:val="000000"/>
                <w:rFonts w:ascii="Times New Roman" w:hAnsi="Times New Roman" w:cs="Times New Roman" w:eastAsia="Times New Roman"/>
                <w:sz w:val="24"/>
              </w:rPr>
              <w:t xml:space="preserve"> – Úrad pre dohľad nad výkonom auditu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UPJŠ, Právf</w:t>
            </w:r>
            <w:r>
              <w:rPr>
                <w:b w:val="off"/>
                <w:color w:val="000000"/>
                <w:rFonts w:ascii="Times New Roman" w:hAnsi="Times New Roman" w:cs="Times New Roman" w:eastAsia="Times New Roman"/>
                <w:sz w:val="24"/>
              </w:rPr>
              <w:t xml:space="preserve"> – Univerzita Pavla Jozefa Šafárika v Košiciach, Právnická fakulta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182 (176o,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