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6086CB1C"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3830A6">
        <w:rPr>
          <w:rFonts w:ascii="Times New Roman" w:eastAsia="Calibri" w:hAnsi="Times New Roman" w:cs="Times New Roman"/>
          <w:b/>
          <w:sz w:val="24"/>
          <w:szCs w:val="24"/>
        </w:rPr>
        <w:t xml:space="preserve"> </w:t>
      </w:r>
      <w:r w:rsidR="003830A6">
        <w:rPr>
          <w:rFonts w:ascii="Times New Roman" w:hAnsi="Times New Roman"/>
          <w:sz w:val="24"/>
          <w:szCs w:val="24"/>
        </w:rPr>
        <w:t>N</w:t>
      </w:r>
      <w:r w:rsidR="003830A6" w:rsidRPr="00CD38BD">
        <w:rPr>
          <w:rFonts w:ascii="Times New Roman" w:hAnsi="Times New Roman"/>
          <w:sz w:val="24"/>
          <w:szCs w:val="24"/>
        </w:rPr>
        <w:t>ávrh zákona, ktorým sa mení a dopĺňa zákon č. 161</w:t>
      </w:r>
      <w:r w:rsidR="003830A6" w:rsidRPr="001B180E">
        <w:rPr>
          <w:rFonts w:ascii="Times New Roman" w:hAnsi="Times New Roman"/>
          <w:sz w:val="24"/>
          <w:szCs w:val="24"/>
        </w:rPr>
        <w:t xml:space="preserve">/2015 Z. z. Civilný </w:t>
      </w:r>
      <w:proofErr w:type="spellStart"/>
      <w:r w:rsidR="003830A6">
        <w:rPr>
          <w:rFonts w:ascii="Times New Roman" w:hAnsi="Times New Roman"/>
          <w:sz w:val="24"/>
          <w:szCs w:val="24"/>
        </w:rPr>
        <w:t>mimo</w:t>
      </w:r>
      <w:r w:rsidR="003830A6" w:rsidRPr="001B180E">
        <w:rPr>
          <w:rFonts w:ascii="Times New Roman" w:hAnsi="Times New Roman"/>
          <w:sz w:val="24"/>
          <w:szCs w:val="24"/>
        </w:rPr>
        <w:t>sporový</w:t>
      </w:r>
      <w:proofErr w:type="spellEnd"/>
      <w:r w:rsidR="003830A6" w:rsidRPr="001B180E">
        <w:rPr>
          <w:rFonts w:ascii="Times New Roman" w:hAnsi="Times New Roman"/>
          <w:sz w:val="24"/>
          <w:szCs w:val="24"/>
        </w:rPr>
        <w:t xml:space="preserve"> poriadok v znení neskorších predpisov a ktorým sa menia a dopĺňajú niektoré zákony</w:t>
      </w:r>
    </w:p>
    <w:p w14:paraId="2711DC2C" w14:textId="2EFA1A6B"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3830A6">
        <w:rPr>
          <w:rFonts w:ascii="Times New Roman" w:eastAsia="Calibri" w:hAnsi="Times New Roman" w:cs="Times New Roman"/>
          <w:b/>
          <w:sz w:val="24"/>
          <w:szCs w:val="24"/>
        </w:rPr>
        <w:t xml:space="preserve"> </w:t>
      </w:r>
      <w:r w:rsidR="003830A6" w:rsidRPr="003830A6">
        <w:rPr>
          <w:rFonts w:ascii="Times New Roman" w:eastAsia="Calibri" w:hAnsi="Times New Roman" w:cs="Times New Roman"/>
          <w:sz w:val="24"/>
          <w:szCs w:val="24"/>
        </w:rPr>
        <w:t>Ministerstvo spravodlivosti Slovenskej republiky</w:t>
      </w:r>
      <w:r w:rsidR="003830A6">
        <w:rPr>
          <w:rFonts w:ascii="Times New Roman" w:eastAsia="Calibri" w:hAnsi="Times New Roman" w:cs="Times New Roman"/>
          <w:b/>
          <w:sz w:val="24"/>
          <w:szCs w:val="24"/>
        </w:rPr>
        <w:t xml:space="preserve"> </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7"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5A985E5F"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2C3D70">
              <w:rPr>
                <w:rFonts w:ascii="Times New Roman" w:eastAsia="Times New Roman" w:hAnsi="Times New Roman" w:cs="Times New Roman"/>
                <w:b/>
                <w:bCs/>
                <w:color w:val="000000"/>
                <w:sz w:val="20"/>
                <w:szCs w:val="20"/>
                <w:lang w:eastAsia="sk-SK"/>
              </w:rPr>
              <w:t>-</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05C5D07B" w:rsidR="00C929AE" w:rsidRPr="00C929AE" w:rsidRDefault="002C3D70"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2627F969"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2C3D70">
              <w:rPr>
                <w:rFonts w:ascii="Times New Roman" w:eastAsia="Times New Roman" w:hAnsi="Times New Roman" w:cs="Times New Roman"/>
                <w:b/>
                <w:bCs/>
                <w:color w:val="000000"/>
                <w:sz w:val="20"/>
                <w:szCs w:val="20"/>
                <w:lang w:eastAsia="sk-SK"/>
              </w:rPr>
              <w:t>-</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24EAFC1C"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2C3D70">
              <w:rPr>
                <w:rFonts w:ascii="Times New Roman" w:eastAsia="Times New Roman" w:hAnsi="Times New Roman" w:cs="Times New Roman"/>
                <w:b/>
                <w:bCs/>
                <w:color w:val="000000"/>
                <w:sz w:val="20"/>
                <w:szCs w:val="20"/>
                <w:lang w:eastAsia="sk-SK"/>
              </w:rPr>
              <w:t>-</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even" r:id="rId8"/>
          <w:headerReference w:type="default" r:id="rId9"/>
          <w:footerReference w:type="even" r:id="rId10"/>
          <w:footerReference w:type="default" r:id="rId11"/>
          <w:headerReference w:type="first" r:id="rId12"/>
          <w:footerReference w:type="first" r:id="rId13"/>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551"/>
        <w:gridCol w:w="1635"/>
        <w:gridCol w:w="992"/>
        <w:gridCol w:w="1134"/>
        <w:gridCol w:w="1843"/>
        <w:gridCol w:w="992"/>
        <w:gridCol w:w="1160"/>
        <w:gridCol w:w="1108"/>
        <w:gridCol w:w="851"/>
        <w:gridCol w:w="843"/>
        <w:gridCol w:w="1000"/>
        <w:gridCol w:w="708"/>
        <w:gridCol w:w="1134"/>
      </w:tblGrid>
      <w:tr w:rsidR="00DE6ACB" w:rsidRPr="000A6B7F" w14:paraId="58E6573D" w14:textId="77777777" w:rsidTr="00DE5541">
        <w:trPr>
          <w:trHeight w:val="255"/>
        </w:trPr>
        <w:tc>
          <w:tcPr>
            <w:tcW w:w="5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6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2C3D70" w:rsidRPr="00895898" w14:paraId="38C6750A" w14:textId="77777777" w:rsidTr="00DE5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551" w:type="dxa"/>
            <w:vAlign w:val="center"/>
          </w:tcPr>
          <w:p w14:paraId="25F5C34E" w14:textId="5B0E7A3F" w:rsidR="002C3D70" w:rsidRPr="00397EA7" w:rsidRDefault="002C3D70" w:rsidP="00CE3B21">
            <w:pPr>
              <w:spacing w:after="0" w:line="240" w:lineRule="auto"/>
              <w:rPr>
                <w:rFonts w:ascii="Times New Roman" w:eastAsia="Times New Roman" w:hAnsi="Times New Roman" w:cs="Times New Roman"/>
                <w:sz w:val="20"/>
                <w:szCs w:val="20"/>
                <w:lang w:eastAsia="sk-SK"/>
              </w:rPr>
            </w:pPr>
          </w:p>
        </w:tc>
        <w:tc>
          <w:tcPr>
            <w:tcW w:w="1635" w:type="dxa"/>
            <w:shd w:val="clear" w:color="auto" w:fill="auto"/>
            <w:vAlign w:val="center"/>
          </w:tcPr>
          <w:p w14:paraId="60524BF8" w14:textId="77777777" w:rsidR="002C3D70" w:rsidRPr="00397EA7" w:rsidRDefault="002C3D70" w:rsidP="00CE3B21">
            <w:pPr>
              <w:spacing w:after="0" w:line="240" w:lineRule="auto"/>
              <w:rPr>
                <w:rFonts w:ascii="Times New Roman" w:hAnsi="Times New Roman" w:cs="Times New Roman"/>
                <w:sz w:val="20"/>
                <w:szCs w:val="20"/>
              </w:rPr>
            </w:pPr>
          </w:p>
        </w:tc>
        <w:tc>
          <w:tcPr>
            <w:tcW w:w="992" w:type="dxa"/>
          </w:tcPr>
          <w:p w14:paraId="5039519E" w14:textId="4349D3AD" w:rsidR="002C3D70" w:rsidRPr="00397EA7" w:rsidRDefault="002C3D70" w:rsidP="00CE3B21">
            <w:pPr>
              <w:spacing w:after="0" w:line="240" w:lineRule="auto"/>
              <w:rPr>
                <w:rFonts w:ascii="Times New Roman" w:hAnsi="Times New Roman" w:cs="Times New Roman"/>
                <w:sz w:val="20"/>
                <w:szCs w:val="20"/>
              </w:rPr>
            </w:pPr>
          </w:p>
        </w:tc>
        <w:tc>
          <w:tcPr>
            <w:tcW w:w="1134" w:type="dxa"/>
          </w:tcPr>
          <w:p w14:paraId="41FD0326" w14:textId="6D155546" w:rsidR="002C3D70" w:rsidRPr="00397EA7" w:rsidRDefault="002C3D70" w:rsidP="00CE3B21">
            <w:pPr>
              <w:spacing w:after="0" w:line="240" w:lineRule="auto"/>
              <w:rPr>
                <w:rFonts w:ascii="Times New Roman" w:hAnsi="Times New Roman" w:cs="Times New Roman"/>
                <w:sz w:val="20"/>
                <w:szCs w:val="20"/>
              </w:rPr>
            </w:pPr>
          </w:p>
        </w:tc>
        <w:tc>
          <w:tcPr>
            <w:tcW w:w="1843" w:type="dxa"/>
            <w:shd w:val="clear" w:color="auto" w:fill="auto"/>
            <w:vAlign w:val="center"/>
          </w:tcPr>
          <w:p w14:paraId="226EA019" w14:textId="718CD810" w:rsidR="002C3D70" w:rsidRPr="00397EA7" w:rsidRDefault="002C3D70" w:rsidP="00397EA7">
            <w:pPr>
              <w:pStyle w:val="gmail-m-1648484718305530482msolistparagraph"/>
              <w:spacing w:before="0" w:beforeAutospacing="0" w:after="0" w:afterAutospacing="0"/>
              <w:rPr>
                <w:rFonts w:ascii="Times New Roman" w:eastAsia="Times New Roman" w:hAnsi="Times New Roman" w:cs="Times New Roman"/>
                <w:sz w:val="20"/>
                <w:szCs w:val="20"/>
              </w:rPr>
            </w:pPr>
          </w:p>
        </w:tc>
        <w:tc>
          <w:tcPr>
            <w:tcW w:w="992" w:type="dxa"/>
            <w:vAlign w:val="center"/>
          </w:tcPr>
          <w:p w14:paraId="0900AA04" w14:textId="0A301471" w:rsidR="002C3D70" w:rsidRPr="00397EA7" w:rsidRDefault="002C3D70"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9870124" w14:textId="58031B03" w:rsidR="002C3D70" w:rsidRPr="00397EA7" w:rsidRDefault="002C3D70" w:rsidP="00CE3B21">
            <w:pPr>
              <w:spacing w:after="0" w:line="240" w:lineRule="auto"/>
              <w:rPr>
                <w:rFonts w:ascii="Times New Roman" w:hAnsi="Times New Roman" w:cs="Times New Roman"/>
                <w:sz w:val="20"/>
                <w:szCs w:val="20"/>
              </w:rPr>
            </w:pPr>
          </w:p>
        </w:tc>
        <w:tc>
          <w:tcPr>
            <w:tcW w:w="1108" w:type="dxa"/>
          </w:tcPr>
          <w:p w14:paraId="4B43A9EE" w14:textId="77777777" w:rsidR="002C3D70" w:rsidRPr="00397EA7" w:rsidRDefault="002C3D70"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7DDAE001" w14:textId="77777777" w:rsidR="002C3D70" w:rsidRPr="00397EA7" w:rsidRDefault="002C3D70"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0D090AE" w14:textId="77777777" w:rsidR="002C3D70" w:rsidRPr="00397EA7" w:rsidRDefault="002C3D70"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C4B4909" w14:textId="77777777" w:rsidR="002C3D70" w:rsidRPr="00397EA7" w:rsidRDefault="002C3D70"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1F3DD8B4" w14:textId="77777777" w:rsidR="002C3D70" w:rsidRPr="00397EA7" w:rsidRDefault="002C3D70"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22AF43BD" w14:textId="77777777" w:rsidR="002C3D70" w:rsidRPr="00397EA7" w:rsidRDefault="002C3D70" w:rsidP="00CE3B21">
            <w:pPr>
              <w:spacing w:after="0" w:line="240" w:lineRule="auto"/>
              <w:rPr>
                <w:rFonts w:ascii="Times New Roman" w:eastAsia="Times New Roman" w:hAnsi="Times New Roman" w:cs="Times New Roman"/>
                <w:sz w:val="20"/>
                <w:szCs w:val="20"/>
                <w:lang w:eastAsia="sk-SK"/>
              </w:rPr>
            </w:pPr>
          </w:p>
        </w:tc>
      </w:tr>
      <w:tr w:rsidR="00DE6ACB" w:rsidRPr="00895898" w14:paraId="609FED73" w14:textId="77777777" w:rsidTr="00DE55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551" w:type="dxa"/>
            <w:vAlign w:val="center"/>
          </w:tcPr>
          <w:p w14:paraId="17ADB0C1" w14:textId="2FB1F907" w:rsidR="00DE6ACB" w:rsidRPr="00397EA7" w:rsidRDefault="00DE6ACB" w:rsidP="00CE3B21">
            <w:pPr>
              <w:spacing w:after="0" w:line="240" w:lineRule="auto"/>
              <w:rPr>
                <w:rFonts w:ascii="Times New Roman" w:eastAsia="Times New Roman" w:hAnsi="Times New Roman" w:cs="Times New Roman"/>
                <w:sz w:val="20"/>
                <w:szCs w:val="20"/>
                <w:lang w:eastAsia="sk-SK"/>
              </w:rPr>
            </w:pPr>
          </w:p>
        </w:tc>
        <w:tc>
          <w:tcPr>
            <w:tcW w:w="1635" w:type="dxa"/>
            <w:shd w:val="clear" w:color="auto" w:fill="auto"/>
            <w:vAlign w:val="center"/>
          </w:tcPr>
          <w:p w14:paraId="7D629DAC" w14:textId="3AAA3B4E" w:rsidR="00DE6ACB" w:rsidRPr="00397EA7"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6CB6C4D6" w:rsidR="00DE6ACB" w:rsidRPr="00397EA7"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5A14D831" w:rsidR="00DE6ACB" w:rsidRPr="00397EA7"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49A856C0" w:rsidR="00DE6ACB" w:rsidRPr="00397EA7" w:rsidRDefault="00DE6ACB" w:rsidP="00397EA7">
            <w:pPr>
              <w:pStyle w:val="gmail-m-1648484718305530482msolistparagraph"/>
              <w:spacing w:before="0" w:beforeAutospacing="0" w:after="0" w:afterAutospacing="0"/>
              <w:rPr>
                <w:rFonts w:ascii="Times New Roman" w:eastAsia="Times New Roman" w:hAnsi="Times New Roman" w:cs="Times New Roman"/>
                <w:sz w:val="20"/>
                <w:szCs w:val="20"/>
              </w:rPr>
            </w:pPr>
          </w:p>
        </w:tc>
        <w:tc>
          <w:tcPr>
            <w:tcW w:w="992" w:type="dxa"/>
            <w:vAlign w:val="center"/>
          </w:tcPr>
          <w:p w14:paraId="469C4721" w14:textId="7828A0A8" w:rsidR="00DE6ACB" w:rsidRPr="00397EA7"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5574AD49" w:rsidR="00DE6ACB" w:rsidRPr="00397EA7"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397EA7"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397EA7"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397EA7"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3BE49641" w:rsidR="00DE6ACB" w:rsidRPr="00397EA7"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1D680DC2" w:rsidR="00DE6ACB" w:rsidRPr="00397EA7"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2C92F905" w:rsidR="00DE6ACB" w:rsidRPr="00397EA7" w:rsidRDefault="00DE6ACB" w:rsidP="00CE3B21">
            <w:pPr>
              <w:spacing w:after="0" w:line="240" w:lineRule="auto"/>
              <w:rPr>
                <w:rFonts w:ascii="Times New Roman" w:eastAsia="Times New Roman" w:hAnsi="Times New Roman" w:cs="Times New Roman"/>
                <w:sz w:val="20"/>
                <w:szCs w:val="20"/>
                <w:lang w:eastAsia="sk-SK"/>
              </w:rPr>
            </w:pPr>
          </w:p>
        </w:tc>
      </w:tr>
    </w:tbl>
    <w:p w14:paraId="798179FB" w14:textId="2FF94B7B"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4B6C06E6" w14:textId="68CFD10C" w:rsidR="00024EE4" w:rsidRDefault="00024EE4" w:rsidP="00054C41">
      <w:pPr>
        <w:jc w:val="both"/>
        <w:rPr>
          <w:rFonts w:ascii="Times New Roman" w:eastAsia="Calibri" w:hAnsi="Times New Roman" w:cs="Times New Roman"/>
          <w:b/>
          <w:sz w:val="24"/>
          <w:szCs w:val="24"/>
        </w:rPr>
      </w:pPr>
    </w:p>
    <w:p w14:paraId="178FF6D3" w14:textId="22CE1603" w:rsidR="00054C41" w:rsidRDefault="00054C41" w:rsidP="0086048F">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572F29CF" w14:textId="457DA6FF" w:rsidR="00836398" w:rsidRPr="00836398" w:rsidRDefault="00836398" w:rsidP="0086048F">
      <w:pPr>
        <w:jc w:val="both"/>
        <w:rPr>
          <w:rFonts w:ascii="Times New Roman" w:eastAsia="Calibri" w:hAnsi="Times New Roman" w:cs="Times New Roman"/>
          <w:sz w:val="24"/>
          <w:szCs w:val="24"/>
        </w:rPr>
      </w:pPr>
      <w:r w:rsidRPr="00836398">
        <w:rPr>
          <w:rFonts w:ascii="Times New Roman" w:eastAsia="Calibri" w:hAnsi="Times New Roman" w:cs="Times New Roman"/>
          <w:sz w:val="24"/>
          <w:szCs w:val="24"/>
        </w:rPr>
        <w:t>Bezpredmetné.</w:t>
      </w:r>
    </w:p>
    <w:p w14:paraId="08FCAD96" w14:textId="77777777" w:rsidR="00054C41" w:rsidRPr="00D8247C" w:rsidRDefault="00054C41"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52A65E48"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537BE292" w14:textId="5CA4F364" w:rsidR="00E85F1A" w:rsidRDefault="00E85F1A" w:rsidP="00054C41">
      <w:pPr>
        <w:spacing w:after="0"/>
        <w:jc w:val="both"/>
        <w:rPr>
          <w:rFonts w:ascii="Times New Roman" w:eastAsia="Calibri" w:hAnsi="Times New Roman" w:cs="Times New Roman"/>
          <w:i/>
          <w:sz w:val="24"/>
          <w:szCs w:val="24"/>
        </w:rPr>
      </w:pPr>
    </w:p>
    <w:p w14:paraId="6CDF120A" w14:textId="041A8D3E" w:rsidR="00E85F1A" w:rsidRPr="00ED3544" w:rsidRDefault="00E85F1A" w:rsidP="00CD07FD">
      <w:pPr>
        <w:pStyle w:val="Normlnywebov"/>
        <w:jc w:val="both"/>
      </w:pPr>
      <w:r w:rsidRPr="00ED3544">
        <w:t xml:space="preserve">Nie. Navrhované zmeny nezakladajú nové bariéry vstupu na trh ani nemenia podmienky podnikania na relevantných trhoch. Ide o procesné úpravy </w:t>
      </w:r>
      <w:r w:rsidR="00CD07FD">
        <w:t xml:space="preserve">v </w:t>
      </w:r>
      <w:r w:rsidRPr="00ED3544">
        <w:t>konaní vo veciach právnických osôb a konania o zrušení spoločnosti, ktoré nemenia podmienky vstupu podnikov na trh ani výkon ich podnikateľskej činnosti.</w:t>
      </w:r>
    </w:p>
    <w:p w14:paraId="3F1A24CF" w14:textId="77777777" w:rsidR="00E85F1A" w:rsidRPr="00D8247C" w:rsidRDefault="00E85F1A" w:rsidP="00054C41">
      <w:pPr>
        <w:spacing w:after="0"/>
        <w:jc w:val="both"/>
        <w:rPr>
          <w:rFonts w:ascii="Times New Roman" w:eastAsia="Calibri" w:hAnsi="Times New Roman" w:cs="Times New Roman"/>
          <w:i/>
          <w:sz w:val="24"/>
          <w:szCs w:val="24"/>
        </w:rPr>
      </w:pPr>
    </w:p>
    <w:p w14:paraId="4D049DE7" w14:textId="22482B95"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BCC4E0" w14:textId="0F91F2BA" w:rsidR="006C53D6" w:rsidRDefault="006C53D6" w:rsidP="00054C41">
      <w:pPr>
        <w:spacing w:after="0"/>
        <w:jc w:val="both"/>
        <w:rPr>
          <w:rFonts w:ascii="Times New Roman" w:eastAsia="Calibri" w:hAnsi="Times New Roman" w:cs="Times New Roman"/>
          <w:i/>
          <w:sz w:val="24"/>
          <w:szCs w:val="24"/>
        </w:rPr>
      </w:pPr>
    </w:p>
    <w:p w14:paraId="13199C06" w14:textId="6311E536" w:rsidR="006C53D6" w:rsidRPr="00ED3544" w:rsidRDefault="006C53D6" w:rsidP="006C53D6">
      <w:pPr>
        <w:pStyle w:val="Normlnywebov"/>
        <w:jc w:val="both"/>
      </w:pPr>
      <w:r w:rsidRPr="00ED3544">
        <w:t xml:space="preserve">Nie. Navrhované zmeny nezavádzajú rozdielne zaobchádzanie s podnikmi na základe ich veľkosti, právnej formy alebo iných podnikateľských charakteristík. </w:t>
      </w:r>
      <w:r>
        <w:t>Navrhované zmeny</w:t>
      </w:r>
      <w:r w:rsidRPr="00ED3544">
        <w:t xml:space="preserve"> sa týka</w:t>
      </w:r>
      <w:r>
        <w:t>jú</w:t>
      </w:r>
      <w:r w:rsidRPr="00ED3544">
        <w:t xml:space="preserve"> procesného postupu súdov a nevytvára</w:t>
      </w:r>
      <w:r>
        <w:t>jú</w:t>
      </w:r>
      <w:r w:rsidRPr="00ED3544">
        <w:t xml:space="preserve"> osobitný režim pre </w:t>
      </w:r>
      <w:proofErr w:type="spellStart"/>
      <w:r w:rsidRPr="00ED3544">
        <w:t>mikro</w:t>
      </w:r>
      <w:proofErr w:type="spellEnd"/>
      <w:r>
        <w:t xml:space="preserve"> podniky</w:t>
      </w:r>
      <w:r w:rsidRPr="00ED3544">
        <w:t xml:space="preserve">, malé </w:t>
      </w:r>
      <w:r>
        <w:t xml:space="preserve">podniky </w:t>
      </w:r>
      <w:r w:rsidRPr="00ED3544">
        <w:t>a stredné podniky.</w:t>
      </w:r>
    </w:p>
    <w:p w14:paraId="6D1984C3" w14:textId="77777777" w:rsidR="006C53D6" w:rsidRPr="00D8247C" w:rsidRDefault="006C53D6" w:rsidP="00054C41">
      <w:pPr>
        <w:spacing w:after="0"/>
        <w:jc w:val="both"/>
        <w:rPr>
          <w:rFonts w:ascii="Times New Roman" w:eastAsia="Calibri" w:hAnsi="Times New Roman" w:cs="Times New Roman"/>
          <w:i/>
          <w:sz w:val="24"/>
          <w:szCs w:val="24"/>
        </w:rPr>
      </w:pPr>
    </w:p>
    <w:p w14:paraId="452A90F1" w14:textId="688D5E69"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126BD4A3" w14:textId="55DA0985" w:rsidR="00191DA6" w:rsidRDefault="00191DA6" w:rsidP="00054C41">
      <w:pPr>
        <w:spacing w:after="0"/>
        <w:jc w:val="both"/>
        <w:rPr>
          <w:rFonts w:ascii="Times New Roman" w:eastAsia="Calibri" w:hAnsi="Times New Roman" w:cs="Times New Roman"/>
          <w:i/>
          <w:sz w:val="24"/>
          <w:szCs w:val="24"/>
        </w:rPr>
      </w:pPr>
    </w:p>
    <w:p w14:paraId="28AC16AC" w14:textId="38C52CDF" w:rsidR="00191DA6" w:rsidRDefault="00191DA6" w:rsidP="00054C41">
      <w:pPr>
        <w:spacing w:after="0"/>
        <w:jc w:val="both"/>
        <w:rPr>
          <w:rFonts w:ascii="Times New Roman" w:hAnsi="Times New Roman" w:cs="Times New Roman"/>
          <w:sz w:val="24"/>
          <w:szCs w:val="24"/>
        </w:rPr>
      </w:pPr>
      <w:r w:rsidRPr="00ED3544">
        <w:rPr>
          <w:rFonts w:ascii="Times New Roman" w:hAnsi="Times New Roman" w:cs="Times New Roman"/>
          <w:sz w:val="24"/>
          <w:szCs w:val="24"/>
        </w:rPr>
        <w:t xml:space="preserve">Nie. Navrhované zmeny nemajú priamy vplyv na cezhraničné investície ani na uplatnenie slovenských podnikov na zahraničných trhoch. </w:t>
      </w:r>
      <w:r w:rsidR="003664D6">
        <w:rPr>
          <w:rFonts w:ascii="Times New Roman" w:hAnsi="Times New Roman" w:cs="Times New Roman"/>
          <w:sz w:val="24"/>
          <w:szCs w:val="24"/>
        </w:rPr>
        <w:t xml:space="preserve">Predmetom navrhovaných zmien </w:t>
      </w:r>
      <w:r w:rsidRPr="00ED3544">
        <w:rPr>
          <w:rFonts w:ascii="Times New Roman" w:hAnsi="Times New Roman" w:cs="Times New Roman"/>
          <w:sz w:val="24"/>
          <w:szCs w:val="24"/>
        </w:rPr>
        <w:t>je úprava vnútroštátnych procesných pravidiel v konaniach týkajúcich sa právnických osôb a zrušenia spoločností</w:t>
      </w:r>
      <w:r>
        <w:rPr>
          <w:rFonts w:ascii="Times New Roman" w:hAnsi="Times New Roman" w:cs="Times New Roman"/>
          <w:sz w:val="24"/>
          <w:szCs w:val="24"/>
        </w:rPr>
        <w:t>.</w:t>
      </w:r>
    </w:p>
    <w:p w14:paraId="750BB4C8" w14:textId="77777777" w:rsidR="00191DA6" w:rsidRPr="00D8247C" w:rsidRDefault="00191DA6" w:rsidP="00054C41">
      <w:pPr>
        <w:spacing w:after="0"/>
        <w:jc w:val="both"/>
        <w:rPr>
          <w:rFonts w:ascii="Times New Roman" w:eastAsia="Calibri" w:hAnsi="Times New Roman" w:cs="Times New Roman"/>
          <w:i/>
          <w:sz w:val="24"/>
          <w:szCs w:val="24"/>
        </w:rPr>
      </w:pPr>
    </w:p>
    <w:p w14:paraId="0D074838" w14:textId="046DAB5E"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7E53E3E6" w14:textId="1E4741C3" w:rsidR="003664D6" w:rsidRDefault="003664D6" w:rsidP="00054C41">
      <w:pPr>
        <w:spacing w:after="0"/>
        <w:jc w:val="both"/>
        <w:rPr>
          <w:rFonts w:ascii="Times New Roman" w:eastAsia="Calibri" w:hAnsi="Times New Roman" w:cs="Times New Roman"/>
          <w:i/>
          <w:sz w:val="24"/>
          <w:szCs w:val="24"/>
        </w:rPr>
      </w:pPr>
    </w:p>
    <w:p w14:paraId="7E7A95EA" w14:textId="18D15EDA" w:rsidR="003664D6" w:rsidRPr="00ED3544" w:rsidRDefault="003664D6" w:rsidP="003664D6">
      <w:pPr>
        <w:pStyle w:val="Normlnywebov"/>
        <w:jc w:val="both"/>
      </w:pPr>
      <w:r w:rsidRPr="00ED3544">
        <w:t xml:space="preserve">Nie. Navrhované zmeny </w:t>
      </w:r>
      <w:r>
        <w:t>nezakladajú</w:t>
      </w:r>
      <w:r w:rsidRPr="00ED3544">
        <w:t xml:space="preserve"> vplyv na dostupnosť základných zdrojov potrebných na podnikanie. </w:t>
      </w:r>
      <w:r>
        <w:t>Navrhovaná právna úprava nezavádza</w:t>
      </w:r>
      <w:r w:rsidRPr="00ED3544">
        <w:t xml:space="preserve"> nové požiadavky na finančné, personálne, materiálové</w:t>
      </w:r>
      <w:r>
        <w:t xml:space="preserve"> a </w:t>
      </w:r>
      <w:r w:rsidRPr="00ED3544">
        <w:t>ani</w:t>
      </w:r>
      <w:r>
        <w:t xml:space="preserve"> na</w:t>
      </w:r>
      <w:r w:rsidRPr="00ED3544">
        <w:t xml:space="preserve"> energetické zdroje podnikov.</w:t>
      </w:r>
    </w:p>
    <w:p w14:paraId="2EB2A8B6" w14:textId="77777777" w:rsidR="003664D6" w:rsidRDefault="003664D6" w:rsidP="00054C41">
      <w:pPr>
        <w:spacing w:after="0"/>
        <w:jc w:val="both"/>
        <w:rPr>
          <w:rFonts w:ascii="Times New Roman" w:eastAsia="Calibri" w:hAnsi="Times New Roman" w:cs="Times New Roman"/>
          <w:i/>
          <w:sz w:val="24"/>
          <w:szCs w:val="24"/>
        </w:rPr>
      </w:pPr>
    </w:p>
    <w:p w14:paraId="6B6A3793" w14:textId="1FDDC3A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19A79C76" w14:textId="785DC762" w:rsidR="0057519E" w:rsidRDefault="0057519E" w:rsidP="00054C41">
      <w:pPr>
        <w:spacing w:after="0"/>
        <w:jc w:val="both"/>
        <w:rPr>
          <w:rFonts w:ascii="Times New Roman" w:eastAsia="Calibri" w:hAnsi="Times New Roman" w:cs="Times New Roman"/>
          <w:i/>
          <w:sz w:val="24"/>
          <w:szCs w:val="24"/>
        </w:rPr>
      </w:pPr>
    </w:p>
    <w:p w14:paraId="775E2BC7" w14:textId="0B01FF6F" w:rsidR="0057519E" w:rsidRPr="00ED3544" w:rsidRDefault="0057519E" w:rsidP="0057519E">
      <w:pPr>
        <w:pStyle w:val="Normlnywebov"/>
        <w:jc w:val="both"/>
      </w:pPr>
      <w:r w:rsidRPr="00ED3544">
        <w:t xml:space="preserve">Nie. Navrhované zmeny </w:t>
      </w:r>
      <w:r>
        <w:t>nezakladajú</w:t>
      </w:r>
      <w:r w:rsidRPr="00ED3544">
        <w:t xml:space="preserve"> priamy</w:t>
      </w:r>
      <w:r>
        <w:t xml:space="preserve"> vplyv a</w:t>
      </w:r>
      <w:r w:rsidRPr="00ED3544">
        <w:t xml:space="preserve"> ani predpokladaný nepriamy vplyv na inovácie, vedu a výskum, </w:t>
      </w:r>
      <w:r>
        <w:t>nakoľko v navrhovanej úprave</w:t>
      </w:r>
      <w:r w:rsidRPr="00ED3544">
        <w:t xml:space="preserve"> </w:t>
      </w:r>
      <w:r>
        <w:t>nedochádza k úprave podmienok</w:t>
      </w:r>
      <w:r w:rsidRPr="00ED3544">
        <w:t xml:space="preserve"> ich financovania, realizácie </w:t>
      </w:r>
      <w:r>
        <w:t xml:space="preserve">a </w:t>
      </w:r>
      <w:r w:rsidRPr="00ED3544">
        <w:t>ani uplatňovania výsledkov v podnikateľskej praxi.</w:t>
      </w:r>
    </w:p>
    <w:p w14:paraId="40B6FF60" w14:textId="77777777" w:rsidR="0057519E" w:rsidRDefault="0057519E" w:rsidP="00054C41">
      <w:pPr>
        <w:spacing w:after="0"/>
        <w:jc w:val="both"/>
        <w:rPr>
          <w:rFonts w:ascii="Times New Roman" w:eastAsia="Calibri" w:hAnsi="Times New Roman" w:cs="Times New Roman"/>
          <w:i/>
          <w:sz w:val="24"/>
          <w:szCs w:val="24"/>
        </w:rPr>
      </w:pPr>
    </w:p>
    <w:p w14:paraId="3003C0AF" w14:textId="11D96D81" w:rsidR="00E26E88"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w:t>
      </w:r>
      <w:r w:rsidR="00836398">
        <w:rPr>
          <w:rFonts w:ascii="Times New Roman" w:eastAsia="Calibri" w:hAnsi="Times New Roman" w:cs="Times New Roman"/>
          <w:i/>
          <w:sz w:val="24"/>
          <w:szCs w:val="24"/>
        </w:rPr>
        <w:t>Akým spôsobom?</w:t>
      </w:r>
    </w:p>
    <w:p w14:paraId="12CF44B4" w14:textId="228F2ACB" w:rsidR="00AB58AA" w:rsidRDefault="00E26E88" w:rsidP="00FB060F">
      <w:pPr>
        <w:pStyle w:val="Normlnywebov"/>
        <w:jc w:val="both"/>
      </w:pPr>
      <w:proofErr w:type="spellStart"/>
      <w:r w:rsidRPr="00ED3544">
        <w:t>Goldplating</w:t>
      </w:r>
      <w:proofErr w:type="spellEnd"/>
      <w:r w:rsidRPr="00ED3544">
        <w:t xml:space="preserve"> nebol identifikovaný. Navrhované zmeny nepredstavujú rozšírenie požiadaviek </w:t>
      </w:r>
      <w:r>
        <w:t xml:space="preserve">nad rámec práva Európskej únie. Ide o </w:t>
      </w:r>
      <w:r w:rsidRPr="00ED3544">
        <w:t>vnútroštátnu úpravu procesných pravidiel.</w:t>
      </w:r>
    </w:p>
    <w:p w14:paraId="696965B7" w14:textId="77777777" w:rsidR="00836398" w:rsidRPr="00FB060F" w:rsidRDefault="00836398" w:rsidP="00FB060F">
      <w:pPr>
        <w:pStyle w:val="Normlnywebov"/>
        <w:jc w:val="both"/>
      </w:pPr>
    </w:p>
    <w:p w14:paraId="72CB32C8" w14:textId="5A4DB049" w:rsidR="00054C41" w:rsidRDefault="00054C41" w:rsidP="00054C41">
      <w:pPr>
        <w:spacing w:after="0"/>
        <w:jc w:val="both"/>
        <w:rPr>
          <w:rFonts w:ascii="Times New Roman" w:eastAsia="Calibri" w:hAnsi="Times New Roman" w:cs="Times New Roman"/>
          <w:i/>
          <w:iCs/>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170D76E" w14:textId="15A8040F" w:rsidR="00DE6749" w:rsidRDefault="00DE6749" w:rsidP="00054C41">
      <w:pPr>
        <w:spacing w:after="0"/>
        <w:jc w:val="both"/>
        <w:rPr>
          <w:rFonts w:ascii="Times New Roman" w:eastAsia="Calibri" w:hAnsi="Times New Roman" w:cs="Times New Roman"/>
          <w:i/>
          <w:iCs/>
          <w:sz w:val="24"/>
          <w:szCs w:val="24"/>
        </w:rPr>
      </w:pPr>
    </w:p>
    <w:p w14:paraId="6D880F6D" w14:textId="7A609AE3" w:rsidR="00DE6749" w:rsidRPr="00ED3544" w:rsidRDefault="00AB58AA" w:rsidP="00AB58AA">
      <w:pPr>
        <w:pStyle w:val="Normlnywebov"/>
        <w:jc w:val="both"/>
      </w:pPr>
      <w:r>
        <w:t>Javí sa, že n</w:t>
      </w:r>
      <w:r w:rsidR="00DE6749" w:rsidRPr="00ED3544">
        <w:t xml:space="preserve">avrhované zmeny </w:t>
      </w:r>
      <w:r>
        <w:t>by mohli</w:t>
      </w:r>
      <w:r w:rsidR="00DE6749" w:rsidRPr="00ED3544">
        <w:t xml:space="preserve"> nepriamo prispieť k zlepšeniu právnej istoty a predvídateľnosti postupov súdov pri konaniach týkajúcich sa právnických osôb a pri zrušení spoločností. </w:t>
      </w:r>
      <w:r>
        <w:t>Navrhovaná zmena</w:t>
      </w:r>
      <w:r w:rsidR="009657E8">
        <w:t xml:space="preserve"> (doplnenie)</w:t>
      </w:r>
      <w:r>
        <w:t xml:space="preserve"> v</w:t>
      </w:r>
      <w:r w:rsidR="00DE6749" w:rsidRPr="00ED3544">
        <w:t xml:space="preserve"> § 309c Civilného </w:t>
      </w:r>
      <w:proofErr w:type="spellStart"/>
      <w:r w:rsidR="00DE6749" w:rsidRPr="00ED3544">
        <w:t>mimosporového</w:t>
      </w:r>
      <w:proofErr w:type="spellEnd"/>
      <w:r w:rsidR="00DE6749" w:rsidRPr="00ED3544">
        <w:t xml:space="preserve"> poriadku </w:t>
      </w:r>
      <w:r>
        <w:t>explicitne</w:t>
      </w:r>
      <w:r w:rsidR="00DE6749" w:rsidRPr="00ED3544">
        <w:t xml:space="preserve"> upravuje situáciu, ktorá v </w:t>
      </w:r>
      <w:r w:rsidR="009657E8">
        <w:t>platnej</w:t>
      </w:r>
      <w:r w:rsidR="00DE6749" w:rsidRPr="00ED3544">
        <w:t xml:space="preserve"> právnej úprave nie je výslovne riešená, čím sa znižuj</w:t>
      </w:r>
      <w:r w:rsidR="009657E8">
        <w:t xml:space="preserve">e potreba analogického výkladu. Preto </w:t>
      </w:r>
      <w:r w:rsidR="00DE6749" w:rsidRPr="00ED3544">
        <w:t>môžu</w:t>
      </w:r>
      <w:r w:rsidR="009657E8">
        <w:t xml:space="preserve"> navrhované zmeny</w:t>
      </w:r>
      <w:r w:rsidR="00DE6749" w:rsidRPr="00ED3544">
        <w:t xml:space="preserve"> prispieť k zrozumiteľnejšiemu právnemu prostrediu pre podnikateľské subjekty, ich spoločníkov a likvidátorov. Ich priamy vplyv na celkové podnikateľské prostredie je však obmedzený.</w:t>
      </w:r>
    </w:p>
    <w:p w14:paraId="78681465" w14:textId="5F8A64FC"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3AD31610" w:rsidR="00054C41" w:rsidRPr="00D8247C" w:rsidRDefault="001B460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r w:rsidR="00F4432F" w:rsidRPr="002A2298">
        <w:rPr>
          <w:rFonts w:ascii="Segoe UI Symbol" w:hAnsi="Segoe UI Symbol" w:cs="Segoe UI Symbol"/>
          <w:i/>
        </w:rPr>
        <w:t xml:space="preserve">☒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1E6E92BB" w:rsidR="00054C41" w:rsidRDefault="00054C41" w:rsidP="00054C41">
      <w:pPr>
        <w:spacing w:after="0"/>
        <w:jc w:val="both"/>
        <w:rPr>
          <w:rFonts w:ascii="Times New Roman" w:eastAsia="Calibri" w:hAnsi="Times New Roman" w:cs="Times New Roman"/>
          <w:i/>
          <w:sz w:val="24"/>
          <w:szCs w:val="24"/>
        </w:rPr>
      </w:pPr>
    </w:p>
    <w:p w14:paraId="3FEBCC43" w14:textId="5C975E12" w:rsidR="00376AE4" w:rsidRPr="00ED3544" w:rsidRDefault="00376AE4" w:rsidP="00376AE4">
      <w:pPr>
        <w:pStyle w:val="Normlnywebov"/>
        <w:jc w:val="both"/>
      </w:pPr>
      <w:r w:rsidRPr="00ED3544">
        <w:t xml:space="preserve">Navrhované zmeny </w:t>
      </w:r>
      <w:r>
        <w:t>nebudú mať</w:t>
      </w:r>
      <w:r w:rsidRPr="00ED3544">
        <w:t xml:space="preserve"> priamy vplyv na konkurencieschopnosť podnikov, keďže </w:t>
      </w:r>
      <w:r>
        <w:t>sa nemenia</w:t>
      </w:r>
      <w:r w:rsidRPr="00ED3544">
        <w:t xml:space="preserve"> podmienky hospodárskej súťaže, </w:t>
      </w:r>
      <w:r>
        <w:t xml:space="preserve">či </w:t>
      </w:r>
      <w:r w:rsidRPr="00ED3544">
        <w:t>vstupu na trh</w:t>
      </w:r>
      <w:r>
        <w:t xml:space="preserve"> a </w:t>
      </w:r>
      <w:r w:rsidRPr="00ED3544">
        <w:t>ani</w:t>
      </w:r>
      <w:r>
        <w:t xml:space="preserve"> podmienky</w:t>
      </w:r>
      <w:r w:rsidRPr="00ED3544">
        <w:t xml:space="preserve"> podnikateľskej činnosti. Prípadný pozitívny účinok vyplývajúci z vyššej právnej istoty pri postupoch súdov je nepriamy a sám osebe neodôvodňuje záver o zvýšení konkurencieschopnosti.</w:t>
      </w:r>
    </w:p>
    <w:p w14:paraId="12FFC0A4" w14:textId="77777777" w:rsidR="00376AE4" w:rsidRPr="00D8247C" w:rsidRDefault="00376AE4"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27A0A41"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4EE855C6" w14:textId="058413D3" w:rsidR="009C03ED" w:rsidRDefault="009C03ED" w:rsidP="00054C41">
      <w:pPr>
        <w:spacing w:after="0"/>
        <w:jc w:val="both"/>
        <w:rPr>
          <w:rFonts w:ascii="Times New Roman" w:eastAsia="Calibri" w:hAnsi="Times New Roman" w:cs="Times New Roman"/>
          <w:i/>
          <w:sz w:val="24"/>
          <w:szCs w:val="24"/>
        </w:rPr>
      </w:pPr>
    </w:p>
    <w:p w14:paraId="36F93036" w14:textId="265E797B" w:rsidR="009C03ED" w:rsidRPr="009C03ED" w:rsidRDefault="009C03ED" w:rsidP="009C03ED">
      <w:pPr>
        <w:pStyle w:val="Normlnywebov"/>
        <w:jc w:val="both"/>
      </w:pPr>
      <w:r>
        <w:t>Navrhovanou úpravou nedochádza k zmene</w:t>
      </w:r>
      <w:r w:rsidRPr="00ED3544">
        <w:t xml:space="preserve"> pomer</w:t>
      </w:r>
      <w:r>
        <w:t>u</w:t>
      </w:r>
      <w:r w:rsidRPr="00ED3544">
        <w:t xml:space="preserve"> medzi produkciou podnikov a ich nákladmi. </w:t>
      </w:r>
      <w:r>
        <w:t>Navrhované zmeny n</w:t>
      </w:r>
      <w:r w:rsidRPr="00ED3544">
        <w:t xml:space="preserve">ezakladajú nové priame náklady na podnikateľské subjekty </w:t>
      </w:r>
      <w:r>
        <w:t xml:space="preserve">a </w:t>
      </w:r>
      <w:r w:rsidRPr="00ED3544">
        <w:t>ani nemenia ich výrobn</w:t>
      </w:r>
      <w:r>
        <w:t>é alebo prevádzkové podmienky. Navrhované s</w:t>
      </w:r>
      <w:r w:rsidRPr="00ED3544">
        <w:t>presnenie procesných pravidiel môže nepriamo prispieť k predvídateľnejšiemu riešeniu príslušných právnych situácií.</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50EAB3B9" w:rsidR="00054C41" w:rsidRPr="00D8247C" w:rsidRDefault="001B460F"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r w:rsidR="009C03ED" w:rsidRPr="002A2298">
            <w:rPr>
              <w:rFonts w:ascii="Segoe UI Symbol" w:hAnsi="Segoe UI Symbol" w:cs="Segoe UI Symbol"/>
              <w:i/>
            </w:rPr>
            <w:t xml:space="preserve">☒ </w:t>
          </w:r>
        </w:sdtContent>
      </w:sdt>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04547B8F" w14:textId="1E81D8A7" w:rsidR="00054C41" w:rsidRPr="002A2298" w:rsidRDefault="002A2298" w:rsidP="002A2298">
      <w:pPr>
        <w:pStyle w:val="Normlnywebov"/>
        <w:jc w:val="both"/>
      </w:pPr>
      <w:r w:rsidRPr="00ED3544">
        <w:t xml:space="preserve">Materiál </w:t>
      </w:r>
      <w:r>
        <w:t>nebude mať</w:t>
      </w:r>
      <w:r w:rsidRPr="00ED3544">
        <w:t xml:space="preserve"> priamy vplyv na produktivitu podnikov, keďže nemení ich produkčné možnosti ani nákladovú štruktúru.</w:t>
      </w: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3706757F"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0DD65F4F" w14:textId="77777777" w:rsidR="006058A5" w:rsidRDefault="006058A5" w:rsidP="00FF414B">
      <w:pPr>
        <w:spacing w:after="0"/>
        <w:jc w:val="both"/>
        <w:rPr>
          <w:rFonts w:ascii="Times New Roman" w:eastAsia="Calibri" w:hAnsi="Times New Roman" w:cs="Times New Roman"/>
          <w:i/>
          <w:sz w:val="24"/>
          <w:szCs w:val="24"/>
        </w:rPr>
      </w:pPr>
    </w:p>
    <w:p w14:paraId="312EF81C" w14:textId="2991E116"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5C74C383" w14:textId="77777777" w:rsidR="006058A5" w:rsidRDefault="006058A5" w:rsidP="006058A5">
      <w:pPr>
        <w:pStyle w:val="Odsekzoznamu"/>
        <w:spacing w:after="0" w:line="254" w:lineRule="auto"/>
        <w:jc w:val="both"/>
        <w:rPr>
          <w:rFonts w:ascii="Times New Roman" w:eastAsia="Calibri" w:hAnsi="Times New Roman" w:cs="Times New Roman"/>
          <w:i/>
          <w:sz w:val="24"/>
          <w:szCs w:val="24"/>
        </w:rPr>
      </w:pPr>
    </w:p>
    <w:p w14:paraId="2F468FCF" w14:textId="7973594F" w:rsidR="007463E2" w:rsidRPr="006058A5" w:rsidRDefault="007463E2" w:rsidP="00836398">
      <w:pPr>
        <w:spacing w:after="0" w:line="254" w:lineRule="auto"/>
        <w:ind w:left="360"/>
        <w:jc w:val="both"/>
        <w:rPr>
          <w:rFonts w:ascii="Times New Roman" w:hAnsi="Times New Roman" w:cs="Times New Roman"/>
          <w:sz w:val="24"/>
          <w:szCs w:val="24"/>
        </w:rPr>
      </w:pPr>
      <w:r w:rsidRPr="006058A5">
        <w:rPr>
          <w:rFonts w:ascii="Times New Roman" w:hAnsi="Times New Roman" w:cs="Times New Roman"/>
          <w:sz w:val="24"/>
          <w:szCs w:val="24"/>
        </w:rPr>
        <w:t xml:space="preserve">Návrh </w:t>
      </w:r>
      <w:r w:rsidR="006058A5" w:rsidRPr="006058A5">
        <w:rPr>
          <w:rFonts w:ascii="Times New Roman" w:hAnsi="Times New Roman" w:cs="Times New Roman"/>
          <w:sz w:val="24"/>
          <w:szCs w:val="24"/>
        </w:rPr>
        <w:t xml:space="preserve">zákona </w:t>
      </w:r>
      <w:r w:rsidRPr="006058A5">
        <w:rPr>
          <w:rFonts w:ascii="Times New Roman" w:hAnsi="Times New Roman" w:cs="Times New Roman"/>
          <w:sz w:val="24"/>
          <w:szCs w:val="24"/>
        </w:rPr>
        <w:t>nemá vplyv na žiadosti o dotácie, fondy, štátnu pomoc ani na čerpanie iných obdobných foriem podpory zo strany štátu.</w:t>
      </w:r>
    </w:p>
    <w:p w14:paraId="59362E39" w14:textId="77777777" w:rsidR="006058A5" w:rsidRPr="007463E2" w:rsidRDefault="006058A5" w:rsidP="007463E2">
      <w:pPr>
        <w:spacing w:after="0" w:line="254" w:lineRule="auto"/>
        <w:ind w:left="360"/>
        <w:jc w:val="both"/>
        <w:rPr>
          <w:rFonts w:ascii="Times New Roman" w:eastAsia="Calibri" w:hAnsi="Times New Roman" w:cs="Times New Roman"/>
          <w:i/>
          <w:sz w:val="24"/>
          <w:szCs w:val="24"/>
        </w:rPr>
      </w:pPr>
    </w:p>
    <w:p w14:paraId="71F108BC" w14:textId="281FB906"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regulované ceny podľa zákona č. 18/1996 Z. z. o cenách;</w:t>
      </w:r>
    </w:p>
    <w:p w14:paraId="6409D998" w14:textId="77777777" w:rsidR="00836398" w:rsidRDefault="00836398" w:rsidP="00836398">
      <w:pPr>
        <w:pStyle w:val="Odsekzoznamu"/>
        <w:spacing w:after="0" w:line="254" w:lineRule="auto"/>
        <w:jc w:val="both"/>
        <w:rPr>
          <w:rFonts w:ascii="Times New Roman" w:eastAsia="Calibri" w:hAnsi="Times New Roman" w:cs="Times New Roman"/>
          <w:i/>
          <w:sz w:val="24"/>
          <w:szCs w:val="24"/>
        </w:rPr>
      </w:pPr>
    </w:p>
    <w:p w14:paraId="40895ED5" w14:textId="3AC87C08" w:rsidR="006058A5" w:rsidRPr="006058A5" w:rsidRDefault="006058A5" w:rsidP="006058A5">
      <w:pPr>
        <w:spacing w:after="0" w:line="254" w:lineRule="auto"/>
        <w:ind w:left="360"/>
        <w:jc w:val="both"/>
        <w:rPr>
          <w:rFonts w:ascii="Times New Roman" w:eastAsia="Calibri" w:hAnsi="Times New Roman" w:cs="Times New Roman"/>
          <w:i/>
          <w:sz w:val="24"/>
          <w:szCs w:val="24"/>
        </w:rPr>
      </w:pPr>
      <w:r w:rsidRPr="006058A5">
        <w:rPr>
          <w:rFonts w:ascii="Times New Roman" w:hAnsi="Times New Roman" w:cs="Times New Roman"/>
          <w:sz w:val="24"/>
          <w:szCs w:val="24"/>
        </w:rPr>
        <w:t>Návrh zákona nezakladá vplyv na regulované ceny.</w:t>
      </w:r>
    </w:p>
    <w:p w14:paraId="3C0D16E5" w14:textId="77777777" w:rsidR="006058A5" w:rsidRDefault="006058A5" w:rsidP="006058A5">
      <w:pPr>
        <w:pStyle w:val="Odsekzoznamu"/>
        <w:spacing w:after="0" w:line="254" w:lineRule="auto"/>
        <w:jc w:val="both"/>
        <w:rPr>
          <w:rFonts w:ascii="Times New Roman" w:eastAsia="Calibri" w:hAnsi="Times New Roman" w:cs="Times New Roman"/>
          <w:i/>
          <w:sz w:val="24"/>
          <w:szCs w:val="24"/>
        </w:rPr>
      </w:pPr>
    </w:p>
    <w:p w14:paraId="3C57F291" w14:textId="79D999F0" w:rsidR="006058A5" w:rsidRDefault="00FF414B" w:rsidP="006058A5">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2BF39502" w14:textId="77777777" w:rsidR="006058A5" w:rsidRPr="006058A5" w:rsidRDefault="006058A5" w:rsidP="006058A5">
      <w:pPr>
        <w:pStyle w:val="Odsekzoznamu"/>
        <w:spacing w:after="0" w:line="254" w:lineRule="auto"/>
        <w:jc w:val="both"/>
        <w:rPr>
          <w:rFonts w:ascii="Times New Roman" w:eastAsia="Calibri" w:hAnsi="Times New Roman" w:cs="Times New Roman"/>
          <w:i/>
          <w:sz w:val="24"/>
          <w:szCs w:val="24"/>
        </w:rPr>
      </w:pPr>
    </w:p>
    <w:p w14:paraId="0B7FEA7A" w14:textId="4199C14C" w:rsidR="006058A5" w:rsidRDefault="006058A5" w:rsidP="006058A5">
      <w:pPr>
        <w:spacing w:after="0" w:line="254" w:lineRule="auto"/>
        <w:ind w:left="360"/>
        <w:jc w:val="both"/>
        <w:rPr>
          <w:rFonts w:ascii="Times New Roman" w:hAnsi="Times New Roman" w:cs="Times New Roman"/>
          <w:sz w:val="24"/>
          <w:szCs w:val="24"/>
        </w:rPr>
      </w:pPr>
      <w:r w:rsidRPr="006058A5">
        <w:rPr>
          <w:rFonts w:ascii="Times New Roman" w:hAnsi="Times New Roman" w:cs="Times New Roman"/>
          <w:sz w:val="24"/>
          <w:szCs w:val="24"/>
        </w:rPr>
        <w:t>Navrhovaná právna úprava môže mať pozitívny vplyv na právnu istotu a predvídateľnosť procesného postupu v konaniach t</w:t>
      </w:r>
      <w:r>
        <w:rPr>
          <w:rFonts w:ascii="Times New Roman" w:hAnsi="Times New Roman" w:cs="Times New Roman"/>
          <w:sz w:val="24"/>
          <w:szCs w:val="24"/>
        </w:rPr>
        <w:t>ýkajúcich sa právnických osôb. Navrhovaným v</w:t>
      </w:r>
      <w:r w:rsidRPr="006058A5">
        <w:rPr>
          <w:rFonts w:ascii="Times New Roman" w:hAnsi="Times New Roman" w:cs="Times New Roman"/>
          <w:sz w:val="24"/>
          <w:szCs w:val="24"/>
        </w:rPr>
        <w:t xml:space="preserve">ypustením konania o práve akcionára na primeraný peňažný doplatok z taxatívneho výpočtu konaní podľa § 304 Civilného </w:t>
      </w:r>
      <w:proofErr w:type="spellStart"/>
      <w:r w:rsidRPr="006058A5">
        <w:rPr>
          <w:rFonts w:ascii="Times New Roman" w:hAnsi="Times New Roman" w:cs="Times New Roman"/>
          <w:sz w:val="24"/>
          <w:szCs w:val="24"/>
        </w:rPr>
        <w:t>mimosporového</w:t>
      </w:r>
      <w:proofErr w:type="spellEnd"/>
      <w:r w:rsidRPr="006058A5">
        <w:rPr>
          <w:rFonts w:ascii="Times New Roman" w:hAnsi="Times New Roman" w:cs="Times New Roman"/>
          <w:sz w:val="24"/>
          <w:szCs w:val="24"/>
        </w:rPr>
        <w:t xml:space="preserve"> poriadku a nadväzujúcou úpravou vnútorného odkazu v § 30</w:t>
      </w:r>
      <w:r>
        <w:rPr>
          <w:rFonts w:ascii="Times New Roman" w:hAnsi="Times New Roman" w:cs="Times New Roman"/>
          <w:sz w:val="24"/>
          <w:szCs w:val="24"/>
        </w:rPr>
        <w:t>6 sa zosúlaďuje právna úprava. Navrhovaným d</w:t>
      </w:r>
      <w:r w:rsidRPr="006058A5">
        <w:rPr>
          <w:rFonts w:ascii="Times New Roman" w:hAnsi="Times New Roman" w:cs="Times New Roman"/>
          <w:sz w:val="24"/>
          <w:szCs w:val="24"/>
        </w:rPr>
        <w:t xml:space="preserve">oplnením § 309c sa zároveň </w:t>
      </w:r>
      <w:r>
        <w:rPr>
          <w:rFonts w:ascii="Times New Roman" w:hAnsi="Times New Roman" w:cs="Times New Roman"/>
          <w:sz w:val="24"/>
          <w:szCs w:val="24"/>
        </w:rPr>
        <w:t>expressis verbis</w:t>
      </w:r>
      <w:r w:rsidRPr="006058A5">
        <w:rPr>
          <w:rFonts w:ascii="Times New Roman" w:hAnsi="Times New Roman" w:cs="Times New Roman"/>
          <w:sz w:val="24"/>
          <w:szCs w:val="24"/>
        </w:rPr>
        <w:t xml:space="preserve"> upravuje postup súdu v prípade, ak spoločnosť vstúpila do likvidácie pred rozhodnutím súdu o jej výmaze z obchodného registra a likvidátor po skončení likvidácie podal návrh na jej výmaz. </w:t>
      </w:r>
      <w:r>
        <w:rPr>
          <w:rFonts w:ascii="Times New Roman" w:hAnsi="Times New Roman" w:cs="Times New Roman"/>
          <w:sz w:val="24"/>
          <w:szCs w:val="24"/>
        </w:rPr>
        <w:t>Navrhovanou zmenou sa</w:t>
      </w:r>
      <w:r w:rsidRPr="006058A5">
        <w:rPr>
          <w:rFonts w:ascii="Times New Roman" w:hAnsi="Times New Roman" w:cs="Times New Roman"/>
          <w:sz w:val="24"/>
          <w:szCs w:val="24"/>
        </w:rPr>
        <w:t xml:space="preserve"> </w:t>
      </w:r>
      <w:r>
        <w:rPr>
          <w:rFonts w:ascii="Times New Roman" w:hAnsi="Times New Roman" w:cs="Times New Roman"/>
          <w:sz w:val="24"/>
          <w:szCs w:val="24"/>
        </w:rPr>
        <w:t>tak</w:t>
      </w:r>
      <w:r w:rsidRPr="006058A5">
        <w:rPr>
          <w:rFonts w:ascii="Times New Roman" w:hAnsi="Times New Roman" w:cs="Times New Roman"/>
          <w:sz w:val="24"/>
          <w:szCs w:val="24"/>
        </w:rPr>
        <w:t xml:space="preserve"> spresňuje procesný postup a</w:t>
      </w:r>
      <w:r>
        <w:rPr>
          <w:rFonts w:ascii="Times New Roman" w:hAnsi="Times New Roman" w:cs="Times New Roman"/>
          <w:sz w:val="24"/>
          <w:szCs w:val="24"/>
        </w:rPr>
        <w:t> súčasne sa zníži potreba</w:t>
      </w:r>
      <w:r w:rsidRPr="006058A5">
        <w:rPr>
          <w:rFonts w:ascii="Times New Roman" w:hAnsi="Times New Roman" w:cs="Times New Roman"/>
          <w:sz w:val="24"/>
          <w:szCs w:val="24"/>
        </w:rPr>
        <w:t xml:space="preserve"> jeho </w:t>
      </w:r>
      <w:r>
        <w:rPr>
          <w:rFonts w:ascii="Times New Roman" w:hAnsi="Times New Roman" w:cs="Times New Roman"/>
          <w:sz w:val="24"/>
          <w:szCs w:val="24"/>
        </w:rPr>
        <w:t xml:space="preserve">vyvodzovania resp. interpretácie </w:t>
      </w:r>
      <w:r w:rsidRPr="006058A5">
        <w:rPr>
          <w:rFonts w:ascii="Times New Roman" w:hAnsi="Times New Roman" w:cs="Times New Roman"/>
          <w:sz w:val="24"/>
          <w:szCs w:val="24"/>
        </w:rPr>
        <w:t>analogickým výkladom. Návrh</w:t>
      </w:r>
      <w:r w:rsidR="006D1A36">
        <w:rPr>
          <w:rFonts w:ascii="Times New Roman" w:hAnsi="Times New Roman" w:cs="Times New Roman"/>
          <w:sz w:val="24"/>
          <w:szCs w:val="24"/>
        </w:rPr>
        <w:t xml:space="preserve"> zákona</w:t>
      </w:r>
      <w:r w:rsidRPr="006058A5">
        <w:rPr>
          <w:rFonts w:ascii="Times New Roman" w:hAnsi="Times New Roman" w:cs="Times New Roman"/>
          <w:sz w:val="24"/>
          <w:szCs w:val="24"/>
        </w:rPr>
        <w:t xml:space="preserve"> nepredpokladá vznik nových priamych administratívnych povinností</w:t>
      </w:r>
      <w:r w:rsidR="006D1A36">
        <w:rPr>
          <w:rFonts w:ascii="Times New Roman" w:hAnsi="Times New Roman" w:cs="Times New Roman"/>
          <w:sz w:val="24"/>
          <w:szCs w:val="24"/>
        </w:rPr>
        <w:t xml:space="preserve"> a</w:t>
      </w:r>
      <w:r w:rsidRPr="006058A5">
        <w:rPr>
          <w:rFonts w:ascii="Times New Roman" w:hAnsi="Times New Roman" w:cs="Times New Roman"/>
          <w:sz w:val="24"/>
          <w:szCs w:val="24"/>
        </w:rPr>
        <w:t xml:space="preserve"> ani dodatočných nákladov podnikateľských subjektov.</w:t>
      </w:r>
    </w:p>
    <w:p w14:paraId="0A74BE0C" w14:textId="77777777" w:rsidR="006058A5" w:rsidRPr="006058A5" w:rsidRDefault="006058A5" w:rsidP="006058A5">
      <w:pPr>
        <w:spacing w:after="0" w:line="254" w:lineRule="auto"/>
        <w:ind w:left="360"/>
        <w:jc w:val="both"/>
        <w:rPr>
          <w:rFonts w:ascii="Times New Roman" w:eastAsia="Calibri" w:hAnsi="Times New Roman" w:cs="Times New Roman"/>
          <w:i/>
          <w:sz w:val="24"/>
          <w:szCs w:val="24"/>
        </w:rPr>
      </w:pPr>
    </w:p>
    <w:p w14:paraId="74DE7A2D" w14:textId="24D46FB0"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04CD79F9" w14:textId="3190E223" w:rsidR="00345353" w:rsidRDefault="00345353" w:rsidP="00345353">
      <w:pPr>
        <w:spacing w:after="0" w:line="254" w:lineRule="auto"/>
        <w:jc w:val="both"/>
        <w:rPr>
          <w:rFonts w:ascii="Times New Roman" w:eastAsia="Calibri" w:hAnsi="Times New Roman" w:cs="Times New Roman"/>
          <w:i/>
          <w:sz w:val="24"/>
          <w:szCs w:val="24"/>
        </w:rPr>
      </w:pPr>
    </w:p>
    <w:p w14:paraId="1E401E2D" w14:textId="54CAACBC" w:rsidR="00345353" w:rsidRPr="00345353" w:rsidRDefault="00345353" w:rsidP="00345353">
      <w:pPr>
        <w:spacing w:after="0" w:line="254" w:lineRule="auto"/>
        <w:ind w:left="360"/>
        <w:jc w:val="both"/>
        <w:rPr>
          <w:rFonts w:ascii="Times New Roman" w:eastAsia="Calibri" w:hAnsi="Times New Roman" w:cs="Times New Roman"/>
          <w:i/>
          <w:sz w:val="24"/>
          <w:szCs w:val="24"/>
        </w:rPr>
      </w:pPr>
      <w:proofErr w:type="spellStart"/>
      <w:r w:rsidRPr="00ED3544">
        <w:rPr>
          <w:rFonts w:ascii="Times New Roman" w:hAnsi="Times New Roman" w:cs="Times New Roman"/>
          <w:sz w:val="24"/>
          <w:szCs w:val="24"/>
        </w:rPr>
        <w:t>Goldplating</w:t>
      </w:r>
      <w:proofErr w:type="spellEnd"/>
      <w:r w:rsidRPr="00ED3544">
        <w:rPr>
          <w:rFonts w:ascii="Times New Roman" w:hAnsi="Times New Roman" w:cs="Times New Roman"/>
          <w:sz w:val="24"/>
          <w:szCs w:val="24"/>
        </w:rPr>
        <w:t xml:space="preserve"> nebol identifikovaný.</w:t>
      </w:r>
    </w:p>
    <w:p w14:paraId="65E10ECF" w14:textId="77777777" w:rsidR="007463E2" w:rsidRDefault="007463E2" w:rsidP="007463E2">
      <w:pPr>
        <w:pStyle w:val="Normlnywebov"/>
        <w:ind w:left="720"/>
      </w:pPr>
    </w:p>
    <w:p w14:paraId="656A83C3"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054C41">
      <w:pPr>
        <w:spacing w:after="0" w:line="240" w:lineRule="auto"/>
        <w:jc w:val="center"/>
        <w:rPr>
          <w:rFonts w:ascii="Times New Roman" w:eastAsia="Times New Roman" w:hAnsi="Times New Roman" w:cs="Times New Roman"/>
          <w:b/>
          <w:sz w:val="28"/>
          <w:szCs w:val="28"/>
          <w:lang w:eastAsia="sk-SK"/>
        </w:rPr>
      </w:pPr>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5E830" w14:textId="77777777" w:rsidR="001B460F" w:rsidRDefault="001B460F" w:rsidP="00054C41">
      <w:pPr>
        <w:spacing w:after="0" w:line="240" w:lineRule="auto"/>
      </w:pPr>
      <w:r>
        <w:separator/>
      </w:r>
    </w:p>
  </w:endnote>
  <w:endnote w:type="continuationSeparator" w:id="0">
    <w:p w14:paraId="4D029405" w14:textId="77777777" w:rsidR="001B460F" w:rsidRDefault="001B460F"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8C60D" w14:textId="77777777" w:rsidR="00523485" w:rsidRDefault="00523485">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E6A4A" w14:textId="77777777" w:rsidR="00F244DC" w:rsidRPr="00523485" w:rsidRDefault="00F244DC" w:rsidP="00523485">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058C9" w14:textId="77777777" w:rsidR="00523485" w:rsidRDefault="0052348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12CCF8" w14:textId="77777777" w:rsidR="001B460F" w:rsidRDefault="001B460F" w:rsidP="00054C41">
      <w:pPr>
        <w:spacing w:after="0" w:line="240" w:lineRule="auto"/>
      </w:pPr>
      <w:r>
        <w:separator/>
      </w:r>
    </w:p>
  </w:footnote>
  <w:footnote w:type="continuationSeparator" w:id="0">
    <w:p w14:paraId="6E5375B8" w14:textId="77777777" w:rsidR="001B460F" w:rsidRDefault="001B460F"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7E56E" w14:textId="77777777" w:rsidR="00523485" w:rsidRDefault="00523485">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726A" w14:textId="77777777" w:rsidR="00F244DC" w:rsidRPr="00523485" w:rsidRDefault="00F244DC" w:rsidP="00523485">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90CDC5" w14:textId="77777777" w:rsidR="00523485" w:rsidRDefault="00523485">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14FBF"/>
    <w:rsid w:val="0002425A"/>
    <w:rsid w:val="00024EE4"/>
    <w:rsid w:val="00047C70"/>
    <w:rsid w:val="00050AAB"/>
    <w:rsid w:val="00054A53"/>
    <w:rsid w:val="00054C41"/>
    <w:rsid w:val="00060DA1"/>
    <w:rsid w:val="00061E85"/>
    <w:rsid w:val="000820E0"/>
    <w:rsid w:val="00091A43"/>
    <w:rsid w:val="0009490E"/>
    <w:rsid w:val="000A6B7F"/>
    <w:rsid w:val="000C5419"/>
    <w:rsid w:val="000C5E9A"/>
    <w:rsid w:val="000D15F0"/>
    <w:rsid w:val="0011003B"/>
    <w:rsid w:val="001133DA"/>
    <w:rsid w:val="00126A2B"/>
    <w:rsid w:val="00142154"/>
    <w:rsid w:val="00143995"/>
    <w:rsid w:val="001476A4"/>
    <w:rsid w:val="00162C6C"/>
    <w:rsid w:val="0016512E"/>
    <w:rsid w:val="0018715C"/>
    <w:rsid w:val="00191DA6"/>
    <w:rsid w:val="001A1561"/>
    <w:rsid w:val="001B460F"/>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A2298"/>
    <w:rsid w:val="002C2FC0"/>
    <w:rsid w:val="002C3D70"/>
    <w:rsid w:val="002D1E12"/>
    <w:rsid w:val="00302A17"/>
    <w:rsid w:val="00314D25"/>
    <w:rsid w:val="00315BE2"/>
    <w:rsid w:val="003322EE"/>
    <w:rsid w:val="00337630"/>
    <w:rsid w:val="00340CFD"/>
    <w:rsid w:val="003413D5"/>
    <w:rsid w:val="00342621"/>
    <w:rsid w:val="00345353"/>
    <w:rsid w:val="00357F22"/>
    <w:rsid w:val="003664D6"/>
    <w:rsid w:val="0036748D"/>
    <w:rsid w:val="00376039"/>
    <w:rsid w:val="00376AE4"/>
    <w:rsid w:val="0038255E"/>
    <w:rsid w:val="003830A6"/>
    <w:rsid w:val="00391648"/>
    <w:rsid w:val="0039304E"/>
    <w:rsid w:val="0039334E"/>
    <w:rsid w:val="00394AD2"/>
    <w:rsid w:val="0039595E"/>
    <w:rsid w:val="00397EA7"/>
    <w:rsid w:val="003A02AF"/>
    <w:rsid w:val="003A3124"/>
    <w:rsid w:val="003A686F"/>
    <w:rsid w:val="003E58B8"/>
    <w:rsid w:val="003F06D7"/>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23485"/>
    <w:rsid w:val="00562527"/>
    <w:rsid w:val="00562A1E"/>
    <w:rsid w:val="00563427"/>
    <w:rsid w:val="0057519E"/>
    <w:rsid w:val="00581EB9"/>
    <w:rsid w:val="005B4E6E"/>
    <w:rsid w:val="005B56E4"/>
    <w:rsid w:val="005C795C"/>
    <w:rsid w:val="005D0E50"/>
    <w:rsid w:val="005D39D8"/>
    <w:rsid w:val="006058A5"/>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C53D6"/>
    <w:rsid w:val="006D1A36"/>
    <w:rsid w:val="006D7AD8"/>
    <w:rsid w:val="006F1D57"/>
    <w:rsid w:val="0070364C"/>
    <w:rsid w:val="00710EDF"/>
    <w:rsid w:val="0072221D"/>
    <w:rsid w:val="0072357C"/>
    <w:rsid w:val="007259CB"/>
    <w:rsid w:val="00726031"/>
    <w:rsid w:val="00743A69"/>
    <w:rsid w:val="007463E2"/>
    <w:rsid w:val="00751DA9"/>
    <w:rsid w:val="00755E69"/>
    <w:rsid w:val="007648EE"/>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981"/>
    <w:rsid w:val="00823F5A"/>
    <w:rsid w:val="00836398"/>
    <w:rsid w:val="00845D3B"/>
    <w:rsid w:val="0086048F"/>
    <w:rsid w:val="008634E9"/>
    <w:rsid w:val="008801B5"/>
    <w:rsid w:val="00880578"/>
    <w:rsid w:val="00882407"/>
    <w:rsid w:val="008920C3"/>
    <w:rsid w:val="00894052"/>
    <w:rsid w:val="008A7B87"/>
    <w:rsid w:val="008B4AA1"/>
    <w:rsid w:val="008C1C71"/>
    <w:rsid w:val="008E1AD0"/>
    <w:rsid w:val="008E315F"/>
    <w:rsid w:val="008E6B82"/>
    <w:rsid w:val="008F1739"/>
    <w:rsid w:val="008F6ADE"/>
    <w:rsid w:val="0091269B"/>
    <w:rsid w:val="00923C0C"/>
    <w:rsid w:val="0095170D"/>
    <w:rsid w:val="00952CF6"/>
    <w:rsid w:val="00960413"/>
    <w:rsid w:val="009657E8"/>
    <w:rsid w:val="00981995"/>
    <w:rsid w:val="00981C7F"/>
    <w:rsid w:val="00985515"/>
    <w:rsid w:val="00990813"/>
    <w:rsid w:val="0099544D"/>
    <w:rsid w:val="00997513"/>
    <w:rsid w:val="009A0E2C"/>
    <w:rsid w:val="009A4D56"/>
    <w:rsid w:val="009B1F04"/>
    <w:rsid w:val="009C03ED"/>
    <w:rsid w:val="009E09F7"/>
    <w:rsid w:val="009E2D5C"/>
    <w:rsid w:val="009E3E44"/>
    <w:rsid w:val="009F4175"/>
    <w:rsid w:val="009F66A4"/>
    <w:rsid w:val="009F6C80"/>
    <w:rsid w:val="00A000DA"/>
    <w:rsid w:val="00A1736E"/>
    <w:rsid w:val="00A216DF"/>
    <w:rsid w:val="00A33F2C"/>
    <w:rsid w:val="00A50EE3"/>
    <w:rsid w:val="00A83E11"/>
    <w:rsid w:val="00A85FA2"/>
    <w:rsid w:val="00A94A0F"/>
    <w:rsid w:val="00AA3C6D"/>
    <w:rsid w:val="00AB57C4"/>
    <w:rsid w:val="00AB58AA"/>
    <w:rsid w:val="00B11CF5"/>
    <w:rsid w:val="00B209FA"/>
    <w:rsid w:val="00B21D1F"/>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4337"/>
    <w:rsid w:val="00C75DC8"/>
    <w:rsid w:val="00C929AE"/>
    <w:rsid w:val="00CA4344"/>
    <w:rsid w:val="00CA6348"/>
    <w:rsid w:val="00CB1232"/>
    <w:rsid w:val="00CB17A0"/>
    <w:rsid w:val="00CC3B7D"/>
    <w:rsid w:val="00CD07FD"/>
    <w:rsid w:val="00CD5AE4"/>
    <w:rsid w:val="00CD5E86"/>
    <w:rsid w:val="00CE3B21"/>
    <w:rsid w:val="00CF4D09"/>
    <w:rsid w:val="00D005F2"/>
    <w:rsid w:val="00D03A8E"/>
    <w:rsid w:val="00D114ED"/>
    <w:rsid w:val="00D3032C"/>
    <w:rsid w:val="00D31A3B"/>
    <w:rsid w:val="00D5309D"/>
    <w:rsid w:val="00D5353B"/>
    <w:rsid w:val="00D631FA"/>
    <w:rsid w:val="00D661CF"/>
    <w:rsid w:val="00D71064"/>
    <w:rsid w:val="00D811BB"/>
    <w:rsid w:val="00D82356"/>
    <w:rsid w:val="00D84EEE"/>
    <w:rsid w:val="00D90A61"/>
    <w:rsid w:val="00D946EF"/>
    <w:rsid w:val="00D95553"/>
    <w:rsid w:val="00DC355F"/>
    <w:rsid w:val="00DD1E4C"/>
    <w:rsid w:val="00DE331A"/>
    <w:rsid w:val="00DE5541"/>
    <w:rsid w:val="00DE6749"/>
    <w:rsid w:val="00DE6ACB"/>
    <w:rsid w:val="00DF02CE"/>
    <w:rsid w:val="00DF1462"/>
    <w:rsid w:val="00DF2019"/>
    <w:rsid w:val="00E030DA"/>
    <w:rsid w:val="00E214C0"/>
    <w:rsid w:val="00E26E88"/>
    <w:rsid w:val="00E30D85"/>
    <w:rsid w:val="00E444EB"/>
    <w:rsid w:val="00E77A69"/>
    <w:rsid w:val="00E81A42"/>
    <w:rsid w:val="00E85F1A"/>
    <w:rsid w:val="00E961E8"/>
    <w:rsid w:val="00E96244"/>
    <w:rsid w:val="00E96DE0"/>
    <w:rsid w:val="00EB2BEC"/>
    <w:rsid w:val="00EB74BF"/>
    <w:rsid w:val="00EC0704"/>
    <w:rsid w:val="00EC508B"/>
    <w:rsid w:val="00ED6B5D"/>
    <w:rsid w:val="00EE4C99"/>
    <w:rsid w:val="00F153D7"/>
    <w:rsid w:val="00F1599C"/>
    <w:rsid w:val="00F2433F"/>
    <w:rsid w:val="00F244DC"/>
    <w:rsid w:val="00F378F4"/>
    <w:rsid w:val="00F421F8"/>
    <w:rsid w:val="00F4432F"/>
    <w:rsid w:val="00F47912"/>
    <w:rsid w:val="00F541B6"/>
    <w:rsid w:val="00F57702"/>
    <w:rsid w:val="00F61361"/>
    <w:rsid w:val="00F613E8"/>
    <w:rsid w:val="00F74D3C"/>
    <w:rsid w:val="00F74FC9"/>
    <w:rsid w:val="00F91F47"/>
    <w:rsid w:val="00FA4F36"/>
    <w:rsid w:val="00FA6FFE"/>
    <w:rsid w:val="00FB060F"/>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D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mhsr.sk/podnikatelske-prostredie/lepsia-regulacia/regulacne-zatazenie/kalkulacka-nakladov-regulaci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1229</Words>
  <Characters>7010</Characters>
  <Application>Microsoft Office Word</Application>
  <DocSecurity>0</DocSecurity>
  <Lines>58</Lines>
  <Paragraphs>16</Paragraphs>
  <ScaleCrop>false</ScaleCrop>
  <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2026-10-15T14:59:00Z</dcterms:created>
  <dcterms:modified xsi:type="dcterms:W3CDTF">2026-10-15T14:59:00Z</dcterms:modified>
</cp:coreProperties>
</file>