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D231" w14:textId="22C75EA4" w:rsidR="00C977D6" w:rsidRPr="00C977D6" w:rsidRDefault="00C977D6" w:rsidP="00C977D6">
      <w:pPr>
        <w:jc w:val="center"/>
        <w:rPr>
          <w:spacing w:val="30"/>
        </w:rPr>
      </w:pPr>
      <w:r w:rsidRPr="00C977D6">
        <w:rPr>
          <w:spacing w:val="30"/>
        </w:rPr>
        <w:t>(Návrh)</w:t>
      </w:r>
    </w:p>
    <w:p w14:paraId="2400C201" w14:textId="77777777" w:rsidR="00C977D6" w:rsidRPr="00C977D6" w:rsidRDefault="00C977D6" w:rsidP="00C977D6">
      <w:pPr>
        <w:jc w:val="center"/>
        <w:rPr>
          <w:spacing w:val="30"/>
        </w:rPr>
      </w:pPr>
    </w:p>
    <w:p w14:paraId="74B26D4A" w14:textId="54AE6DA2" w:rsidR="00C977D6" w:rsidRPr="00C977D6" w:rsidRDefault="00C977D6" w:rsidP="00C977D6">
      <w:pPr>
        <w:jc w:val="center"/>
        <w:rPr>
          <w:b/>
          <w:bCs/>
          <w:spacing w:val="30"/>
        </w:rPr>
      </w:pPr>
      <w:r w:rsidRPr="00C977D6">
        <w:rPr>
          <w:b/>
          <w:bCs/>
          <w:spacing w:val="30"/>
        </w:rPr>
        <w:t>VYHLÁŠKA</w:t>
      </w:r>
    </w:p>
    <w:p w14:paraId="7C17A105" w14:textId="77777777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Ministerstva spravodlivosti Slovenskej republiky</w:t>
      </w:r>
    </w:p>
    <w:p w14:paraId="6E5811CB" w14:textId="77777777" w:rsidR="00C977D6" w:rsidRDefault="00C977D6" w:rsidP="00C977D6">
      <w:pPr>
        <w:jc w:val="center"/>
      </w:pPr>
    </w:p>
    <w:p w14:paraId="318947CF" w14:textId="43F40E2F" w:rsidR="00C977D6" w:rsidRDefault="00C977D6" w:rsidP="00C977D6">
      <w:pPr>
        <w:jc w:val="center"/>
      </w:pPr>
      <w:r>
        <w:t>z ... 2026,</w:t>
      </w:r>
    </w:p>
    <w:p w14:paraId="40AB698C" w14:textId="77777777" w:rsidR="00C977D6" w:rsidRDefault="00C977D6" w:rsidP="00C977D6">
      <w:pPr>
        <w:jc w:val="center"/>
      </w:pPr>
    </w:p>
    <w:p w14:paraId="7A94A7F0" w14:textId="04D0E82F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ktorou sa dopĺňa vyhláška Ministerstva spravodlivosti Slovenskej republiky č. 543/2005 Z. z. o Spravovacom a kancelárskom poriadku pre okresné súdy, krajské súdy, Špeciálny súd a vojenské súdy v znení neskorších predpisov</w:t>
      </w:r>
    </w:p>
    <w:p w14:paraId="7CFAE7EE" w14:textId="77777777" w:rsidR="00C977D6" w:rsidRDefault="00C977D6" w:rsidP="00C977D6">
      <w:pPr>
        <w:jc w:val="both"/>
      </w:pPr>
    </w:p>
    <w:p w14:paraId="0D496A42" w14:textId="77777777" w:rsidR="00C977D6" w:rsidRDefault="00C977D6" w:rsidP="00C977D6">
      <w:pPr>
        <w:ind w:firstLine="708"/>
        <w:jc w:val="both"/>
      </w:pPr>
    </w:p>
    <w:p w14:paraId="33FB96ED" w14:textId="4177000B" w:rsidR="00C977D6" w:rsidRDefault="00C977D6" w:rsidP="00C977D6">
      <w:pPr>
        <w:ind w:firstLine="708"/>
        <w:jc w:val="both"/>
      </w:pPr>
      <w:r>
        <w:t>Ministerstvo spravodlivosti Slovenskej republiky podľa § 96 ods. 3 a § 466 zákona č. 160/2015 Z. z. Civilný sporový poriadok, § 561 ods. 1 zákona č. 301/2005 Z. z. Trestný poriadok, § 487 zákona č. 162/2015 Z. z. Správny súdny poriadok a § 92 ods. 1 zákona č. 757/2004 Z. z. o súdoch a o zmene a doplnení niektorých zákonov v znení neskorších predpisov ustanovuje:</w:t>
      </w:r>
    </w:p>
    <w:p w14:paraId="6D12FBA3" w14:textId="77777777" w:rsidR="00C977D6" w:rsidRDefault="00C977D6" w:rsidP="00C977D6">
      <w:pPr>
        <w:jc w:val="both"/>
      </w:pPr>
    </w:p>
    <w:p w14:paraId="55D9DBF0" w14:textId="40A09F7B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Čl. I</w:t>
      </w:r>
    </w:p>
    <w:p w14:paraId="6DF4D669" w14:textId="77777777" w:rsidR="00C977D6" w:rsidRDefault="00C977D6" w:rsidP="00C977D6">
      <w:pPr>
        <w:jc w:val="both"/>
      </w:pPr>
    </w:p>
    <w:p w14:paraId="33CE4586" w14:textId="40AA6F4E" w:rsidR="00C977D6" w:rsidRDefault="00C977D6" w:rsidP="00C977D6">
      <w:pPr>
        <w:ind w:firstLine="708"/>
        <w:jc w:val="both"/>
      </w:pPr>
      <w:r>
        <w:t>Vyhláška Ministerstva spravodlivosti Slovenskej republiky č. 543/2005 Z. z. o Spravovacom a kancelárskom poriadku pre okresné súdy, krajské súdy, Špeciálny súd a vojenské súdy v znení vyhlášky č. 417/2006 Z. z., vyhlášky č. 120/2007 Z. z., vyhlášky č. 389/2008 Z. z., vyhlášky č. 11/2009 Z. z., vyhlášky č. 95/2009 Z. z., vyhlášky č. 450/2009 Z. z., vyhlášky č. 148/2011 Z. z., vyhlášky č. 94/2012 Z. z., vyhlášky č. 327/2012 Z. z., vyhlášky č. 105/2013 Z. z., vyhlášky č. 428/2013 Z. z., vyhlášky č. 334/2014 Z. z., vyhlášky č. 366/2014 Z. z., vyhlášky č. 84/2015 Z. z., vyhlášky č. 222/2015 Z. z., vyhlášky č. 449/2015 Z. z., vyhlášky č. 206/2016 Z. z., vyhlášky č. 8/2017 Z. z., vyhlášky č. 171/2017 Z. z., vyhlášky č. 407/2019 Z. z., vyhlášky č. 47/2020 Z. z., vyhlášky č. 108/2020 Z. z., vyhlášky č. 440/2020 Z. z., vyhlášky č. 106/2021 Z. z., vyhlášky č. 438/2021 Z. z., vyhlášky č. 466/2021 Z. z., vyhlášky č. 196/2022 Z. z., vyhlášky č. 305/2022 Z. z., vyhlášky č. 406/2022 Z. z., vyhlášky č. 163/2023 Z. z., vyhlášky č. 290/2023 Z. z., vyhlášky č. 384/2023 Z. z., vyhlášky č. 140/2024 Z. z., vyhlášky č. 207/2025 Z. z.</w:t>
      </w:r>
      <w:r w:rsidR="00BE1B5C">
        <w:t xml:space="preserve">, </w:t>
      </w:r>
      <w:r>
        <w:t xml:space="preserve">vyhlášky č. 248/2025 Z. z. </w:t>
      </w:r>
      <w:r w:rsidR="00BE1B5C">
        <w:t xml:space="preserve">a vyhlášky č. 202/2026 Z. z. </w:t>
      </w:r>
      <w:r>
        <w:t>sa dopĺňa takto:</w:t>
      </w:r>
    </w:p>
    <w:p w14:paraId="3E12074A" w14:textId="77777777" w:rsidR="00C977D6" w:rsidRDefault="00C977D6" w:rsidP="00C977D6">
      <w:pPr>
        <w:jc w:val="both"/>
      </w:pPr>
    </w:p>
    <w:p w14:paraId="1CCAD9F2" w14:textId="4F97154E" w:rsidR="00957918" w:rsidRDefault="00C977D6" w:rsidP="00C977D6">
      <w:pPr>
        <w:jc w:val="both"/>
      </w:pPr>
      <w:r w:rsidRPr="00C977D6">
        <w:t xml:space="preserve">V prílohe č. 1 časti III Zapisovanie do súdnych registrov krajského súdu Súdne registre odvolacej agendy písmene „C.“ „Súdne registre trestnoprávnej agendy“ </w:t>
      </w:r>
      <w:r>
        <w:t>štvrtom bode sa na konci pripája táto veta: „</w:t>
      </w:r>
      <w:r w:rsidRPr="00C977D6">
        <w:t>Do súdneho registra „</w:t>
      </w:r>
      <w:proofErr w:type="spellStart"/>
      <w:r w:rsidRPr="00C977D6">
        <w:t>Tos</w:t>
      </w:r>
      <w:proofErr w:type="spellEnd"/>
      <w:r w:rsidRPr="00C977D6">
        <w:t>“ sa</w:t>
      </w:r>
      <w:r>
        <w:t xml:space="preserve"> zapisuje aj návrh podľa </w:t>
      </w:r>
      <w:r w:rsidRPr="00C977D6">
        <w:t>§ 362f</w:t>
      </w:r>
      <w:r>
        <w:t xml:space="preserve"> Trestného poriadku.“.</w:t>
      </w:r>
    </w:p>
    <w:p w14:paraId="075DC964" w14:textId="77777777" w:rsidR="00C977D6" w:rsidRDefault="00C977D6" w:rsidP="00C977D6">
      <w:pPr>
        <w:jc w:val="both"/>
      </w:pPr>
    </w:p>
    <w:p w14:paraId="0C927C24" w14:textId="5B6CB9D7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Čl. II</w:t>
      </w:r>
    </w:p>
    <w:p w14:paraId="40FCAD15" w14:textId="77777777" w:rsidR="00C977D6" w:rsidRDefault="00C977D6" w:rsidP="00C977D6">
      <w:pPr>
        <w:jc w:val="both"/>
      </w:pPr>
    </w:p>
    <w:p w14:paraId="769A319B" w14:textId="31FDFEBE" w:rsidR="00C977D6" w:rsidRDefault="00C977D6" w:rsidP="00C977D6">
      <w:pPr>
        <w:ind w:firstLine="708"/>
        <w:jc w:val="both"/>
      </w:pPr>
      <w:r>
        <w:t xml:space="preserve">Táto vyhláška nadobúda účinnosť dňom vyhlásenia. </w:t>
      </w:r>
    </w:p>
    <w:sectPr w:rsidR="00C97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7D6"/>
    <w:rsid w:val="00080E5D"/>
    <w:rsid w:val="000B0E37"/>
    <w:rsid w:val="00134426"/>
    <w:rsid w:val="0020301B"/>
    <w:rsid w:val="004A4621"/>
    <w:rsid w:val="00957918"/>
    <w:rsid w:val="00B51685"/>
    <w:rsid w:val="00BE1B5C"/>
    <w:rsid w:val="00C977D6"/>
    <w:rsid w:val="00D7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B93A"/>
  <w15:chartTrackingRefBased/>
  <w15:docId w15:val="{E8B4100D-5968-4074-A10F-46D2CCA8C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4621"/>
    <w:pPr>
      <w:spacing w:after="0" w:line="240" w:lineRule="auto"/>
    </w:pPr>
    <w:rPr>
      <w:rFonts w:ascii="Times New Roman" w:hAnsi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C97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97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977D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977D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977D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977D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977D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977D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977D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97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97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97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977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977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977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977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977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977D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977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97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977D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97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977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977D6"/>
    <w:rPr>
      <w:rFonts w:ascii="Times New Roman" w:hAnsi="Times New Roman"/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977D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977D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97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977D6"/>
    <w:rPr>
      <w:rFonts w:ascii="Times New Roman" w:hAnsi="Times New Roman"/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977D6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BE1B5C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PALÚŠ Juraj</dc:creator>
  <cp:keywords/>
  <dc:description/>
  <cp:lastModifiedBy>GRACIKOVÁ Anna</cp:lastModifiedBy>
  <cp:revision>3</cp:revision>
  <dcterms:created xsi:type="dcterms:W3CDTF">2026-08-06T10:49:00Z</dcterms:created>
  <dcterms:modified xsi:type="dcterms:W3CDTF">2026-08-28T11:21:00Z</dcterms:modified>
</cp:coreProperties>
</file>