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rsidTr="000800FC">
        <w:tc>
          <w:tcPr>
            <w:tcW w:w="9180" w:type="dxa"/>
            <w:gridSpan w:val="11"/>
            <w:tcBorders>
              <w:top w:val="single" w:sz="4" w:space="0" w:color="FFFFFF"/>
              <w:bottom w:val="single" w:sz="4" w:space="0" w:color="auto"/>
            </w:tcBorders>
          </w:tcPr>
          <w:p w:rsidR="001B23B7" w:rsidRPr="003831B8" w:rsidRDefault="00CC21DA" w:rsidP="00CC21DA">
            <w:pPr>
              <w:jc w:val="both"/>
              <w:rPr>
                <w:rFonts w:ascii="Times New Roman" w:eastAsia="Times New Roman" w:hAnsi="Times New Roman" w:cs="Times New Roman"/>
                <w:b/>
                <w:sz w:val="24"/>
                <w:szCs w:val="24"/>
                <w:lang w:eastAsia="sk-SK"/>
              </w:rPr>
            </w:pPr>
            <w:r w:rsidRPr="003831B8">
              <w:rPr>
                <w:rFonts w:ascii="Times New Roman" w:hAnsi="Times New Roman" w:cs="Times New Roman"/>
                <w:b/>
                <w:sz w:val="24"/>
                <w:szCs w:val="24"/>
              </w:rPr>
              <w:t>Návrh zákona o dani zo sladených nealkoholických nápojov a o zmene a doplnení niektorých zákonov</w:t>
            </w:r>
            <w:r w:rsidR="005D77A0">
              <w:rPr>
                <w:rFonts w:ascii="Times New Roman" w:hAnsi="Times New Roman" w:cs="Times New Roman"/>
                <w:b/>
                <w:sz w:val="24"/>
                <w:szCs w:val="24"/>
              </w:rPr>
              <w:t>.</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rsidTr="000800FC">
        <w:tc>
          <w:tcPr>
            <w:tcW w:w="9180" w:type="dxa"/>
            <w:gridSpan w:val="11"/>
            <w:tcBorders>
              <w:top w:val="single" w:sz="4" w:space="0" w:color="FFFFFF"/>
              <w:left w:val="single" w:sz="4" w:space="0" w:color="auto"/>
              <w:bottom w:val="single" w:sz="4" w:space="0" w:color="auto"/>
            </w:tcBorders>
            <w:shd w:val="clear" w:color="auto" w:fill="FFFFFF"/>
          </w:tcPr>
          <w:p w:rsidR="003831B8" w:rsidRPr="003831B8" w:rsidRDefault="003831B8" w:rsidP="003831B8">
            <w:pPr>
              <w:rPr>
                <w:rFonts w:ascii="Times New Roman" w:eastAsia="Times New Roman" w:hAnsi="Times New Roman" w:cs="Times New Roman"/>
                <w:sz w:val="24"/>
                <w:szCs w:val="24"/>
                <w:lang w:eastAsia="sk-SK"/>
              </w:rPr>
            </w:pPr>
            <w:r w:rsidRPr="003831B8">
              <w:rPr>
                <w:rFonts w:ascii="Times New Roman" w:eastAsia="Times New Roman" w:hAnsi="Times New Roman" w:cs="Times New Roman"/>
                <w:sz w:val="24"/>
                <w:szCs w:val="24"/>
                <w:lang w:eastAsia="sk-SK"/>
              </w:rPr>
              <w:t>Ministerstvo financií Slovenskej republiky.</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rsidTr="000800FC">
        <w:tc>
          <w:tcPr>
            <w:tcW w:w="4212" w:type="dxa"/>
            <w:gridSpan w:val="2"/>
            <w:vMerge/>
            <w:tcBorders>
              <w:top w:val="nil"/>
              <w:left w:val="single" w:sz="4" w:space="0" w:color="auto"/>
              <w:bottom w:val="single" w:sz="4" w:space="0" w:color="FFFFFF"/>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794D22"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rsidTr="000800FC">
        <w:tc>
          <w:tcPr>
            <w:tcW w:w="4212" w:type="dxa"/>
            <w:gridSpan w:val="2"/>
            <w:vMerge/>
            <w:tcBorders>
              <w:top w:val="nil"/>
              <w:left w:val="single" w:sz="4" w:space="0" w:color="auto"/>
              <w:bottom w:val="single" w:sz="4" w:space="0" w:color="auto"/>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5B020C"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rsidR="001B23B7" w:rsidRPr="00612E08" w:rsidRDefault="001B23B7" w:rsidP="00815651">
            <w:pPr>
              <w:rPr>
                <w:rFonts w:ascii="Times New Roman" w:eastAsia="Times New Roman" w:hAnsi="Times New Roman" w:cs="Times New Roman"/>
                <w:sz w:val="20"/>
                <w:szCs w:val="20"/>
                <w:lang w:eastAsia="sk-SK"/>
              </w:rPr>
            </w:pPr>
          </w:p>
        </w:tc>
      </w:tr>
      <w:tr w:rsidR="00612E08" w:rsidRPr="00612E08"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B23B7" w:rsidRPr="00C62E8F" w:rsidRDefault="00C62E8F" w:rsidP="000800FC">
            <w:pPr>
              <w:rPr>
                <w:rFonts w:ascii="Times New Roman" w:eastAsia="Times New Roman" w:hAnsi="Times New Roman" w:cs="Times New Roman"/>
                <w:i/>
                <w:sz w:val="20"/>
                <w:szCs w:val="20"/>
                <w:lang w:eastAsia="sk-SK"/>
              </w:rPr>
            </w:pPr>
            <w:r w:rsidRPr="00C62E8F">
              <w:rPr>
                <w:rFonts w:ascii="Times New Roman" w:eastAsia="Times New Roman" w:hAnsi="Times New Roman" w:cs="Times New Roman"/>
                <w:i/>
                <w:sz w:val="20"/>
                <w:szCs w:val="20"/>
                <w:lang w:eastAsia="sk-SK"/>
              </w:rPr>
              <w:t>Apríl</w:t>
            </w:r>
            <w:r w:rsidR="003831B8" w:rsidRPr="00C62E8F">
              <w:rPr>
                <w:rFonts w:ascii="Times New Roman" w:eastAsia="Times New Roman" w:hAnsi="Times New Roman" w:cs="Times New Roman"/>
                <w:i/>
                <w:sz w:val="20"/>
                <w:szCs w:val="20"/>
                <w:lang w:eastAsia="sk-SK"/>
              </w:rPr>
              <w:t xml:space="preserve"> 2024</w:t>
            </w: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C62E8F" w:rsidRDefault="00C62E8F" w:rsidP="000800FC">
            <w:pPr>
              <w:rPr>
                <w:rFonts w:ascii="Times New Roman" w:eastAsia="Times New Roman" w:hAnsi="Times New Roman" w:cs="Times New Roman"/>
                <w:i/>
                <w:sz w:val="20"/>
                <w:szCs w:val="20"/>
                <w:lang w:eastAsia="sk-SK"/>
              </w:rPr>
            </w:pPr>
            <w:r w:rsidRPr="00C62E8F">
              <w:rPr>
                <w:rFonts w:ascii="Times New Roman" w:eastAsia="Times New Roman" w:hAnsi="Times New Roman" w:cs="Times New Roman"/>
                <w:i/>
                <w:sz w:val="20"/>
                <w:szCs w:val="20"/>
                <w:lang w:eastAsia="sk-SK"/>
              </w:rPr>
              <w:t>Apríl</w:t>
            </w:r>
            <w:r w:rsidR="003831B8" w:rsidRPr="00C62E8F">
              <w:rPr>
                <w:rFonts w:ascii="Times New Roman" w:eastAsia="Times New Roman" w:hAnsi="Times New Roman" w:cs="Times New Roman"/>
                <w:i/>
                <w:sz w:val="20"/>
                <w:szCs w:val="20"/>
                <w:lang w:eastAsia="sk-SK"/>
              </w:rPr>
              <w:t xml:space="preserve"> 2024</w:t>
            </w:r>
          </w:p>
        </w:tc>
      </w:tr>
      <w:tr w:rsidR="00612E08" w:rsidRPr="00612E0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pPr>
              <w:rPr>
                <w:rFonts w:ascii="Times New Roman" w:eastAsia="Times New Roman" w:hAnsi="Times New Roman" w:cs="Times New Roman"/>
                <w:i/>
                <w:sz w:val="20"/>
                <w:szCs w:val="20"/>
                <w:lang w:eastAsia="sk-SK"/>
              </w:rPr>
            </w:pP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rsidTr="000800FC">
        <w:tc>
          <w:tcPr>
            <w:tcW w:w="9180" w:type="dxa"/>
            <w:gridSpan w:val="11"/>
            <w:tcBorders>
              <w:top w:val="single" w:sz="4" w:space="0" w:color="auto"/>
              <w:left w:val="nil"/>
              <w:bottom w:val="single" w:sz="4" w:space="0" w:color="auto"/>
              <w:right w:val="nil"/>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022A2C" w:rsidP="00FA31F8">
            <w:pPr>
              <w:jc w:val="both"/>
              <w:rPr>
                <w:rFonts w:ascii="Times New Roman" w:eastAsia="Times New Roman" w:hAnsi="Times New Roman" w:cs="Times New Roman"/>
                <w:b/>
                <w:sz w:val="20"/>
                <w:szCs w:val="20"/>
                <w:lang w:eastAsia="sk-SK"/>
              </w:rPr>
            </w:pPr>
            <w:r w:rsidRPr="00022A2C">
              <w:rPr>
                <w:rFonts w:ascii="Times New Roman" w:hAnsi="Times New Roman" w:cs="Times New Roman"/>
                <w:sz w:val="20"/>
                <w:szCs w:val="20"/>
              </w:rPr>
              <w:t xml:space="preserve">Z dôvodu naliehavej potreby konsolidácie verejných financií a stabilizácie štátneho dlhu sa ako jedno z opatrení navrhuje zaviesť daň zo sladených nealkoholických nápojov. Takéto opatrenie v oblasti nepriamych daní je spojené s menšími negatívnymi vplyvmi na potenciál ekonomiky ako napr. v oblasti priamych daní. Predmetná daň je zároveň </w:t>
            </w:r>
            <w:r w:rsidR="007B6F0A" w:rsidRPr="00AA792F">
              <w:rPr>
                <w:rFonts w:ascii="Times New Roman" w:hAnsi="Times New Roman" w:cs="Times New Roman"/>
                <w:sz w:val="20"/>
                <w:szCs w:val="20"/>
              </w:rPr>
              <w:t>štandardný</w:t>
            </w:r>
            <w:r w:rsidR="007B6F0A">
              <w:rPr>
                <w:rFonts w:ascii="Times New Roman" w:hAnsi="Times New Roman" w:cs="Times New Roman"/>
                <w:sz w:val="20"/>
                <w:szCs w:val="20"/>
              </w:rPr>
              <w:t>m</w:t>
            </w:r>
            <w:r w:rsidR="007B6F0A" w:rsidRPr="00AA792F">
              <w:rPr>
                <w:rFonts w:ascii="Times New Roman" w:hAnsi="Times New Roman" w:cs="Times New Roman"/>
                <w:sz w:val="20"/>
                <w:szCs w:val="20"/>
              </w:rPr>
              <w:t xml:space="preserve"> fišká</w:t>
            </w:r>
            <w:r w:rsidR="007B6F0A">
              <w:rPr>
                <w:rFonts w:ascii="Times New Roman" w:hAnsi="Times New Roman" w:cs="Times New Roman"/>
                <w:sz w:val="20"/>
                <w:szCs w:val="20"/>
              </w:rPr>
              <w:t>lnym</w:t>
            </w:r>
            <w:r w:rsidRPr="00022A2C">
              <w:rPr>
                <w:rFonts w:ascii="Times New Roman" w:hAnsi="Times New Roman" w:cs="Times New Roman"/>
                <w:sz w:val="20"/>
                <w:szCs w:val="20"/>
              </w:rPr>
              <w:t xml:space="preserve"> nástrojom, ktorý popri generovaní dodatočných príjmov mnohé krajiny využívajú ako daňový komplement na zníženie spotreby negatívnych externalít (v tomto prípade sladených nealkoholických nápojov), čo sekundárne môže priniesť zdravotné benefity ich terajším spotrebiteľom, resp. prispieť k predchádzaniu nepriaznivých zdravotných dôsledkov. Zdaňovanie sladených nealkoholických nápojov odporúča aj Svetová zdravotnícka organizácia (WHO) ako jednu z foriem motivovania spotrebiteľov sladených nealkoholických nápojov k zdravšiemu spôsobu života redukciou </w:t>
            </w:r>
            <w:r w:rsidR="00FA31F8">
              <w:rPr>
                <w:rFonts w:ascii="Times New Roman" w:hAnsi="Times New Roman" w:cs="Times New Roman"/>
                <w:sz w:val="20"/>
                <w:szCs w:val="20"/>
              </w:rPr>
              <w:t xml:space="preserve">ich </w:t>
            </w:r>
            <w:r w:rsidRPr="00022A2C">
              <w:rPr>
                <w:rFonts w:ascii="Times New Roman" w:hAnsi="Times New Roman" w:cs="Times New Roman"/>
                <w:sz w:val="20"/>
                <w:szCs w:val="20"/>
              </w:rPr>
              <w:t>nadmernej spotreby.</w:t>
            </w:r>
            <w:r w:rsidRPr="007B6F0A">
              <w:rPr>
                <w:rFonts w:ascii="Times New Roman" w:hAnsi="Times New Roman" w:cs="Times New Roman"/>
                <w:sz w:val="20"/>
                <w:szCs w:val="20"/>
              </w:rPr>
              <w:t xml:space="preserve"> Z pohľadu zdravia a výživových potrieb</w:t>
            </w:r>
            <w:r w:rsidR="00AA792F" w:rsidRPr="007B6F0A">
              <w:rPr>
                <w:rFonts w:ascii="Times New Roman" w:hAnsi="Times New Roman" w:cs="Times New Roman"/>
                <w:sz w:val="20"/>
                <w:szCs w:val="20"/>
              </w:rPr>
              <w:t xml:space="preserve"> neexistuje sladený nealkoholický nápoj, ktorý by človek</w:t>
            </w:r>
            <w:r w:rsidR="00AA792F" w:rsidRPr="00022A2C">
              <w:rPr>
                <w:rFonts w:ascii="Times New Roman" w:hAnsi="Times New Roman" w:cs="Times New Roman"/>
                <w:sz w:val="20"/>
                <w:szCs w:val="20"/>
              </w:rPr>
              <w:t xml:space="preserve"> musel nevyhnutne konzumovať.</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rsidTr="00E96A21">
        <w:trPr>
          <w:trHeight w:val="454"/>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B8340E" w:rsidP="007B6F0A">
            <w:pPr>
              <w:jc w:val="both"/>
              <w:rPr>
                <w:rFonts w:ascii="Times New Roman" w:eastAsia="Times New Roman" w:hAnsi="Times New Roman" w:cs="Times New Roman"/>
                <w:sz w:val="20"/>
                <w:szCs w:val="20"/>
                <w:lang w:eastAsia="sk-SK"/>
              </w:rPr>
            </w:pPr>
            <w:r w:rsidRPr="00E6625E">
              <w:rPr>
                <w:rFonts w:ascii="Times New Roman" w:hAnsi="Times New Roman" w:cs="Times New Roman"/>
                <w:sz w:val="20"/>
                <w:szCs w:val="20"/>
              </w:rPr>
              <w:t xml:space="preserve">Cieľom návrhu </w:t>
            </w:r>
            <w:r w:rsidRPr="00396FDC">
              <w:rPr>
                <w:rFonts w:ascii="Times New Roman" w:hAnsi="Times New Roman" w:cs="Times New Roman"/>
                <w:sz w:val="20"/>
                <w:szCs w:val="20"/>
              </w:rPr>
              <w:t>zákona</w:t>
            </w:r>
            <w:r w:rsidR="00396FDC" w:rsidRPr="00396FDC">
              <w:rPr>
                <w:rFonts w:ascii="Times New Roman" w:hAnsi="Times New Roman" w:cs="Times New Roman"/>
                <w:sz w:val="20"/>
                <w:szCs w:val="20"/>
              </w:rPr>
              <w:t xml:space="preserve"> o dani zo sladených nealkoholických nápojov a o zmene a doplnení niektorých zákonov</w:t>
            </w:r>
            <w:r w:rsidR="00396FDC">
              <w:rPr>
                <w:rFonts w:ascii="Times New Roman" w:hAnsi="Times New Roman" w:cs="Times New Roman"/>
                <w:sz w:val="20"/>
                <w:szCs w:val="20"/>
              </w:rPr>
              <w:t xml:space="preserve"> (ďalej len „návrh zákona“)</w:t>
            </w:r>
            <w:r w:rsidRPr="00396FDC">
              <w:rPr>
                <w:rFonts w:ascii="Times New Roman" w:hAnsi="Times New Roman" w:cs="Times New Roman"/>
                <w:sz w:val="20"/>
                <w:szCs w:val="20"/>
              </w:rPr>
              <w:t xml:space="preserve"> je zavedenie</w:t>
            </w:r>
            <w:r w:rsidRPr="00E6625E">
              <w:rPr>
                <w:rFonts w:ascii="Times New Roman" w:hAnsi="Times New Roman" w:cs="Times New Roman"/>
                <w:sz w:val="20"/>
                <w:szCs w:val="20"/>
              </w:rPr>
              <w:t xml:space="preserve"> dane zo sladených nealkoholických nápojov, ktorej budú podliehať</w:t>
            </w:r>
            <w:r w:rsidRPr="00E6625E">
              <w:rPr>
                <w:sz w:val="20"/>
                <w:szCs w:val="20"/>
              </w:rPr>
              <w:t xml:space="preserve"> </w:t>
            </w:r>
            <w:r w:rsidRPr="00E6625E">
              <w:rPr>
                <w:rFonts w:ascii="Times New Roman" w:hAnsi="Times New Roman" w:cs="Times New Roman"/>
                <w:sz w:val="20"/>
                <w:szCs w:val="20"/>
              </w:rPr>
              <w:t>nealkoholické nápoje sladené cukrom alebo akýmikoľvek inými sladidlami.</w:t>
            </w:r>
            <w:r w:rsidR="007B6F0A" w:rsidRPr="00AA792F">
              <w:rPr>
                <w:rFonts w:ascii="Times New Roman" w:hAnsi="Times New Roman" w:cs="Times New Roman"/>
                <w:sz w:val="20"/>
                <w:szCs w:val="20"/>
              </w:rPr>
              <w:t xml:space="preserve"> Daň zo sladených nealkoholických nápojov predstavuje štandardný fišká</w:t>
            </w:r>
            <w:r w:rsidR="007B6F0A">
              <w:rPr>
                <w:rFonts w:ascii="Times New Roman" w:hAnsi="Times New Roman" w:cs="Times New Roman"/>
                <w:sz w:val="20"/>
                <w:szCs w:val="20"/>
              </w:rPr>
              <w:t>lny nástroj zavedený aj v iných členských štátoch</w:t>
            </w:r>
            <w:r w:rsidR="007B6F0A" w:rsidRPr="00AA792F">
              <w:rPr>
                <w:rFonts w:ascii="Times New Roman" w:hAnsi="Times New Roman" w:cs="Times New Roman"/>
                <w:sz w:val="20"/>
                <w:szCs w:val="20"/>
              </w:rPr>
              <w:t xml:space="preserve"> Európskej únie a mnohých ďalších krajín sveta, ktorým je možné regulovať spotrebu negatívnych externalít, v tomto prípade sladených</w:t>
            </w:r>
            <w:r w:rsidR="007B6F0A" w:rsidRPr="00AA792F">
              <w:rPr>
                <w:sz w:val="20"/>
                <w:szCs w:val="20"/>
              </w:rPr>
              <w:t xml:space="preserve"> </w:t>
            </w:r>
            <w:r w:rsidR="007B6F0A" w:rsidRPr="00AA792F">
              <w:rPr>
                <w:rFonts w:ascii="Times New Roman" w:hAnsi="Times New Roman" w:cs="Times New Roman"/>
                <w:sz w:val="20"/>
                <w:szCs w:val="20"/>
              </w:rPr>
              <w:t>nealkoholických nápojo</w:t>
            </w:r>
            <w:r w:rsidR="007B6F0A">
              <w:rPr>
                <w:rFonts w:ascii="Times New Roman" w:hAnsi="Times New Roman" w:cs="Times New Roman"/>
                <w:sz w:val="20"/>
                <w:szCs w:val="20"/>
              </w:rPr>
              <w:t>v.</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1B23B7" w:rsidRPr="00612E08" w:rsidRDefault="00CD0A62" w:rsidP="00396FDC">
            <w:pPr>
              <w:jc w:val="both"/>
              <w:rPr>
                <w:rFonts w:ascii="Times New Roman" w:eastAsia="Times New Roman" w:hAnsi="Times New Roman" w:cs="Times New Roman"/>
                <w:i/>
                <w:sz w:val="20"/>
                <w:szCs w:val="20"/>
                <w:lang w:eastAsia="sk-SK"/>
              </w:rPr>
            </w:pPr>
            <w:r w:rsidRPr="001A1B11">
              <w:rPr>
                <w:rFonts w:ascii="Times New Roman" w:eastAsia="Times New Roman" w:hAnsi="Times New Roman" w:cs="Times New Roman"/>
                <w:sz w:val="20"/>
                <w:szCs w:val="20"/>
                <w:lang w:eastAsia="sk-SK"/>
              </w:rPr>
              <w:t>Finančné riaditeľstvo S</w:t>
            </w:r>
            <w:r w:rsidR="007C67C8">
              <w:rPr>
                <w:rFonts w:ascii="Times New Roman" w:eastAsia="Times New Roman" w:hAnsi="Times New Roman" w:cs="Times New Roman"/>
                <w:sz w:val="20"/>
                <w:szCs w:val="20"/>
                <w:lang w:eastAsia="sk-SK"/>
              </w:rPr>
              <w:t>lovenskej republiky</w:t>
            </w:r>
            <w:r w:rsidRPr="001A1B11">
              <w:rPr>
                <w:rFonts w:ascii="Times New Roman" w:eastAsia="Times New Roman" w:hAnsi="Times New Roman" w:cs="Times New Roman"/>
                <w:sz w:val="20"/>
                <w:szCs w:val="20"/>
                <w:lang w:eastAsia="sk-SK"/>
              </w:rPr>
              <w:t xml:space="preserve">, daňové úrady, </w:t>
            </w:r>
            <w:r w:rsidR="00837AC8">
              <w:rPr>
                <w:rFonts w:ascii="Times New Roman" w:hAnsi="Times New Roman" w:cs="Times New Roman"/>
                <w:sz w:val="20"/>
                <w:szCs w:val="20"/>
              </w:rPr>
              <w:t>podnikateľské subjekty, ktorých ekonomická činnosť súvisí s výrobou alebo distribúciou</w:t>
            </w:r>
            <w:r w:rsidR="000677EF" w:rsidRPr="000677EF">
              <w:rPr>
                <w:rFonts w:ascii="Times New Roman" w:hAnsi="Times New Roman" w:cs="Times New Roman"/>
                <w:sz w:val="20"/>
                <w:szCs w:val="20"/>
              </w:rPr>
              <w:t xml:space="preserve"> sladený</w:t>
            </w:r>
            <w:r w:rsidR="00837AC8">
              <w:rPr>
                <w:rFonts w:ascii="Times New Roman" w:hAnsi="Times New Roman" w:cs="Times New Roman"/>
                <w:sz w:val="20"/>
                <w:szCs w:val="20"/>
              </w:rPr>
              <w:t>ch nealkoholických</w:t>
            </w:r>
            <w:r w:rsidR="000677EF" w:rsidRPr="000677EF">
              <w:rPr>
                <w:rFonts w:ascii="Times New Roman" w:hAnsi="Times New Roman" w:cs="Times New Roman"/>
                <w:sz w:val="20"/>
                <w:szCs w:val="20"/>
              </w:rPr>
              <w:t xml:space="preserve"> nápoj</w:t>
            </w:r>
            <w:r w:rsidR="00837AC8">
              <w:rPr>
                <w:rFonts w:ascii="Times New Roman" w:hAnsi="Times New Roman" w:cs="Times New Roman"/>
                <w:sz w:val="20"/>
                <w:szCs w:val="20"/>
              </w:rPr>
              <w:t>ov</w:t>
            </w:r>
            <w:r w:rsidR="002E63B3">
              <w:rPr>
                <w:rFonts w:ascii="Times New Roman" w:hAnsi="Times New Roman" w:cs="Times New Roman"/>
                <w:sz w:val="20"/>
                <w:szCs w:val="20"/>
              </w:rPr>
              <w:t xml:space="preserve"> a</w:t>
            </w:r>
            <w:r w:rsidRPr="000677EF">
              <w:rPr>
                <w:rFonts w:ascii="Times New Roman" w:eastAsia="Times New Roman" w:hAnsi="Times New Roman" w:cs="Times New Roman"/>
                <w:sz w:val="20"/>
                <w:szCs w:val="20"/>
                <w:lang w:eastAsia="sk-SK"/>
              </w:rPr>
              <w:t xml:space="preserve"> </w:t>
            </w:r>
            <w:r w:rsidR="002E63B3">
              <w:rPr>
                <w:rFonts w:ascii="Times New Roman" w:eastAsia="Times New Roman" w:hAnsi="Times New Roman" w:cs="Times New Roman"/>
                <w:sz w:val="20"/>
                <w:szCs w:val="20"/>
                <w:lang w:eastAsia="sk-SK"/>
              </w:rPr>
              <w:t>koneční spotrebitelia.</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rsidTr="00236CE4">
        <w:trPr>
          <w:trHeight w:val="680"/>
        </w:trPr>
        <w:tc>
          <w:tcPr>
            <w:tcW w:w="9180" w:type="dxa"/>
            <w:gridSpan w:val="11"/>
            <w:tcBorders>
              <w:top w:val="nil"/>
              <w:left w:val="single" w:sz="4" w:space="0" w:color="auto"/>
              <w:bottom w:val="single" w:sz="4" w:space="0" w:color="auto"/>
              <w:right w:val="single" w:sz="4" w:space="0" w:color="auto"/>
            </w:tcBorders>
            <w:shd w:val="clear" w:color="auto" w:fill="FFFFFF"/>
          </w:tcPr>
          <w:p w:rsidR="005C0A46" w:rsidRPr="005C0A46" w:rsidRDefault="005C0A46" w:rsidP="002E63B3">
            <w:pPr>
              <w:jc w:val="both"/>
              <w:rPr>
                <w:rFonts w:ascii="Times New Roman" w:eastAsia="Times New Roman" w:hAnsi="Times New Roman" w:cs="Times New Roman"/>
                <w:sz w:val="20"/>
                <w:szCs w:val="20"/>
                <w:lang w:eastAsia="sk-SK"/>
              </w:rPr>
            </w:pPr>
            <w:r w:rsidRPr="005C0A46">
              <w:rPr>
                <w:rFonts w:ascii="Times New Roman" w:hAnsi="Times New Roman" w:cs="Times New Roman"/>
                <w:color w:val="000000"/>
                <w:sz w:val="20"/>
                <w:szCs w:val="20"/>
              </w:rPr>
              <w:t>Neboli identifikované žiadne iné alternatívne riešenia k návrhu zákona.</w:t>
            </w:r>
          </w:p>
          <w:p w:rsidR="001B23B7" w:rsidRPr="00612E08" w:rsidRDefault="00246312" w:rsidP="002E63B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Nulový variant – nezavedením dane zo sladených nealkoholických nápojov, t.</w:t>
            </w:r>
            <w:r w:rsidR="0054319C">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j. ponechaním súčasného stavu by nedošlo k zvýšeniu príjmov štátneho rozpočtu. Nezavedenie predmetnej dane by</w:t>
            </w:r>
            <w:r w:rsidR="003F2272">
              <w:rPr>
                <w:rFonts w:ascii="Times New Roman" w:eastAsia="Times New Roman" w:hAnsi="Times New Roman" w:cs="Times New Roman"/>
                <w:sz w:val="20"/>
                <w:szCs w:val="20"/>
                <w:lang w:eastAsia="sk-SK"/>
              </w:rPr>
              <w:t xml:space="preserve"> tak</w:t>
            </w:r>
            <w:r>
              <w:rPr>
                <w:rFonts w:ascii="Times New Roman" w:eastAsia="Times New Roman" w:hAnsi="Times New Roman" w:cs="Times New Roman"/>
                <w:sz w:val="20"/>
                <w:szCs w:val="20"/>
                <w:lang w:eastAsia="sk-SK"/>
              </w:rPr>
              <w:t xml:space="preserve"> sťažilo</w:t>
            </w:r>
            <w:r w:rsidR="003F2272">
              <w:rPr>
                <w:rFonts w:ascii="Times New Roman" w:eastAsia="Times New Roman" w:hAnsi="Times New Roman" w:cs="Times New Roman"/>
                <w:sz w:val="20"/>
                <w:szCs w:val="20"/>
                <w:lang w:eastAsia="sk-SK"/>
              </w:rPr>
              <w:t xml:space="preserve"> aj</w:t>
            </w:r>
            <w:r>
              <w:rPr>
                <w:rFonts w:ascii="Times New Roman" w:eastAsia="Times New Roman" w:hAnsi="Times New Roman" w:cs="Times New Roman"/>
                <w:sz w:val="20"/>
                <w:szCs w:val="20"/>
                <w:lang w:eastAsia="sk-SK"/>
              </w:rPr>
              <w:t xml:space="preserve"> konsolidačné opatre</w:t>
            </w:r>
            <w:r w:rsidR="00302F10">
              <w:rPr>
                <w:rFonts w:ascii="Times New Roman" w:eastAsia="Times New Roman" w:hAnsi="Times New Roman" w:cs="Times New Roman"/>
                <w:sz w:val="20"/>
                <w:szCs w:val="20"/>
                <w:lang w:eastAsia="sk-SK"/>
              </w:rPr>
              <w:t>n</w:t>
            </w:r>
            <w:r w:rsidR="002E63B3">
              <w:rPr>
                <w:rFonts w:ascii="Times New Roman" w:eastAsia="Times New Roman" w:hAnsi="Times New Roman" w:cs="Times New Roman"/>
                <w:sz w:val="20"/>
                <w:szCs w:val="20"/>
                <w:lang w:eastAsia="sk-SK"/>
              </w:rPr>
              <w:t>ia na strane štátneho rozpočtu.</w:t>
            </w: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rsidTr="000800FC">
        <w:tc>
          <w:tcPr>
            <w:tcW w:w="6203" w:type="dxa"/>
            <w:gridSpan w:val="7"/>
            <w:tcBorders>
              <w:top w:val="single" w:sz="4" w:space="0" w:color="FFFFFF"/>
              <w:left w:val="single" w:sz="4" w:space="0" w:color="auto"/>
              <w:bottom w:val="nil"/>
              <w:right w:val="nil"/>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B23B7" w:rsidRPr="00612E08" w:rsidRDefault="001B6D7A"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1B23B7" w:rsidRPr="00612E08" w:rsidRDefault="001B6D7A"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CD0A62">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trPr>
                <w:trHeight w:val="90"/>
              </w:trPr>
              <w:tc>
                <w:tcPr>
                  <w:tcW w:w="8643" w:type="dxa"/>
                </w:tcPr>
                <w:p w:rsidR="00A7788F" w:rsidRPr="00612E08" w:rsidRDefault="00A7788F" w:rsidP="007C5312">
                  <w:pPr>
                    <w:pStyle w:val="Default"/>
                    <w:rPr>
                      <w:color w:val="auto"/>
                      <w:sz w:val="20"/>
                      <w:szCs w:val="20"/>
                    </w:rPr>
                  </w:pPr>
                  <w:r w:rsidRPr="00612E08">
                    <w:rPr>
                      <w:i/>
                      <w:iCs/>
                      <w:color w:val="auto"/>
                      <w:sz w:val="20"/>
                      <w:szCs w:val="20"/>
                    </w:rPr>
                    <w:lastRenderedPageBreak/>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trPr>
                <w:trHeight w:val="296"/>
              </w:trPr>
              <w:tc>
                <w:tcPr>
                  <w:tcW w:w="8643" w:type="dxa"/>
                </w:tcPr>
                <w:p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CD0A62">
                        <w:rPr>
                          <w:rFonts w:ascii="MS Gothic" w:eastAsia="MS Gothic" w:hAnsi="MS Gothic" w:hint="eastAsia"/>
                          <w:b/>
                          <w:iCs/>
                          <w:color w:val="auto"/>
                          <w:sz w:val="20"/>
                          <w:szCs w:val="20"/>
                        </w:rPr>
                        <w:t>☒</w:t>
                      </w:r>
                    </w:sdtContent>
                  </w:sdt>
                  <w:r w:rsidRPr="00612E08">
                    <w:rPr>
                      <w:b/>
                      <w:iCs/>
                      <w:color w:val="auto"/>
                      <w:sz w:val="20"/>
                      <w:szCs w:val="20"/>
                    </w:rPr>
                    <w:t xml:space="preserve"> Nie</w:t>
                  </w:r>
                </w:p>
                <w:p w:rsidR="00A7788F" w:rsidRPr="00612E08" w:rsidRDefault="00A7788F" w:rsidP="00A7788F">
                  <w:pPr>
                    <w:pStyle w:val="Default"/>
                    <w:rPr>
                      <w:i/>
                      <w:iCs/>
                      <w:color w:val="auto"/>
                      <w:sz w:val="20"/>
                      <w:szCs w:val="20"/>
                    </w:rPr>
                  </w:pPr>
                </w:p>
                <w:p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trPr>
                <w:trHeight w:val="296"/>
              </w:trPr>
              <w:tc>
                <w:tcPr>
                  <w:tcW w:w="8643" w:type="dxa"/>
                </w:tcPr>
                <w:p w:rsidR="00A7788F" w:rsidRPr="00612E08" w:rsidRDefault="00A7788F" w:rsidP="00A7788F">
                  <w:pPr>
                    <w:pStyle w:val="Default"/>
                    <w:rPr>
                      <w:rFonts w:ascii="Segoe UI Symbol" w:hAnsi="Segoe UI Symbol" w:cs="Segoe UI Symbol"/>
                      <w:color w:val="auto"/>
                      <w:sz w:val="20"/>
                      <w:szCs w:val="20"/>
                    </w:rPr>
                  </w:pPr>
                </w:p>
              </w:tc>
            </w:tr>
          </w:tbl>
          <w:p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396FDC" w:rsidRDefault="0090727D">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w:t>
            </w:r>
            <w:r w:rsidR="00396FDC" w:rsidRPr="00A93F81">
              <w:rPr>
                <w:rFonts w:ascii="Times New Roman" w:eastAsia="Times New Roman" w:hAnsi="Times New Roman" w:cs="Times New Roman"/>
                <w:sz w:val="20"/>
                <w:szCs w:val="20"/>
                <w:lang w:eastAsia="sk-SK"/>
              </w:rPr>
              <w:t>reskúma</w:t>
            </w:r>
            <w:r>
              <w:rPr>
                <w:rFonts w:ascii="Times New Roman" w:eastAsia="Times New Roman" w:hAnsi="Times New Roman" w:cs="Times New Roman"/>
                <w:sz w:val="20"/>
                <w:szCs w:val="20"/>
                <w:lang w:eastAsia="sk-SK"/>
              </w:rPr>
              <w:t>nie</w:t>
            </w:r>
            <w:r w:rsidR="00396FDC" w:rsidRPr="00A93F81">
              <w:rPr>
                <w:rFonts w:ascii="Times New Roman" w:eastAsia="Times New Roman" w:hAnsi="Times New Roman" w:cs="Times New Roman"/>
                <w:sz w:val="20"/>
                <w:szCs w:val="20"/>
                <w:lang w:eastAsia="sk-SK"/>
              </w:rPr>
              <w:t xml:space="preserve"> účelnos</w:t>
            </w:r>
            <w:r>
              <w:rPr>
                <w:rFonts w:ascii="Times New Roman" w:eastAsia="Times New Roman" w:hAnsi="Times New Roman" w:cs="Times New Roman"/>
                <w:sz w:val="20"/>
                <w:szCs w:val="20"/>
                <w:lang w:eastAsia="sk-SK"/>
              </w:rPr>
              <w:t>ti</w:t>
            </w:r>
            <w:r w:rsidR="00396FDC" w:rsidRPr="00A93F81">
              <w:rPr>
                <w:rFonts w:ascii="Times New Roman" w:eastAsia="Times New Roman" w:hAnsi="Times New Roman" w:cs="Times New Roman"/>
                <w:sz w:val="20"/>
                <w:szCs w:val="20"/>
                <w:lang w:eastAsia="sk-SK"/>
              </w:rPr>
              <w:t xml:space="preserve"> návrhu zákona </w:t>
            </w:r>
            <w:r>
              <w:rPr>
                <w:rFonts w:ascii="Times New Roman" w:eastAsia="Times New Roman" w:hAnsi="Times New Roman" w:cs="Times New Roman"/>
                <w:sz w:val="20"/>
                <w:szCs w:val="20"/>
                <w:lang w:eastAsia="sk-SK"/>
              </w:rPr>
              <w:t>sa uskutoční v súlade s bodom 10. Jednotnej metodiky na posudzovanie vybraných vplyvov (Ex post hodnotenie).</w:t>
            </w:r>
          </w:p>
        </w:tc>
      </w:tr>
      <w:tr w:rsidR="00612E08" w:rsidRPr="00612E08" w:rsidTr="000800FC">
        <w:tc>
          <w:tcPr>
            <w:tcW w:w="9180" w:type="dxa"/>
            <w:gridSpan w:val="11"/>
            <w:tcBorders>
              <w:top w:val="nil"/>
              <w:left w:val="nil"/>
              <w:bottom w:val="single" w:sz="4" w:space="0" w:color="auto"/>
              <w:right w:val="nil"/>
            </w:tcBorders>
            <w:shd w:val="clear" w:color="auto" w:fill="FFFFFF"/>
          </w:tcPr>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4C6831" w:rsidRPr="00612E08" w:rsidRDefault="004C6831" w:rsidP="00A7788F">
            <w:pPr>
              <w:jc w:val="both"/>
              <w:rPr>
                <w:rFonts w:ascii="Times New Roman" w:eastAsia="Times New Roman" w:hAnsi="Times New Roman" w:cs="Times New Roman"/>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1B23B7" w:rsidRPr="00612E08" w:rsidRDefault="007C219F"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1B23B7" w:rsidRPr="00612E08" w:rsidRDefault="00203EE3"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1B23B7" w:rsidRPr="00612E08" w:rsidRDefault="007C219F"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1B23B7" w:rsidRPr="00A93F81" w:rsidRDefault="00A93F81" w:rsidP="00203EE3">
                <w:pPr>
                  <w:jc w:val="center"/>
                  <w:rPr>
                    <w:rFonts w:ascii="Times New Roman" w:eastAsia="Times New Roman" w:hAnsi="Times New Roman" w:cs="Times New Roman"/>
                    <w:sz w:val="20"/>
                    <w:szCs w:val="20"/>
                    <w:lang w:eastAsia="sk-SK"/>
                  </w:rPr>
                </w:pPr>
                <w:r w:rsidRPr="00A93F81">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B23B7" w:rsidRPr="00A93F81" w:rsidRDefault="001B23B7" w:rsidP="00203EE3">
            <w:pPr>
              <w:rPr>
                <w:rFonts w:ascii="Times New Roman" w:eastAsia="Times New Roman" w:hAnsi="Times New Roman" w:cs="Times New Roman"/>
                <w:sz w:val="20"/>
                <w:szCs w:val="20"/>
                <w:lang w:eastAsia="sk-SK"/>
              </w:rPr>
            </w:pPr>
            <w:r w:rsidRPr="00A93F81">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3145AE" w:rsidRPr="00612E08" w:rsidRDefault="007C219F"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062066">
        <w:tc>
          <w:tcPr>
            <w:tcW w:w="3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F587A" w:rsidRPr="00A24737" w:rsidRDefault="007F587A" w:rsidP="00B00B6E">
            <w:pPr>
              <w:rPr>
                <w:rFonts w:ascii="Times New Roman" w:eastAsia="Times New Roman" w:hAnsi="Times New Roman" w:cs="Times New Roman"/>
                <w:b/>
                <w:sz w:val="20"/>
                <w:szCs w:val="20"/>
                <w:lang w:eastAsia="sk-SK"/>
              </w:rPr>
            </w:pPr>
            <w:r w:rsidRPr="00A24737">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shd w:val="clear" w:color="auto" w:fill="auto"/>
                <w:vAlign w:val="center"/>
              </w:tcPr>
              <w:p w:rsidR="007F587A" w:rsidRPr="00A93F81" w:rsidRDefault="00F81DD5"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shd w:val="clear" w:color="auto" w:fill="auto"/>
            <w:vAlign w:val="center"/>
          </w:tcPr>
          <w:p w:rsidR="007F587A" w:rsidRPr="00A93F81" w:rsidRDefault="007F587A" w:rsidP="007F587A">
            <w:pPr>
              <w:rPr>
                <w:rFonts w:ascii="Times New Roman" w:eastAsia="Times New Roman" w:hAnsi="Times New Roman" w:cs="Times New Roman"/>
                <w:sz w:val="20"/>
                <w:szCs w:val="20"/>
                <w:lang w:eastAsia="sk-SK"/>
              </w:rPr>
            </w:pPr>
            <w:r w:rsidRPr="00A93F81">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shd w:val="clear" w:color="auto" w:fill="auto"/>
                <w:vAlign w:val="center"/>
              </w:tcPr>
              <w:p w:rsidR="007F587A" w:rsidRPr="00A24737" w:rsidRDefault="00F81DD5"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shd w:val="clear" w:color="auto" w:fill="auto"/>
            <w:vAlign w:val="center"/>
          </w:tcPr>
          <w:p w:rsidR="007F587A" w:rsidRPr="00A24737" w:rsidRDefault="007F587A" w:rsidP="007F587A">
            <w:pPr>
              <w:rPr>
                <w:rFonts w:ascii="Times New Roman" w:eastAsia="Times New Roman" w:hAnsi="Times New Roman" w:cs="Times New Roman"/>
                <w:sz w:val="20"/>
                <w:szCs w:val="20"/>
                <w:lang w:eastAsia="sk-SK"/>
              </w:rPr>
            </w:pPr>
            <w:r w:rsidRPr="00A24737">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shd w:val="clear" w:color="auto" w:fill="auto"/>
                <w:vAlign w:val="center"/>
              </w:tcPr>
              <w:p w:rsidR="007F587A" w:rsidRPr="00A24737" w:rsidRDefault="007F587A" w:rsidP="007F587A">
                <w:pPr>
                  <w:ind w:left="-107" w:right="-108"/>
                  <w:jc w:val="center"/>
                  <w:rPr>
                    <w:rFonts w:ascii="Times New Roman" w:eastAsia="Times New Roman" w:hAnsi="Times New Roman" w:cs="Times New Roman"/>
                    <w:sz w:val="20"/>
                    <w:szCs w:val="20"/>
                    <w:lang w:eastAsia="sk-SK"/>
                  </w:rPr>
                </w:pPr>
                <w:r w:rsidRPr="00A24737">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shd w:val="clear" w:color="auto" w:fill="auto"/>
            <w:vAlign w:val="center"/>
          </w:tcPr>
          <w:p w:rsidR="007F587A" w:rsidRPr="00A24737" w:rsidRDefault="007F587A" w:rsidP="007F587A">
            <w:pPr>
              <w:ind w:left="34"/>
              <w:rPr>
                <w:rFonts w:ascii="Times New Roman" w:eastAsia="Times New Roman" w:hAnsi="Times New Roman" w:cs="Times New Roman"/>
                <w:sz w:val="20"/>
                <w:szCs w:val="20"/>
                <w:lang w:eastAsia="sk-SK"/>
              </w:rPr>
            </w:pPr>
            <w:r w:rsidRPr="00A24737">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7F587A" w:rsidRPr="00612E08" w:rsidRDefault="0038189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203EE3">
        <w:tc>
          <w:tcPr>
            <w:tcW w:w="3812" w:type="dxa"/>
            <w:tcBorders>
              <w:top w:val="nil"/>
              <w:left w:val="single" w:sz="4" w:space="0" w:color="000000"/>
              <w:bottom w:val="nil"/>
              <w:right w:val="single" w:sz="4" w:space="0" w:color="000000"/>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F587A" w:rsidRPr="00612E08" w:rsidRDefault="009D2CE4"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F587A" w:rsidRPr="00612E08" w:rsidRDefault="00157D2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F587A" w:rsidRPr="00612E08" w:rsidRDefault="00157D2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38189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B296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38189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p>
          <w:p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38189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381894"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381894"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7B2961"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7B2961"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3F226C" w:rsidRPr="000B7D3A" w:rsidRDefault="003F226C" w:rsidP="000800FC">
            <w:pPr>
              <w:jc w:val="both"/>
              <w:rPr>
                <w:rFonts w:ascii="Times New Roman" w:eastAsia="Times New Roman" w:hAnsi="Times New Roman" w:cs="Times New Roman"/>
                <w:sz w:val="20"/>
                <w:szCs w:val="20"/>
                <w:lang w:eastAsia="sk-SK"/>
              </w:rPr>
            </w:pPr>
            <w:r w:rsidRPr="000B7D3A">
              <w:rPr>
                <w:rFonts w:ascii="Times New Roman" w:eastAsia="Times New Roman" w:hAnsi="Times New Roman" w:cs="Times New Roman"/>
                <w:sz w:val="20"/>
                <w:szCs w:val="20"/>
                <w:lang w:eastAsia="sk-SK"/>
              </w:rPr>
              <w:lastRenderedPageBreak/>
              <w:t>Pozitívny vplyv na rozpočet verejnej správy vyplýva zo zavedenia novej dane zo sladených nealkoholických nápojov</w:t>
            </w:r>
            <w:r w:rsidR="00810B57" w:rsidRPr="000B7D3A">
              <w:rPr>
                <w:rFonts w:ascii="Times New Roman" w:eastAsia="Times New Roman" w:hAnsi="Times New Roman" w:cs="Times New Roman"/>
                <w:sz w:val="20"/>
                <w:szCs w:val="20"/>
                <w:lang w:eastAsia="sk-SK"/>
              </w:rPr>
              <w:t>,</w:t>
            </w:r>
            <w:r w:rsidRPr="000B7D3A">
              <w:rPr>
                <w:rFonts w:ascii="Times New Roman" w:eastAsia="Times New Roman" w:hAnsi="Times New Roman" w:cs="Times New Roman"/>
                <w:sz w:val="20"/>
                <w:szCs w:val="20"/>
                <w:lang w:eastAsia="sk-SK"/>
              </w:rPr>
              <w:t xml:space="preserve"> s ktorou súvisí aj vyšší výber na dani z pridanej hodnoty. </w:t>
            </w:r>
          </w:p>
          <w:p w:rsidR="001B23B7" w:rsidRPr="000B7D3A" w:rsidRDefault="0048500E" w:rsidP="001B6D7A">
            <w:pPr>
              <w:jc w:val="both"/>
              <w:rPr>
                <w:rFonts w:ascii="Times New Roman" w:eastAsia="Calibri" w:hAnsi="Times New Roman" w:cs="Times New Roman"/>
                <w:b/>
                <w:sz w:val="20"/>
                <w:szCs w:val="20"/>
              </w:rPr>
            </w:pPr>
            <w:r>
              <w:rPr>
                <w:rFonts w:ascii="Times New Roman" w:hAnsi="Times New Roman" w:cs="Times New Roman"/>
                <w:sz w:val="20"/>
                <w:szCs w:val="20"/>
              </w:rPr>
              <w:t>Kvantifikovaný n</w:t>
            </w:r>
            <w:r w:rsidR="000B7D3A" w:rsidRPr="000B7D3A">
              <w:rPr>
                <w:rFonts w:ascii="Times New Roman" w:hAnsi="Times New Roman" w:cs="Times New Roman"/>
                <w:sz w:val="20"/>
                <w:szCs w:val="20"/>
              </w:rPr>
              <w:t>egatívny vplyv na rozpočet verejnej správy predstavujú výdavky na úpravu informačných systémov Finančného riaditeľstva Slovenskej republiky a na personálne zabezpečenie kapacít finančnej správy.</w:t>
            </w:r>
            <w:bookmarkStart w:id="0" w:name="_GoBack"/>
            <w:bookmarkEnd w:id="0"/>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350C7F" w:rsidRPr="00C5649C" w:rsidRDefault="00350C7F" w:rsidP="00350C7F">
            <w:pPr>
              <w:jc w:val="both"/>
              <w:rPr>
                <w:rFonts w:ascii="Times New Roman" w:hAnsi="Times New Roman"/>
                <w:sz w:val="20"/>
                <w:szCs w:val="20"/>
              </w:rPr>
            </w:pPr>
            <w:r w:rsidRPr="00C5649C">
              <w:rPr>
                <w:rFonts w:ascii="Times New Roman" w:hAnsi="Times New Roman"/>
                <w:sz w:val="20"/>
                <w:szCs w:val="20"/>
              </w:rPr>
              <w:t>Ministerstvo financií SR, sekcia daňová a colná, odbor nepriamych d</w:t>
            </w:r>
            <w:r>
              <w:rPr>
                <w:rFonts w:ascii="Times New Roman" w:hAnsi="Times New Roman"/>
                <w:sz w:val="20"/>
                <w:szCs w:val="20"/>
              </w:rPr>
              <w:t>aní:</w:t>
            </w:r>
          </w:p>
          <w:p w:rsidR="00350C7F" w:rsidRPr="00C5649C" w:rsidRDefault="00350C7F" w:rsidP="00350C7F">
            <w:pPr>
              <w:pStyle w:val="Odsekzoznamu"/>
              <w:numPr>
                <w:ilvl w:val="0"/>
                <w:numId w:val="2"/>
              </w:numPr>
              <w:spacing w:line="240" w:lineRule="auto"/>
              <w:ind w:left="313" w:hanging="284"/>
              <w:jc w:val="both"/>
              <w:rPr>
                <w:rStyle w:val="Hypertextovprepojenie"/>
                <w:rFonts w:ascii="Times New Roman" w:hAnsi="Times New Roman"/>
                <w:color w:val="auto"/>
                <w:sz w:val="20"/>
                <w:szCs w:val="20"/>
                <w:u w:val="none"/>
              </w:rPr>
            </w:pPr>
            <w:r>
              <w:rPr>
                <w:rFonts w:ascii="Times New Roman" w:hAnsi="Times New Roman"/>
                <w:sz w:val="20"/>
                <w:szCs w:val="20"/>
              </w:rPr>
              <w:t>JUDr</w:t>
            </w:r>
            <w:r w:rsidRPr="00C5649C">
              <w:rPr>
                <w:rFonts w:ascii="Times New Roman" w:hAnsi="Times New Roman"/>
                <w:sz w:val="20"/>
                <w:szCs w:val="20"/>
              </w:rPr>
              <w:t xml:space="preserve">. </w:t>
            </w:r>
            <w:r>
              <w:rPr>
                <w:rFonts w:ascii="Times New Roman" w:hAnsi="Times New Roman"/>
                <w:sz w:val="20"/>
                <w:szCs w:val="20"/>
              </w:rPr>
              <w:t xml:space="preserve">Ján </w:t>
            </w:r>
            <w:proofErr w:type="spellStart"/>
            <w:r>
              <w:rPr>
                <w:rFonts w:ascii="Times New Roman" w:hAnsi="Times New Roman"/>
                <w:sz w:val="20"/>
                <w:szCs w:val="20"/>
              </w:rPr>
              <w:t>Dancák</w:t>
            </w:r>
            <w:proofErr w:type="spellEnd"/>
            <w:r>
              <w:rPr>
                <w:rFonts w:ascii="Times New Roman" w:hAnsi="Times New Roman"/>
                <w:sz w:val="20"/>
                <w:szCs w:val="20"/>
              </w:rPr>
              <w:t xml:space="preserve">, </w:t>
            </w:r>
            <w:hyperlink r:id="rId9" w:history="1">
              <w:r w:rsidRPr="00FB2077">
                <w:rPr>
                  <w:rStyle w:val="Hypertextovprepojenie"/>
                  <w:rFonts w:ascii="Times New Roman" w:hAnsi="Times New Roman" w:cs="Arial Narrow"/>
                  <w:sz w:val="20"/>
                  <w:szCs w:val="20"/>
                </w:rPr>
                <w:t>jan.dancak</w:t>
              </w:r>
              <w:r w:rsidRPr="00FB2077">
                <w:rPr>
                  <w:rStyle w:val="Hypertextovprepojenie"/>
                  <w:rFonts w:ascii="Times New Roman" w:hAnsi="Times New Roman"/>
                  <w:sz w:val="20"/>
                  <w:szCs w:val="20"/>
                </w:rPr>
                <w:t>@</w:t>
              </w:r>
              <w:r w:rsidRPr="00FB2077">
                <w:rPr>
                  <w:rStyle w:val="Hypertextovprepojenie"/>
                  <w:rFonts w:ascii="Times New Roman" w:hAnsi="Times New Roman" w:cs="Arial Narrow"/>
                  <w:sz w:val="20"/>
                  <w:szCs w:val="20"/>
                </w:rPr>
                <w:t>mfsr.sk</w:t>
              </w:r>
            </w:hyperlink>
            <w:r w:rsidRPr="00C5649C">
              <w:rPr>
                <w:rStyle w:val="Hypertextovprepojenie"/>
                <w:rFonts w:ascii="Times New Roman" w:hAnsi="Times New Roman" w:cs="Arial Narrow"/>
                <w:sz w:val="20"/>
                <w:szCs w:val="20"/>
              </w:rPr>
              <w:t>,</w:t>
            </w:r>
            <w:r w:rsidRPr="00C5649C">
              <w:rPr>
                <w:rStyle w:val="Hypertextovprepojenie"/>
                <w:rFonts w:ascii="Times New Roman" w:hAnsi="Times New Roman" w:cs="Arial Narrow"/>
                <w:color w:val="auto"/>
                <w:sz w:val="20"/>
                <w:szCs w:val="20"/>
                <w:u w:val="none"/>
              </w:rPr>
              <w:t xml:space="preserve"> </w:t>
            </w:r>
            <w:r>
              <w:rPr>
                <w:rStyle w:val="Hypertextovprepojenie"/>
                <w:rFonts w:ascii="Times New Roman" w:hAnsi="Times New Roman" w:cs="Arial Narrow"/>
                <w:color w:val="auto"/>
                <w:sz w:val="20"/>
                <w:szCs w:val="20"/>
                <w:u w:val="none"/>
              </w:rPr>
              <w:t>02/59583495</w:t>
            </w:r>
          </w:p>
          <w:p w:rsidR="00350C7F" w:rsidRPr="00A33022" w:rsidRDefault="00350C7F" w:rsidP="009034FC">
            <w:pPr>
              <w:pStyle w:val="Odsekzoznamu"/>
              <w:numPr>
                <w:ilvl w:val="0"/>
                <w:numId w:val="2"/>
              </w:numPr>
              <w:spacing w:line="240" w:lineRule="auto"/>
              <w:ind w:left="313" w:hanging="284"/>
              <w:jc w:val="both"/>
              <w:rPr>
                <w:rFonts w:ascii="Times New Roman" w:hAnsi="Times New Roman"/>
                <w:sz w:val="20"/>
                <w:szCs w:val="20"/>
                <w:lang w:eastAsia="sk-SK"/>
              </w:rPr>
            </w:pPr>
            <w:r w:rsidRPr="00350C7F">
              <w:rPr>
                <w:rFonts w:ascii="Times New Roman" w:hAnsi="Times New Roman"/>
                <w:sz w:val="20"/>
                <w:szCs w:val="20"/>
              </w:rPr>
              <w:t xml:space="preserve">Mgr. Michal </w:t>
            </w:r>
            <w:proofErr w:type="spellStart"/>
            <w:r w:rsidRPr="00350C7F">
              <w:rPr>
                <w:rFonts w:ascii="Times New Roman" w:hAnsi="Times New Roman"/>
                <w:sz w:val="20"/>
                <w:szCs w:val="20"/>
              </w:rPr>
              <w:t>Pavlovčík</w:t>
            </w:r>
            <w:proofErr w:type="spellEnd"/>
            <w:r w:rsidRPr="00350C7F">
              <w:rPr>
                <w:rFonts w:ascii="Times New Roman" w:hAnsi="Times New Roman"/>
                <w:sz w:val="20"/>
                <w:szCs w:val="20"/>
              </w:rPr>
              <w:t xml:space="preserve">, </w:t>
            </w:r>
            <w:hyperlink r:id="rId10" w:history="1">
              <w:r w:rsidRPr="00350C7F">
                <w:rPr>
                  <w:rStyle w:val="Hypertextovprepojenie"/>
                  <w:rFonts w:ascii="Times New Roman" w:hAnsi="Times New Roman" w:cs="Arial Narrow"/>
                  <w:sz w:val="20"/>
                  <w:szCs w:val="20"/>
                </w:rPr>
                <w:t>michal.pavlovcik</w:t>
              </w:r>
              <w:r w:rsidRPr="00350C7F">
                <w:rPr>
                  <w:rStyle w:val="Hypertextovprepojenie"/>
                  <w:rFonts w:ascii="Times New Roman" w:hAnsi="Times New Roman"/>
                  <w:sz w:val="20"/>
                  <w:szCs w:val="20"/>
                </w:rPr>
                <w:t>@</w:t>
              </w:r>
              <w:r w:rsidRPr="00350C7F">
                <w:rPr>
                  <w:rStyle w:val="Hypertextovprepojenie"/>
                  <w:rFonts w:ascii="Times New Roman" w:hAnsi="Times New Roman" w:cs="Arial Narrow"/>
                  <w:sz w:val="20"/>
                  <w:szCs w:val="20"/>
                </w:rPr>
                <w:t>mfsr.sk</w:t>
              </w:r>
            </w:hyperlink>
            <w:r w:rsidRPr="00350C7F">
              <w:rPr>
                <w:rStyle w:val="Hypertextovprepojenie"/>
                <w:rFonts w:ascii="Times New Roman" w:hAnsi="Times New Roman" w:cs="Arial Narrow"/>
                <w:sz w:val="20"/>
                <w:szCs w:val="20"/>
              </w:rPr>
              <w:t>,</w:t>
            </w:r>
            <w:r w:rsidRPr="00350C7F">
              <w:rPr>
                <w:rStyle w:val="Hypertextovprepojenie"/>
                <w:rFonts w:ascii="Times New Roman" w:hAnsi="Times New Roman" w:cs="Arial Narrow"/>
                <w:color w:val="auto"/>
                <w:sz w:val="20"/>
                <w:szCs w:val="20"/>
                <w:u w:val="none"/>
              </w:rPr>
              <w:t xml:space="preserve"> </w:t>
            </w:r>
            <w:r>
              <w:rPr>
                <w:rStyle w:val="Hypertextovprepojenie"/>
                <w:rFonts w:ascii="Times New Roman" w:hAnsi="Times New Roman" w:cs="Arial Narrow"/>
                <w:color w:val="auto"/>
                <w:sz w:val="20"/>
                <w:szCs w:val="20"/>
                <w:u w:val="none"/>
              </w:rPr>
              <w:t>02/59583490</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310939" w:rsidRDefault="003B6D93">
            <w:pPr>
              <w:jc w:val="both"/>
              <w:rPr>
                <w:rFonts w:ascii="Times New Roman" w:hAnsi="Times New Roman" w:cs="Times New Roman"/>
                <w:color w:val="000000"/>
                <w:sz w:val="20"/>
                <w:szCs w:val="20"/>
              </w:rPr>
            </w:pPr>
            <w:r w:rsidRPr="001D4B1B">
              <w:rPr>
                <w:rStyle w:val="awspan"/>
                <w:rFonts w:ascii="Times New Roman" w:hAnsi="Times New Roman" w:cs="Times New Roman"/>
                <w:color w:val="000000"/>
                <w:sz w:val="20"/>
                <w:szCs w:val="20"/>
              </w:rPr>
              <w:t>Pri</w:t>
            </w:r>
            <w:r w:rsidRPr="001D4B1B">
              <w:rPr>
                <w:rStyle w:val="awspan"/>
                <w:rFonts w:ascii="Times New Roman" w:hAnsi="Times New Roman" w:cs="Times New Roman"/>
                <w:color w:val="000000"/>
                <w:spacing w:val="20"/>
                <w:sz w:val="20"/>
                <w:szCs w:val="20"/>
              </w:rPr>
              <w:t xml:space="preserve"> </w:t>
            </w:r>
            <w:r w:rsidRPr="001D4B1B">
              <w:rPr>
                <w:rStyle w:val="awspan"/>
                <w:rFonts w:ascii="Times New Roman" w:hAnsi="Times New Roman" w:cs="Times New Roman"/>
                <w:color w:val="000000"/>
                <w:sz w:val="20"/>
                <w:szCs w:val="20"/>
              </w:rPr>
              <w:t>príprave</w:t>
            </w:r>
            <w:r w:rsidRPr="001D4B1B">
              <w:rPr>
                <w:rStyle w:val="awspan"/>
                <w:rFonts w:ascii="Times New Roman" w:hAnsi="Times New Roman" w:cs="Times New Roman"/>
                <w:color w:val="000000"/>
                <w:spacing w:val="20"/>
                <w:sz w:val="20"/>
                <w:szCs w:val="20"/>
              </w:rPr>
              <w:t xml:space="preserve"> </w:t>
            </w:r>
            <w:r w:rsidRPr="001D4B1B">
              <w:rPr>
                <w:rStyle w:val="awspan"/>
                <w:rFonts w:ascii="Times New Roman" w:hAnsi="Times New Roman" w:cs="Times New Roman"/>
                <w:color w:val="000000"/>
                <w:sz w:val="20"/>
                <w:szCs w:val="20"/>
              </w:rPr>
              <w:t>materiálu</w:t>
            </w:r>
            <w:r w:rsidRPr="001D4B1B">
              <w:rPr>
                <w:rStyle w:val="awspan"/>
                <w:rFonts w:ascii="Times New Roman" w:hAnsi="Times New Roman" w:cs="Times New Roman"/>
                <w:color w:val="000000"/>
                <w:spacing w:val="20"/>
                <w:sz w:val="20"/>
                <w:szCs w:val="20"/>
              </w:rPr>
              <w:t xml:space="preserve"> </w:t>
            </w:r>
            <w:r w:rsidRPr="001D4B1B">
              <w:rPr>
                <w:rStyle w:val="awspan"/>
                <w:rFonts w:ascii="Times New Roman" w:hAnsi="Times New Roman" w:cs="Times New Roman"/>
                <w:color w:val="000000"/>
                <w:sz w:val="20"/>
                <w:szCs w:val="20"/>
              </w:rPr>
              <w:t>sa</w:t>
            </w:r>
            <w:r w:rsidRPr="001D4B1B">
              <w:rPr>
                <w:rStyle w:val="awspan"/>
                <w:rFonts w:ascii="Times New Roman" w:hAnsi="Times New Roman" w:cs="Times New Roman"/>
                <w:color w:val="000000"/>
                <w:spacing w:val="20"/>
                <w:sz w:val="20"/>
                <w:szCs w:val="20"/>
              </w:rPr>
              <w:t xml:space="preserve"> </w:t>
            </w:r>
            <w:r w:rsidRPr="001D4B1B">
              <w:rPr>
                <w:rStyle w:val="awspan"/>
                <w:rFonts w:ascii="Times New Roman" w:hAnsi="Times New Roman" w:cs="Times New Roman"/>
                <w:color w:val="000000"/>
                <w:sz w:val="20"/>
                <w:szCs w:val="20"/>
              </w:rPr>
              <w:t>viedli</w:t>
            </w:r>
            <w:r w:rsidRPr="001D4B1B">
              <w:rPr>
                <w:rStyle w:val="awspan"/>
                <w:rFonts w:ascii="Times New Roman" w:hAnsi="Times New Roman" w:cs="Times New Roman"/>
                <w:color w:val="000000"/>
                <w:spacing w:val="20"/>
                <w:sz w:val="20"/>
                <w:szCs w:val="20"/>
              </w:rPr>
              <w:t xml:space="preserve"> </w:t>
            </w:r>
            <w:r w:rsidRPr="001D4B1B">
              <w:rPr>
                <w:rStyle w:val="awspan"/>
                <w:rFonts w:ascii="Times New Roman" w:hAnsi="Times New Roman" w:cs="Times New Roman"/>
                <w:color w:val="000000"/>
                <w:sz w:val="20"/>
                <w:szCs w:val="20"/>
              </w:rPr>
              <w:t>interné</w:t>
            </w:r>
            <w:r w:rsidRPr="001D4B1B">
              <w:rPr>
                <w:rStyle w:val="awspan"/>
                <w:rFonts w:ascii="Times New Roman" w:hAnsi="Times New Roman" w:cs="Times New Roman"/>
                <w:color w:val="000000"/>
                <w:spacing w:val="20"/>
                <w:sz w:val="20"/>
                <w:szCs w:val="20"/>
              </w:rPr>
              <w:t xml:space="preserve"> </w:t>
            </w:r>
            <w:r w:rsidRPr="001D4B1B">
              <w:rPr>
                <w:rStyle w:val="awspan"/>
                <w:rFonts w:ascii="Times New Roman" w:hAnsi="Times New Roman" w:cs="Times New Roman"/>
                <w:color w:val="000000"/>
                <w:sz w:val="20"/>
                <w:szCs w:val="20"/>
              </w:rPr>
              <w:t>diskusie</w:t>
            </w:r>
            <w:r w:rsidRPr="001D4B1B">
              <w:rPr>
                <w:rStyle w:val="awspan"/>
                <w:rFonts w:ascii="Times New Roman" w:hAnsi="Times New Roman" w:cs="Times New Roman"/>
                <w:color w:val="000000"/>
                <w:spacing w:val="20"/>
                <w:sz w:val="20"/>
                <w:szCs w:val="20"/>
              </w:rPr>
              <w:t xml:space="preserve"> </w:t>
            </w:r>
            <w:r w:rsidRPr="001D4B1B">
              <w:rPr>
                <w:rStyle w:val="awspan"/>
                <w:rFonts w:ascii="Times New Roman" w:hAnsi="Times New Roman" w:cs="Times New Roman"/>
                <w:color w:val="000000"/>
                <w:sz w:val="20"/>
                <w:szCs w:val="20"/>
              </w:rPr>
              <w:t>v rámci</w:t>
            </w:r>
            <w:r w:rsidRPr="001D4B1B">
              <w:rPr>
                <w:rStyle w:val="awspan"/>
                <w:rFonts w:ascii="Times New Roman" w:hAnsi="Times New Roman" w:cs="Times New Roman"/>
                <w:color w:val="000000"/>
                <w:spacing w:val="20"/>
                <w:sz w:val="20"/>
                <w:szCs w:val="20"/>
              </w:rPr>
              <w:t xml:space="preserve"> </w:t>
            </w:r>
            <w:r w:rsidRPr="001D4B1B">
              <w:rPr>
                <w:rStyle w:val="awspan"/>
                <w:rFonts w:ascii="Times New Roman" w:hAnsi="Times New Roman" w:cs="Times New Roman"/>
                <w:color w:val="000000"/>
                <w:sz w:val="20"/>
                <w:szCs w:val="20"/>
              </w:rPr>
              <w:t>dotknutých</w:t>
            </w:r>
            <w:r w:rsidRPr="001D4B1B">
              <w:rPr>
                <w:rStyle w:val="awspan"/>
                <w:rFonts w:ascii="Times New Roman" w:hAnsi="Times New Roman" w:cs="Times New Roman"/>
                <w:color w:val="000000"/>
                <w:spacing w:val="20"/>
                <w:sz w:val="20"/>
                <w:szCs w:val="20"/>
              </w:rPr>
              <w:t xml:space="preserve"> </w:t>
            </w:r>
            <w:r w:rsidRPr="001D4B1B">
              <w:rPr>
                <w:rStyle w:val="awspan"/>
                <w:rFonts w:ascii="Times New Roman" w:hAnsi="Times New Roman" w:cs="Times New Roman"/>
                <w:color w:val="000000"/>
                <w:sz w:val="20"/>
                <w:szCs w:val="20"/>
              </w:rPr>
              <w:t>odborov Ministerstva financií Slovenskej republiky (ďalej len „MF</w:t>
            </w:r>
            <w:r w:rsidR="006B31A9" w:rsidRPr="001D4B1B">
              <w:rPr>
                <w:rStyle w:val="awspan"/>
                <w:rFonts w:ascii="Times New Roman" w:hAnsi="Times New Roman" w:cs="Times New Roman"/>
                <w:color w:val="000000"/>
                <w:sz w:val="20"/>
                <w:szCs w:val="20"/>
              </w:rPr>
              <w:t xml:space="preserve"> </w:t>
            </w:r>
            <w:r w:rsidRPr="001D4B1B">
              <w:rPr>
                <w:rStyle w:val="awspan"/>
                <w:rFonts w:ascii="Times New Roman" w:hAnsi="Times New Roman" w:cs="Times New Roman"/>
                <w:color w:val="000000"/>
                <w:sz w:val="20"/>
                <w:szCs w:val="20"/>
              </w:rPr>
              <w:t>SR“),</w:t>
            </w:r>
            <w:r w:rsidRPr="001D4B1B">
              <w:rPr>
                <w:rStyle w:val="awspan"/>
                <w:rFonts w:ascii="Times New Roman" w:hAnsi="Times New Roman" w:cs="Times New Roman"/>
                <w:color w:val="000000"/>
                <w:spacing w:val="20"/>
                <w:sz w:val="20"/>
                <w:szCs w:val="20"/>
              </w:rPr>
              <w:t xml:space="preserve"> </w:t>
            </w:r>
            <w:r w:rsidRPr="001D4B1B">
              <w:rPr>
                <w:rStyle w:val="awspan"/>
                <w:rFonts w:ascii="Times New Roman" w:hAnsi="Times New Roman" w:cs="Times New Roman"/>
                <w:color w:val="000000"/>
                <w:sz w:val="20"/>
                <w:szCs w:val="20"/>
              </w:rPr>
              <w:t>Ministerstva pôdohospodárstva a rozvoja vidieka Slovenskej republiky</w:t>
            </w:r>
            <w:r w:rsidRPr="001D4B1B">
              <w:rPr>
                <w:rStyle w:val="awspan"/>
                <w:rFonts w:ascii="Times New Roman" w:hAnsi="Times New Roman" w:cs="Times New Roman"/>
                <w:color w:val="000000"/>
                <w:spacing w:val="20"/>
                <w:sz w:val="20"/>
                <w:szCs w:val="20"/>
              </w:rPr>
              <w:t xml:space="preserve"> </w:t>
            </w:r>
            <w:r w:rsidRPr="001D4B1B">
              <w:rPr>
                <w:rStyle w:val="awspan"/>
                <w:rFonts w:ascii="Times New Roman" w:hAnsi="Times New Roman" w:cs="Times New Roman"/>
                <w:color w:val="000000"/>
                <w:sz w:val="20"/>
                <w:szCs w:val="20"/>
              </w:rPr>
              <w:t xml:space="preserve">a Ministerstva zdravotníctva Slovenskej republiky. Podkladom pri príprave návrhu zákona bola aj pracovná komunikácia a výmena údajov medzi uvedenými rezortmi. </w:t>
            </w:r>
            <w:r w:rsidR="0050547E" w:rsidRPr="001D4B1B">
              <w:rPr>
                <w:rStyle w:val="awspan"/>
                <w:rFonts w:ascii="Times New Roman" w:hAnsi="Times New Roman" w:cs="Times New Roman"/>
                <w:color w:val="000000"/>
                <w:sz w:val="20"/>
                <w:szCs w:val="20"/>
              </w:rPr>
              <w:t xml:space="preserve">Pri vypracovaní doložky vybraných vplyvov vychádzalo </w:t>
            </w:r>
            <w:r w:rsidR="0092280E" w:rsidRPr="001D4B1B">
              <w:rPr>
                <w:rStyle w:val="awspan"/>
                <w:rFonts w:ascii="Times New Roman" w:hAnsi="Times New Roman" w:cs="Times New Roman"/>
                <w:color w:val="000000"/>
                <w:sz w:val="20"/>
                <w:szCs w:val="20"/>
              </w:rPr>
              <w:t>MF</w:t>
            </w:r>
            <w:r w:rsidR="006B31A9" w:rsidRPr="001D4B1B">
              <w:rPr>
                <w:rStyle w:val="awspan"/>
                <w:rFonts w:ascii="Times New Roman" w:hAnsi="Times New Roman" w:cs="Times New Roman"/>
                <w:color w:val="000000"/>
                <w:sz w:val="20"/>
                <w:szCs w:val="20"/>
              </w:rPr>
              <w:t xml:space="preserve"> </w:t>
            </w:r>
            <w:r w:rsidR="0092280E" w:rsidRPr="001D4B1B">
              <w:rPr>
                <w:rStyle w:val="awspan"/>
                <w:rFonts w:ascii="Times New Roman" w:hAnsi="Times New Roman" w:cs="Times New Roman"/>
                <w:color w:val="000000"/>
                <w:sz w:val="20"/>
                <w:szCs w:val="20"/>
              </w:rPr>
              <w:t>SR</w:t>
            </w:r>
            <w:r w:rsidR="0050547E" w:rsidRPr="001D4B1B">
              <w:rPr>
                <w:rStyle w:val="awspan"/>
                <w:rFonts w:ascii="Times New Roman" w:hAnsi="Times New Roman" w:cs="Times New Roman"/>
                <w:color w:val="000000"/>
                <w:sz w:val="20"/>
                <w:szCs w:val="20"/>
              </w:rPr>
              <w:t xml:space="preserve"> </w:t>
            </w:r>
            <w:r w:rsidRPr="001D4B1B">
              <w:rPr>
                <w:rStyle w:val="awspan"/>
                <w:rFonts w:ascii="Times New Roman" w:hAnsi="Times New Roman" w:cs="Times New Roman"/>
                <w:color w:val="000000"/>
                <w:sz w:val="20"/>
                <w:szCs w:val="20"/>
              </w:rPr>
              <w:t xml:space="preserve">aj </w:t>
            </w:r>
            <w:r w:rsidR="0050547E" w:rsidRPr="001D4B1B">
              <w:rPr>
                <w:rStyle w:val="awspan"/>
                <w:rFonts w:ascii="Times New Roman" w:hAnsi="Times New Roman" w:cs="Times New Roman"/>
                <w:color w:val="000000"/>
                <w:sz w:val="20"/>
                <w:szCs w:val="20"/>
              </w:rPr>
              <w:t xml:space="preserve">z dostupných zdrojov </w:t>
            </w:r>
            <w:r w:rsidR="0092280E" w:rsidRPr="001D4B1B">
              <w:rPr>
                <w:rStyle w:val="awspan"/>
                <w:rFonts w:ascii="Times New Roman" w:hAnsi="Times New Roman" w:cs="Times New Roman"/>
                <w:color w:val="000000"/>
                <w:sz w:val="20"/>
                <w:szCs w:val="20"/>
              </w:rPr>
              <w:t>MF</w:t>
            </w:r>
            <w:r w:rsidR="006B31A9" w:rsidRPr="001D4B1B">
              <w:rPr>
                <w:rStyle w:val="awspan"/>
                <w:rFonts w:ascii="Times New Roman" w:hAnsi="Times New Roman" w:cs="Times New Roman"/>
                <w:color w:val="000000"/>
                <w:sz w:val="20"/>
                <w:szCs w:val="20"/>
              </w:rPr>
              <w:t xml:space="preserve"> </w:t>
            </w:r>
            <w:r w:rsidR="0092280E" w:rsidRPr="001D4B1B">
              <w:rPr>
                <w:rStyle w:val="awspan"/>
                <w:rFonts w:ascii="Times New Roman" w:hAnsi="Times New Roman" w:cs="Times New Roman"/>
                <w:color w:val="000000"/>
                <w:sz w:val="20"/>
                <w:szCs w:val="20"/>
              </w:rPr>
              <w:t>SR</w:t>
            </w:r>
            <w:r w:rsidR="0050547E" w:rsidRPr="001D4B1B">
              <w:rPr>
                <w:rStyle w:val="awspan"/>
                <w:rFonts w:ascii="Times New Roman" w:hAnsi="Times New Roman" w:cs="Times New Roman"/>
                <w:color w:val="000000"/>
                <w:sz w:val="20"/>
                <w:szCs w:val="20"/>
              </w:rPr>
              <w:t xml:space="preserve"> a z analýz Inštitútu finančnej politiky.</w:t>
            </w:r>
            <w:r w:rsidR="00C20E64" w:rsidRPr="001D4B1B">
              <w:rPr>
                <w:rStyle w:val="awspan"/>
                <w:rFonts w:ascii="Times New Roman" w:hAnsi="Times New Roman" w:cs="Times New Roman"/>
                <w:color w:val="000000"/>
                <w:sz w:val="20"/>
                <w:szCs w:val="20"/>
              </w:rPr>
              <w:t xml:space="preserve"> MF SR v rámci analýzy vplyvov na podnikateľské prostredie boli poskytnuté údaje </w:t>
            </w:r>
            <w:r w:rsidR="00C20E64" w:rsidRPr="00310939">
              <w:rPr>
                <w:rFonts w:ascii="Times New Roman" w:hAnsi="Times New Roman" w:cs="Times New Roman"/>
                <w:sz w:val="20"/>
                <w:szCs w:val="20"/>
                <w:lang w:eastAsia="sk-SK"/>
              </w:rPr>
              <w:t>Štátn</w:t>
            </w:r>
            <w:r w:rsidR="001D4B1B" w:rsidRPr="00310939">
              <w:rPr>
                <w:rFonts w:ascii="Times New Roman" w:hAnsi="Times New Roman" w:cs="Times New Roman"/>
                <w:sz w:val="20"/>
                <w:szCs w:val="20"/>
                <w:lang w:eastAsia="sk-SK"/>
              </w:rPr>
              <w:t>ou veterinárnou a potravinovou</w:t>
            </w:r>
            <w:r w:rsidR="00C20E64" w:rsidRPr="00310939">
              <w:rPr>
                <w:rFonts w:ascii="Times New Roman" w:hAnsi="Times New Roman" w:cs="Times New Roman"/>
                <w:sz w:val="20"/>
                <w:szCs w:val="20"/>
                <w:lang w:eastAsia="sk-SK"/>
              </w:rPr>
              <w:t xml:space="preserve"> správ</w:t>
            </w:r>
            <w:r w:rsidR="001D4B1B" w:rsidRPr="00310939">
              <w:rPr>
                <w:rFonts w:ascii="Times New Roman" w:hAnsi="Times New Roman" w:cs="Times New Roman"/>
                <w:sz w:val="20"/>
                <w:szCs w:val="20"/>
                <w:lang w:eastAsia="sk-SK"/>
              </w:rPr>
              <w:t>ou</w:t>
            </w:r>
            <w:r w:rsidR="00C20E64" w:rsidRPr="00310939">
              <w:rPr>
                <w:rFonts w:ascii="Times New Roman" w:hAnsi="Times New Roman" w:cs="Times New Roman"/>
                <w:sz w:val="20"/>
                <w:szCs w:val="20"/>
                <w:lang w:eastAsia="sk-SK"/>
              </w:rPr>
              <w:t xml:space="preserve"> Slovenskej republiky</w:t>
            </w:r>
            <w:r w:rsidR="001D4B1B" w:rsidRPr="001D4B1B">
              <w:rPr>
                <w:rStyle w:val="awspan"/>
                <w:rFonts w:ascii="Times New Roman" w:hAnsi="Times New Roman" w:cs="Times New Roman"/>
                <w:color w:val="000000"/>
                <w:sz w:val="20"/>
                <w:szCs w:val="20"/>
              </w:rPr>
              <w:t xml:space="preserve"> a správcom</w:t>
            </w:r>
            <w:r w:rsidR="001D4B1B" w:rsidRPr="00310939">
              <w:rPr>
                <w:rFonts w:ascii="Times New Roman" w:hAnsi="Times New Roman" w:cs="Times New Roman"/>
                <w:sz w:val="20"/>
                <w:szCs w:val="20"/>
              </w:rPr>
              <w:t xml:space="preserve"> zálohového systému pre jednorazové nápojové obaly </w:t>
            </w:r>
            <w:r w:rsidR="001D4B1B" w:rsidRPr="00310939">
              <w:rPr>
                <w:rFonts w:ascii="Times New Roman" w:hAnsi="Times New Roman" w:cs="Times New Roman"/>
                <w:sz w:val="20"/>
                <w:szCs w:val="20"/>
                <w:lang w:eastAsia="sk-SK"/>
              </w:rPr>
              <w:t>.</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301B7C">
              <w:rPr>
                <w:rFonts w:ascii="Times New Roman" w:eastAsia="Calibri" w:hAnsi="Times New Roman" w:cs="Times New Roman"/>
                <w:b/>
              </w:rPr>
              <w:t>056/2024</w:t>
            </w:r>
            <w:r w:rsidR="00301B7C" w:rsidRPr="00612E08">
              <w:rPr>
                <w:rFonts w:ascii="Calibri" w:eastAsia="Calibri" w:hAnsi="Calibri" w:cs="Times New Roman"/>
              </w:rPr>
              <w:t xml:space="preserve"> </w:t>
            </w:r>
          </w:p>
          <w:p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301B7C"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301B7C" w:rsidTr="000800FC">
              <w:trPr>
                <w:trHeight w:val="396"/>
              </w:trPr>
              <w:tc>
                <w:tcPr>
                  <w:tcW w:w="2552" w:type="dxa"/>
                </w:tcPr>
                <w:p w:rsidR="001B23B7" w:rsidRPr="00301B7C" w:rsidRDefault="001B6D7A"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301B7C">
                        <w:rPr>
                          <w:rFonts w:ascii="Segoe UI Symbol" w:eastAsia="MS Gothic" w:hAnsi="Segoe UI Symbol" w:cs="Segoe UI Symbol"/>
                          <w:b/>
                          <w:sz w:val="20"/>
                          <w:szCs w:val="20"/>
                          <w:lang w:eastAsia="sk-SK"/>
                        </w:rPr>
                        <w:t>☐</w:t>
                      </w:r>
                    </w:sdtContent>
                  </w:sdt>
                  <w:r w:rsidR="0023360B" w:rsidRPr="00301B7C">
                    <w:rPr>
                      <w:rFonts w:ascii="Times New Roman" w:eastAsia="Times New Roman" w:hAnsi="Times New Roman" w:cs="Times New Roman"/>
                      <w:b/>
                      <w:sz w:val="20"/>
                      <w:szCs w:val="20"/>
                      <w:lang w:eastAsia="sk-SK"/>
                    </w:rPr>
                    <w:t xml:space="preserve">  </w:t>
                  </w:r>
                  <w:r w:rsidR="001B23B7" w:rsidRPr="00301B7C">
                    <w:rPr>
                      <w:rFonts w:ascii="Times New Roman" w:eastAsia="Times New Roman" w:hAnsi="Times New Roman" w:cs="Times New Roman"/>
                      <w:b/>
                      <w:sz w:val="20"/>
                      <w:szCs w:val="20"/>
                      <w:lang w:eastAsia="sk-SK"/>
                    </w:rPr>
                    <w:t xml:space="preserve">Súhlasné </w:t>
                  </w:r>
                </w:p>
              </w:tc>
              <w:tc>
                <w:tcPr>
                  <w:tcW w:w="3827" w:type="dxa"/>
                </w:tcPr>
                <w:p w:rsidR="001B23B7" w:rsidRPr="00301B7C" w:rsidRDefault="001B6D7A"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301B7C">
                        <w:rPr>
                          <w:rFonts w:ascii="Segoe UI Symbol" w:eastAsia="MS Gothic" w:hAnsi="Segoe UI Symbol" w:cs="Segoe UI Symbol"/>
                          <w:b/>
                          <w:sz w:val="20"/>
                          <w:szCs w:val="20"/>
                          <w:lang w:eastAsia="sk-SK"/>
                        </w:rPr>
                        <w:t>☐</w:t>
                      </w:r>
                    </w:sdtContent>
                  </w:sdt>
                  <w:r w:rsidR="0023360B" w:rsidRPr="00301B7C">
                    <w:rPr>
                      <w:rFonts w:ascii="Times New Roman" w:eastAsia="Times New Roman" w:hAnsi="Times New Roman" w:cs="Times New Roman"/>
                      <w:b/>
                      <w:sz w:val="20"/>
                      <w:szCs w:val="20"/>
                      <w:lang w:eastAsia="sk-SK"/>
                    </w:rPr>
                    <w:t xml:space="preserve">  </w:t>
                  </w:r>
                  <w:r w:rsidR="001B23B7" w:rsidRPr="00301B7C">
                    <w:rPr>
                      <w:rFonts w:ascii="Times New Roman" w:eastAsia="Times New Roman" w:hAnsi="Times New Roman" w:cs="Times New Roman"/>
                      <w:b/>
                      <w:sz w:val="20"/>
                      <w:szCs w:val="20"/>
                      <w:lang w:eastAsia="sk-SK"/>
                    </w:rPr>
                    <w:t>Súhlasné s návrhom na dopracovanie</w:t>
                  </w:r>
                </w:p>
              </w:tc>
              <w:tc>
                <w:tcPr>
                  <w:tcW w:w="2534" w:type="dxa"/>
                </w:tcPr>
                <w:p w:rsidR="001B23B7" w:rsidRPr="00301B7C" w:rsidRDefault="001B6D7A"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301B7C" w:rsidRPr="00301B7C">
                        <w:rPr>
                          <w:rFonts w:ascii="Segoe UI Symbol" w:eastAsia="MS Gothic" w:hAnsi="Segoe UI Symbol" w:cs="Segoe UI Symbol"/>
                          <w:b/>
                          <w:sz w:val="20"/>
                          <w:szCs w:val="20"/>
                          <w:lang w:eastAsia="sk-SK"/>
                        </w:rPr>
                        <w:t>☒</w:t>
                      </w:r>
                    </w:sdtContent>
                  </w:sdt>
                  <w:r w:rsidR="0023360B" w:rsidRPr="00301B7C">
                    <w:rPr>
                      <w:rFonts w:ascii="Times New Roman" w:eastAsia="Times New Roman" w:hAnsi="Times New Roman" w:cs="Times New Roman"/>
                      <w:b/>
                      <w:sz w:val="20"/>
                      <w:szCs w:val="20"/>
                      <w:lang w:eastAsia="sk-SK"/>
                    </w:rPr>
                    <w:t xml:space="preserve">  </w:t>
                  </w:r>
                  <w:r w:rsidR="001B23B7" w:rsidRPr="00301B7C">
                    <w:rPr>
                      <w:rFonts w:ascii="Times New Roman" w:eastAsia="Times New Roman" w:hAnsi="Times New Roman" w:cs="Times New Roman"/>
                      <w:b/>
                      <w:sz w:val="20"/>
                      <w:szCs w:val="20"/>
                      <w:lang w:eastAsia="sk-SK"/>
                    </w:rPr>
                    <w:t>Nesúhlasné</w:t>
                  </w:r>
                </w:p>
              </w:tc>
            </w:tr>
          </w:tbl>
          <w:p w:rsidR="001B23B7" w:rsidRPr="00301B7C" w:rsidRDefault="001B23B7" w:rsidP="000800FC">
            <w:pPr>
              <w:jc w:val="both"/>
              <w:rPr>
                <w:rFonts w:ascii="Times New Roman" w:eastAsia="Times New Roman" w:hAnsi="Times New Roman" w:cs="Times New Roman"/>
                <w:b/>
                <w:sz w:val="20"/>
                <w:szCs w:val="20"/>
                <w:lang w:eastAsia="sk-SK"/>
              </w:rPr>
            </w:pPr>
            <w:r w:rsidRPr="00301B7C">
              <w:rPr>
                <w:rFonts w:ascii="Times New Roman" w:eastAsia="Times New Roman" w:hAnsi="Times New Roman" w:cs="Times New Roman"/>
                <w:b/>
                <w:sz w:val="20"/>
                <w:szCs w:val="20"/>
                <w:lang w:eastAsia="sk-SK"/>
              </w:rPr>
              <w:t>Uveďte pripomienky zo stanoviska Komisie z časti II. spolu s Vaším vyhodnotením:</w:t>
            </w:r>
          </w:p>
          <w:p w:rsidR="001B23B7" w:rsidRPr="00301B7C" w:rsidRDefault="001B23B7" w:rsidP="000800FC">
            <w:pPr>
              <w:rPr>
                <w:rFonts w:ascii="Times New Roman" w:eastAsia="Times New Roman" w:hAnsi="Times New Roman" w:cs="Times New Roman"/>
                <w:b/>
                <w:sz w:val="20"/>
                <w:szCs w:val="20"/>
                <w:lang w:eastAsia="sk-SK"/>
              </w:rPr>
            </w:pPr>
          </w:p>
          <w:p w:rsidR="00301B7C" w:rsidRPr="00301B7C" w:rsidRDefault="00301B7C" w:rsidP="00301B7C">
            <w:pPr>
              <w:jc w:val="both"/>
              <w:rPr>
                <w:rFonts w:ascii="Times New Roman" w:hAnsi="Times New Roman" w:cs="Times New Roman"/>
                <w:b/>
                <w:bCs/>
                <w:sz w:val="20"/>
                <w:szCs w:val="20"/>
              </w:rPr>
            </w:pPr>
            <w:r w:rsidRPr="00301B7C">
              <w:rPr>
                <w:rFonts w:ascii="Times New Roman" w:hAnsi="Times New Roman" w:cs="Times New Roman"/>
                <w:b/>
                <w:bCs/>
                <w:sz w:val="20"/>
                <w:szCs w:val="20"/>
              </w:rPr>
              <w:t>K doložke vybraných vplyvov:</w:t>
            </w:r>
          </w:p>
          <w:p w:rsidR="00301B7C" w:rsidRP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rPr>
              <w:t>Komisia odporúča predkladateľovi v Doložke vybraných vplyvov v časti 8. Preskúmanie účelnosti doplniť dátum a kritéria hodnotenia účelnosti predkladaného materiálu.</w:t>
            </w:r>
          </w:p>
          <w:p w:rsidR="009506C2"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u w:val="single"/>
              </w:rPr>
              <w:t>Odôvodnenie:</w:t>
            </w:r>
            <w:r w:rsidRPr="00301B7C">
              <w:rPr>
                <w:rFonts w:ascii="Times New Roman" w:hAnsi="Times New Roman" w:cs="Times New Roman"/>
                <w:bCs/>
                <w:sz w:val="20"/>
                <w:szCs w:val="20"/>
              </w:rPr>
              <w:t xml:space="preserve"> Preskúmanie účelnosti sa nastavuje po určitom čase, aby sa zhodnotilo, či a na základe akých kritérií bol cieľ naplnený.</w:t>
            </w:r>
          </w:p>
          <w:p w:rsidR="00C22B5D" w:rsidRPr="009034FC" w:rsidRDefault="009506C2" w:rsidP="00301B7C">
            <w:pPr>
              <w:jc w:val="both"/>
              <w:rPr>
                <w:rFonts w:ascii="Times New Roman" w:hAnsi="Times New Roman" w:cs="Times New Roman"/>
                <w:bCs/>
                <w:sz w:val="20"/>
                <w:szCs w:val="20"/>
              </w:rPr>
            </w:pPr>
            <w:r w:rsidRPr="009034FC">
              <w:rPr>
                <w:rFonts w:ascii="Times New Roman" w:hAnsi="Times New Roman" w:cs="Times New Roman"/>
                <w:b/>
                <w:bCs/>
                <w:sz w:val="20"/>
                <w:szCs w:val="20"/>
              </w:rPr>
              <w:t xml:space="preserve">Pripomienka </w:t>
            </w:r>
            <w:r w:rsidR="00F70AC0" w:rsidRPr="009034FC">
              <w:rPr>
                <w:rFonts w:ascii="Times New Roman" w:hAnsi="Times New Roman" w:cs="Times New Roman"/>
                <w:b/>
                <w:bCs/>
                <w:sz w:val="20"/>
                <w:szCs w:val="20"/>
              </w:rPr>
              <w:t>ne</w:t>
            </w:r>
            <w:r w:rsidRPr="009034FC">
              <w:rPr>
                <w:rFonts w:ascii="Times New Roman" w:hAnsi="Times New Roman" w:cs="Times New Roman"/>
                <w:b/>
                <w:bCs/>
                <w:sz w:val="20"/>
                <w:szCs w:val="20"/>
              </w:rPr>
              <w:t>akceptovaná</w:t>
            </w:r>
            <w:r w:rsidR="00C22B5D" w:rsidRPr="009034FC">
              <w:rPr>
                <w:rFonts w:ascii="Times New Roman" w:hAnsi="Times New Roman" w:cs="Times New Roman"/>
                <w:bCs/>
                <w:sz w:val="20"/>
                <w:szCs w:val="20"/>
              </w:rPr>
              <w:t>.</w:t>
            </w:r>
          </w:p>
          <w:p w:rsidR="00C22B5D" w:rsidRPr="00F70AC0" w:rsidRDefault="00F70AC0" w:rsidP="00301B7C">
            <w:pPr>
              <w:jc w:val="both"/>
              <w:rPr>
                <w:rFonts w:ascii="Times New Roman" w:hAnsi="Times New Roman" w:cs="Times New Roman"/>
                <w:b/>
                <w:bCs/>
                <w:sz w:val="20"/>
                <w:szCs w:val="20"/>
              </w:rPr>
            </w:pPr>
            <w:r w:rsidRPr="009034FC">
              <w:rPr>
                <w:rFonts w:ascii="Times New Roman" w:eastAsia="Times New Roman" w:hAnsi="Times New Roman" w:cs="Times New Roman"/>
                <w:b/>
                <w:sz w:val="20"/>
                <w:szCs w:val="20"/>
                <w:lang w:eastAsia="sk-SK"/>
              </w:rPr>
              <w:t>MF SR preskúma účelnosť návrhu zákona na základe podnetov orgánov finančnej správy vykonávajúcich správu daní.</w:t>
            </w:r>
          </w:p>
          <w:p w:rsidR="00301B7C" w:rsidRPr="00301B7C" w:rsidRDefault="00301B7C" w:rsidP="00301B7C">
            <w:pPr>
              <w:jc w:val="both"/>
              <w:rPr>
                <w:rFonts w:ascii="Times New Roman" w:hAnsi="Times New Roman" w:cs="Times New Roman"/>
                <w:bCs/>
                <w:sz w:val="20"/>
                <w:szCs w:val="20"/>
              </w:rPr>
            </w:pPr>
          </w:p>
          <w:p w:rsidR="00301B7C" w:rsidRP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rPr>
              <w:t>Komisia žiada predkladateľa o vyznačenie uplatňovania mechanizmu znižovania byrokracie a nákladov v Doložke vybraných vplyvov v bode 9. Vybrané vplyvy materiálu.</w:t>
            </w:r>
          </w:p>
          <w:p w:rsid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u w:val="single"/>
              </w:rPr>
              <w:t>Odôvodnenie:</w:t>
            </w:r>
            <w:r w:rsidRPr="00301B7C">
              <w:rPr>
                <w:rFonts w:ascii="Times New Roman" w:hAnsi="Times New Roman" w:cs="Times New Roman"/>
                <w:bCs/>
                <w:sz w:val="20"/>
                <w:szCs w:val="20"/>
              </w:rPr>
              <w:t xml:space="preserve"> Návrh právneho predpisu zakladá podľa Analýzy vplyvov na podnikateľské prostredie náklady, na ktoré sa vzťahuje mechanizmus znižovania byrokracie a nákladov.</w:t>
            </w:r>
          </w:p>
          <w:p w:rsidR="00C22B5D" w:rsidRDefault="00C22B5D" w:rsidP="00C22B5D">
            <w:pPr>
              <w:jc w:val="both"/>
              <w:rPr>
                <w:rFonts w:ascii="Times New Roman" w:hAnsi="Times New Roman" w:cs="Times New Roman"/>
                <w:bCs/>
                <w:sz w:val="20"/>
                <w:szCs w:val="20"/>
              </w:rPr>
            </w:pPr>
            <w:r>
              <w:rPr>
                <w:rFonts w:ascii="Times New Roman" w:hAnsi="Times New Roman" w:cs="Times New Roman"/>
                <w:b/>
                <w:bCs/>
                <w:sz w:val="20"/>
                <w:szCs w:val="20"/>
              </w:rPr>
              <w:t>Pripomienka akceptovaná</w:t>
            </w:r>
            <w:r>
              <w:rPr>
                <w:rFonts w:ascii="Times New Roman" w:hAnsi="Times New Roman" w:cs="Times New Roman"/>
                <w:bCs/>
                <w:sz w:val="20"/>
                <w:szCs w:val="20"/>
              </w:rPr>
              <w:t>.</w:t>
            </w:r>
          </w:p>
          <w:p w:rsidR="00C22B5D" w:rsidRPr="00C22B5D" w:rsidRDefault="00C22B5D" w:rsidP="00C22B5D">
            <w:pPr>
              <w:jc w:val="both"/>
              <w:rPr>
                <w:rFonts w:ascii="Times New Roman" w:hAnsi="Times New Roman" w:cs="Times New Roman"/>
                <w:b/>
                <w:bCs/>
                <w:sz w:val="20"/>
                <w:szCs w:val="20"/>
              </w:rPr>
            </w:pPr>
            <w:r>
              <w:rPr>
                <w:rFonts w:ascii="Times New Roman" w:hAnsi="Times New Roman" w:cs="Times New Roman"/>
                <w:b/>
                <w:bCs/>
                <w:sz w:val="20"/>
                <w:szCs w:val="20"/>
              </w:rPr>
              <w:t>Vyznačené.</w:t>
            </w:r>
          </w:p>
          <w:p w:rsidR="00301B7C" w:rsidRPr="00301B7C" w:rsidRDefault="00301B7C" w:rsidP="00301B7C">
            <w:pPr>
              <w:jc w:val="both"/>
              <w:rPr>
                <w:rFonts w:ascii="Times New Roman" w:hAnsi="Times New Roman" w:cs="Times New Roman"/>
                <w:bCs/>
                <w:sz w:val="20"/>
                <w:szCs w:val="20"/>
              </w:rPr>
            </w:pPr>
          </w:p>
          <w:p w:rsidR="00301B7C" w:rsidRPr="00301B7C" w:rsidRDefault="00301B7C" w:rsidP="00301B7C">
            <w:pPr>
              <w:jc w:val="both"/>
              <w:rPr>
                <w:rFonts w:ascii="Times New Roman" w:hAnsi="Times New Roman" w:cs="Times New Roman"/>
                <w:bCs/>
                <w:sz w:val="20"/>
                <w:szCs w:val="20"/>
              </w:rPr>
            </w:pPr>
            <w:r w:rsidRPr="00301B7C">
              <w:rPr>
                <w:rFonts w:ascii="Times New Roman" w:hAnsi="Times New Roman" w:cs="Times New Roman"/>
                <w:b/>
                <w:bCs/>
                <w:sz w:val="20"/>
                <w:szCs w:val="20"/>
              </w:rPr>
              <w:t>K vplyvom na podnikateľské prostredie</w:t>
            </w:r>
          </w:p>
          <w:p w:rsidR="00301B7C" w:rsidRP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rPr>
              <w:t>Komisia žiada predkladateľa o dopracovanie Analýzy vplyvov na podnikateľské prostredie v časti 3.1 Náklady regulácie.</w:t>
            </w:r>
          </w:p>
          <w:p w:rsid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u w:val="single"/>
              </w:rPr>
              <w:t>Odôvodnenie:</w:t>
            </w:r>
            <w:r w:rsidRPr="00301B7C">
              <w:rPr>
                <w:rFonts w:ascii="Times New Roman" w:hAnsi="Times New Roman" w:cs="Times New Roman"/>
                <w:bCs/>
                <w:sz w:val="20"/>
                <w:szCs w:val="20"/>
              </w:rPr>
              <w:t xml:space="preserve"> Ustanovenia právneho predpisu zakladajú novú daň zo sladených nealkoholický nápojov, ktorej odhadovaná výška nie je súčasťou kalkulačky a analýzy. Komisia odporúča predkladateľovi použiť najmä údaje z analýzy vplyvov na rozpočet verejnej správy v zmysle metodického postupu pre analýzu vplyvov na podnikateľské prostredie. Zároveň je potrebné doplniť odhad výšky nákladov spojených s úpravou informačných systémov dotknutých subjektov prostredníctvom ich oslovenia. V neposlednom rade je potrebné kvantifikovať zvýšené náklady na všetky dotknuté subjekty, číselný údaj týkajúci sa dotknutých subjektov je z nášho pohľadu výrazne podhodnotený.</w:t>
            </w:r>
          </w:p>
          <w:p w:rsidR="00C22B5D" w:rsidRDefault="00C22B5D" w:rsidP="00C22B5D">
            <w:pPr>
              <w:jc w:val="both"/>
              <w:rPr>
                <w:rFonts w:ascii="Times New Roman" w:hAnsi="Times New Roman" w:cs="Times New Roman"/>
                <w:bCs/>
                <w:sz w:val="20"/>
                <w:szCs w:val="20"/>
              </w:rPr>
            </w:pPr>
            <w:r>
              <w:rPr>
                <w:rFonts w:ascii="Times New Roman" w:hAnsi="Times New Roman" w:cs="Times New Roman"/>
                <w:b/>
                <w:bCs/>
                <w:sz w:val="20"/>
                <w:szCs w:val="20"/>
              </w:rPr>
              <w:t>Pripomienka neakceptovaná</w:t>
            </w:r>
            <w:r>
              <w:rPr>
                <w:rFonts w:ascii="Times New Roman" w:hAnsi="Times New Roman" w:cs="Times New Roman"/>
                <w:bCs/>
                <w:sz w:val="20"/>
                <w:szCs w:val="20"/>
              </w:rPr>
              <w:t>.</w:t>
            </w:r>
          </w:p>
          <w:p w:rsidR="00DB057C" w:rsidRDefault="00DB057C" w:rsidP="00C22B5D">
            <w:pPr>
              <w:jc w:val="both"/>
              <w:rPr>
                <w:rFonts w:ascii="Times New Roman" w:hAnsi="Times New Roman" w:cs="Times New Roman"/>
                <w:b/>
                <w:bCs/>
                <w:color w:val="000000"/>
                <w:sz w:val="20"/>
                <w:szCs w:val="20"/>
              </w:rPr>
            </w:pPr>
            <w:r w:rsidRPr="00DB057C">
              <w:rPr>
                <w:rFonts w:ascii="Times New Roman" w:hAnsi="Times New Roman" w:cs="Times New Roman"/>
                <w:b/>
                <w:bCs/>
                <w:sz w:val="20"/>
                <w:szCs w:val="20"/>
              </w:rPr>
              <w:t xml:space="preserve">Novú </w:t>
            </w:r>
            <w:r>
              <w:rPr>
                <w:rFonts w:ascii="Times New Roman" w:hAnsi="Times New Roman" w:cs="Times New Roman"/>
                <w:b/>
                <w:bCs/>
                <w:sz w:val="20"/>
                <w:szCs w:val="20"/>
              </w:rPr>
              <w:t>daň zo sladených nealko</w:t>
            </w:r>
            <w:r w:rsidRPr="00DB057C">
              <w:rPr>
                <w:rFonts w:ascii="Times New Roman" w:hAnsi="Times New Roman" w:cs="Times New Roman"/>
                <w:b/>
                <w:bCs/>
                <w:sz w:val="20"/>
                <w:szCs w:val="20"/>
              </w:rPr>
              <w:t xml:space="preserve">holických nápojov </w:t>
            </w:r>
            <w:r>
              <w:rPr>
                <w:rFonts w:ascii="Times New Roman" w:hAnsi="Times New Roman" w:cs="Times New Roman"/>
                <w:b/>
                <w:bCs/>
                <w:color w:val="000000"/>
                <w:sz w:val="20"/>
                <w:szCs w:val="20"/>
              </w:rPr>
              <w:t xml:space="preserve">možno charakterizovať ako </w:t>
            </w:r>
            <w:r w:rsidRPr="00DB057C">
              <w:rPr>
                <w:rFonts w:ascii="Times New Roman" w:hAnsi="Times New Roman" w:cs="Times New Roman"/>
                <w:b/>
                <w:bCs/>
                <w:color w:val="000000"/>
                <w:sz w:val="20"/>
                <w:szCs w:val="20"/>
              </w:rPr>
              <w:t xml:space="preserve">nepriamu daň zo spotreby sladených nealkoholických nápojov, pričom ňou bude zaťažená konečná spotreba </w:t>
            </w:r>
            <w:r>
              <w:rPr>
                <w:rFonts w:ascii="Times New Roman" w:hAnsi="Times New Roman" w:cs="Times New Roman"/>
                <w:b/>
                <w:bCs/>
                <w:color w:val="000000"/>
                <w:sz w:val="20"/>
                <w:szCs w:val="20"/>
              </w:rPr>
              <w:t>sladených nealkoholických</w:t>
            </w:r>
            <w:r w:rsidRPr="00DB057C">
              <w:rPr>
                <w:rFonts w:ascii="Times New Roman" w:hAnsi="Times New Roman" w:cs="Times New Roman"/>
                <w:b/>
                <w:bCs/>
                <w:color w:val="000000"/>
                <w:sz w:val="20"/>
                <w:szCs w:val="20"/>
              </w:rPr>
              <w:t xml:space="preserve"> nápojov na území Slovenskej republiky.</w:t>
            </w:r>
            <w:r w:rsidR="002A025E">
              <w:rPr>
                <w:rFonts w:ascii="Times New Roman" w:hAnsi="Times New Roman" w:cs="Times New Roman"/>
                <w:b/>
                <w:bCs/>
                <w:color w:val="000000"/>
                <w:sz w:val="20"/>
                <w:szCs w:val="20"/>
              </w:rPr>
              <w:t xml:space="preserve"> Dotknuté podnikateľské subjekty nebudú znášať daňové zaťaženie vyplývajúce z návrhu zákona. Návrh zákona ovplyvňuje tieto subjekty vo forme administratívnej záťaže.</w:t>
            </w:r>
          </w:p>
          <w:p w:rsidR="00B4034F" w:rsidRPr="00DB057C" w:rsidRDefault="00B4034F" w:rsidP="00C22B5D">
            <w:pPr>
              <w:jc w:val="both"/>
              <w:rPr>
                <w:rFonts w:ascii="Times New Roman" w:hAnsi="Times New Roman" w:cs="Times New Roman"/>
                <w:b/>
                <w:bCs/>
                <w:sz w:val="20"/>
                <w:szCs w:val="20"/>
              </w:rPr>
            </w:pPr>
            <w:r>
              <w:rPr>
                <w:rFonts w:ascii="Times New Roman" w:hAnsi="Times New Roman" w:cs="Times New Roman"/>
                <w:b/>
                <w:bCs/>
                <w:color w:val="000000"/>
                <w:sz w:val="20"/>
                <w:szCs w:val="20"/>
              </w:rPr>
              <w:t>MF SR negatívny vplyv na dotknuté podnikateľské subjekty identifikovalo v rámci časti 3.4 Analýzy vplyvov na podnikateľské prostredie, ktorá bola taktiež predložená do PPK, avšak odhadom</w:t>
            </w:r>
            <w:r w:rsidR="00C16496">
              <w:rPr>
                <w:rFonts w:ascii="Times New Roman" w:hAnsi="Times New Roman" w:cs="Times New Roman"/>
                <w:b/>
                <w:bCs/>
                <w:color w:val="000000"/>
                <w:sz w:val="20"/>
                <w:szCs w:val="20"/>
              </w:rPr>
              <w:t xml:space="preserve"> tohto vplyvu v tejto fáze legislatívneho procesu nedisponuje.</w:t>
            </w:r>
          </w:p>
          <w:p w:rsidR="00C22B5D" w:rsidRPr="00BB0117" w:rsidRDefault="00BB0117" w:rsidP="00C22B5D">
            <w:pPr>
              <w:jc w:val="both"/>
              <w:rPr>
                <w:rFonts w:ascii="Times New Roman" w:hAnsi="Times New Roman" w:cs="Times New Roman"/>
                <w:b/>
                <w:bCs/>
                <w:sz w:val="20"/>
                <w:szCs w:val="20"/>
              </w:rPr>
            </w:pPr>
            <w:r>
              <w:rPr>
                <w:rFonts w:ascii="Times New Roman" w:hAnsi="Times New Roman" w:cs="Times New Roman"/>
                <w:b/>
                <w:bCs/>
                <w:sz w:val="20"/>
                <w:szCs w:val="20"/>
              </w:rPr>
              <w:lastRenderedPageBreak/>
              <w:t xml:space="preserve">Počet </w:t>
            </w:r>
            <w:r w:rsidRPr="00BB0117">
              <w:rPr>
                <w:rFonts w:ascii="Times New Roman" w:hAnsi="Times New Roman" w:cs="Times New Roman"/>
                <w:b/>
                <w:bCs/>
                <w:sz w:val="20"/>
                <w:szCs w:val="20"/>
              </w:rPr>
              <w:t xml:space="preserve">dotknutých subjektov </w:t>
            </w:r>
            <w:r w:rsidRPr="00BB0117">
              <w:rPr>
                <w:rFonts w:ascii="Times New Roman" w:hAnsi="Times New Roman" w:cs="Times New Roman"/>
                <w:b/>
                <w:sz w:val="20"/>
                <w:szCs w:val="20"/>
                <w:lang w:eastAsia="sk-SK"/>
              </w:rPr>
              <w:t>vychádza z údajov poskytnutých Štátnou veterinárnou a potravinovou správou Slovenskej republiky</w:t>
            </w:r>
            <w:r>
              <w:rPr>
                <w:rFonts w:ascii="Times New Roman" w:hAnsi="Times New Roman" w:cs="Times New Roman"/>
                <w:b/>
                <w:sz w:val="20"/>
                <w:szCs w:val="20"/>
                <w:lang w:eastAsia="sk-SK"/>
              </w:rPr>
              <w:t>, ktorá eviduje uvedený počet subjektov. Iným číselným údajom MF SR nedisponuje.</w:t>
            </w:r>
          </w:p>
          <w:p w:rsidR="00301B7C" w:rsidRPr="00301B7C" w:rsidRDefault="00301B7C" w:rsidP="00301B7C">
            <w:pPr>
              <w:jc w:val="both"/>
              <w:rPr>
                <w:rFonts w:ascii="Times New Roman" w:hAnsi="Times New Roman" w:cs="Times New Roman"/>
                <w:bCs/>
                <w:sz w:val="20"/>
                <w:szCs w:val="20"/>
              </w:rPr>
            </w:pPr>
          </w:p>
          <w:p w:rsidR="00301B7C" w:rsidRP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rPr>
              <w:t>Komisia žiada dopracovať časť Analýzy vplyvov na podnikateľské prostredie 3.2 Vyhodnotenie konzultácií s podnikateľskými subjektmi pred predbežným pripomienkovým konaním.</w:t>
            </w:r>
          </w:p>
          <w:p w:rsid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u w:val="single"/>
              </w:rPr>
              <w:t>Odôvodnenie:</w:t>
            </w:r>
            <w:r w:rsidRPr="00301B7C">
              <w:rPr>
                <w:rFonts w:ascii="Times New Roman" w:hAnsi="Times New Roman" w:cs="Times New Roman"/>
                <w:bCs/>
                <w:sz w:val="20"/>
                <w:szCs w:val="20"/>
              </w:rPr>
              <w:t xml:space="preserve"> V zmysle Jednotnej metodiky je predkladateľ povinný uviesť formu konzultácií tiež </w:t>
            </w:r>
            <w:proofErr w:type="spellStart"/>
            <w:r w:rsidRPr="00301B7C">
              <w:rPr>
                <w:rFonts w:ascii="Times New Roman" w:hAnsi="Times New Roman" w:cs="Times New Roman"/>
                <w:bCs/>
                <w:sz w:val="20"/>
                <w:szCs w:val="20"/>
              </w:rPr>
              <w:t>link</w:t>
            </w:r>
            <w:proofErr w:type="spellEnd"/>
            <w:r w:rsidRPr="00301B7C">
              <w:rPr>
                <w:rFonts w:ascii="Times New Roman" w:hAnsi="Times New Roman" w:cs="Times New Roman"/>
                <w:bCs/>
                <w:sz w:val="20"/>
                <w:szCs w:val="20"/>
              </w:rPr>
              <w:t xml:space="preserve"> na webovú stránku, na ktorej boli konzultácie zverejnené a zároveň je potrebné popísať hlavné body konzultácií a ich závery.</w:t>
            </w:r>
          </w:p>
          <w:p w:rsidR="00C22B5D" w:rsidRDefault="00C22B5D" w:rsidP="00C22B5D">
            <w:pPr>
              <w:jc w:val="both"/>
              <w:rPr>
                <w:rFonts w:ascii="Times New Roman" w:hAnsi="Times New Roman" w:cs="Times New Roman"/>
                <w:bCs/>
                <w:sz w:val="20"/>
                <w:szCs w:val="20"/>
              </w:rPr>
            </w:pPr>
            <w:r>
              <w:rPr>
                <w:rFonts w:ascii="Times New Roman" w:hAnsi="Times New Roman" w:cs="Times New Roman"/>
                <w:b/>
                <w:bCs/>
                <w:sz w:val="20"/>
                <w:szCs w:val="20"/>
              </w:rPr>
              <w:t>Pripomienka akceptovaná</w:t>
            </w:r>
            <w:r>
              <w:rPr>
                <w:rFonts w:ascii="Times New Roman" w:hAnsi="Times New Roman" w:cs="Times New Roman"/>
                <w:bCs/>
                <w:sz w:val="20"/>
                <w:szCs w:val="20"/>
              </w:rPr>
              <w:t>.</w:t>
            </w:r>
          </w:p>
          <w:p w:rsidR="00C22B5D" w:rsidRPr="00C22B5D" w:rsidRDefault="00C22B5D" w:rsidP="00C22B5D">
            <w:pPr>
              <w:jc w:val="both"/>
              <w:rPr>
                <w:rFonts w:ascii="Times New Roman" w:hAnsi="Times New Roman" w:cs="Times New Roman"/>
                <w:b/>
                <w:bCs/>
                <w:sz w:val="20"/>
                <w:szCs w:val="20"/>
              </w:rPr>
            </w:pPr>
            <w:r>
              <w:rPr>
                <w:rFonts w:ascii="Times New Roman" w:hAnsi="Times New Roman" w:cs="Times New Roman"/>
                <w:b/>
                <w:bCs/>
                <w:sz w:val="20"/>
                <w:szCs w:val="20"/>
              </w:rPr>
              <w:t>Dopracované.</w:t>
            </w:r>
          </w:p>
          <w:p w:rsidR="00301B7C" w:rsidRPr="00301B7C" w:rsidRDefault="00301B7C" w:rsidP="00301B7C">
            <w:pPr>
              <w:jc w:val="both"/>
              <w:rPr>
                <w:rFonts w:ascii="Times New Roman" w:hAnsi="Times New Roman" w:cs="Times New Roman"/>
                <w:bCs/>
                <w:sz w:val="20"/>
                <w:szCs w:val="20"/>
              </w:rPr>
            </w:pPr>
          </w:p>
          <w:p w:rsidR="00301B7C" w:rsidRP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rPr>
              <w:t>Komisia žiada predkladateľa upraviť časť Analýzy vplyvov na podnikateľské prostredie 3.3 Konkurencieschopnosť a produktivita v Analýze vplyvov na podnikateľské prostredie.</w:t>
            </w:r>
          </w:p>
          <w:p w:rsid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u w:val="single"/>
              </w:rPr>
              <w:t>Odôvodnenie:</w:t>
            </w:r>
            <w:r w:rsidRPr="00301B7C">
              <w:rPr>
                <w:rFonts w:ascii="Times New Roman" w:hAnsi="Times New Roman" w:cs="Times New Roman"/>
                <w:bCs/>
                <w:sz w:val="20"/>
                <w:szCs w:val="20"/>
              </w:rPr>
              <w:t xml:space="preserve"> Navrhovaný materiál významným spôsobom negatívne ovplyvní náklady výrobcov exportérov a dodávateľov nápojov. Komisia má za to, že tento faktor negatívne ovplyvní ich produktivitu, ktorú je potrebné vyznačiť v časti 3.3 Vplyvy na konkurencieschopnosť a produktivitu. Materiál zároveň negatívne ovplyvní konkurencieschopnosť, ktorú je potrebné vyznačiť v dôsledku potenciálneho poklesu dopytu, znevýhodnenia MSP a v neposlednom rade medzinárodné znevýhodnenie voči krajinám, ktoré takúto daň nemajú zavedenú.</w:t>
            </w:r>
          </w:p>
          <w:p w:rsidR="00C22B5D" w:rsidRDefault="00C22B5D" w:rsidP="00C22B5D">
            <w:pPr>
              <w:jc w:val="both"/>
              <w:rPr>
                <w:rFonts w:ascii="Times New Roman" w:hAnsi="Times New Roman" w:cs="Times New Roman"/>
                <w:bCs/>
                <w:sz w:val="20"/>
                <w:szCs w:val="20"/>
              </w:rPr>
            </w:pPr>
            <w:r>
              <w:rPr>
                <w:rFonts w:ascii="Times New Roman" w:hAnsi="Times New Roman" w:cs="Times New Roman"/>
                <w:b/>
                <w:bCs/>
                <w:sz w:val="20"/>
                <w:szCs w:val="20"/>
              </w:rPr>
              <w:t>Pripomienka neakceptovaná</w:t>
            </w:r>
            <w:r>
              <w:rPr>
                <w:rFonts w:ascii="Times New Roman" w:hAnsi="Times New Roman" w:cs="Times New Roman"/>
                <w:bCs/>
                <w:sz w:val="20"/>
                <w:szCs w:val="20"/>
              </w:rPr>
              <w:t>.</w:t>
            </w:r>
          </w:p>
          <w:p w:rsidR="00C22B5D" w:rsidRPr="00C20EC7" w:rsidRDefault="00C20EC7" w:rsidP="00C22B5D">
            <w:pPr>
              <w:jc w:val="both"/>
              <w:rPr>
                <w:rFonts w:ascii="Times New Roman" w:hAnsi="Times New Roman" w:cs="Times New Roman"/>
                <w:b/>
                <w:bCs/>
                <w:sz w:val="20"/>
                <w:szCs w:val="20"/>
              </w:rPr>
            </w:pPr>
            <w:r w:rsidRPr="00C20EC7">
              <w:rPr>
                <w:rFonts w:ascii="Times New Roman" w:hAnsi="Times New Roman" w:cs="Times New Roman"/>
                <w:b/>
                <w:sz w:val="20"/>
                <w:szCs w:val="20"/>
              </w:rPr>
              <w:t>Podnikateľské subjekty, ktorých ekonomická činnosť súvisí s výrobou alebo distribúciou sladených nealkoholických nápojov</w:t>
            </w:r>
            <w:r>
              <w:rPr>
                <w:rFonts w:ascii="Times New Roman" w:hAnsi="Times New Roman" w:cs="Times New Roman"/>
                <w:b/>
                <w:sz w:val="20"/>
                <w:szCs w:val="20"/>
              </w:rPr>
              <w:t xml:space="preserve"> sú návrhom zákona na území Slovenskej republiky rovnomerne zaťažené. V prípade </w:t>
            </w:r>
            <w:r w:rsidR="007B1423">
              <w:rPr>
                <w:rFonts w:ascii="Times New Roman" w:hAnsi="Times New Roman" w:cs="Times New Roman"/>
                <w:b/>
                <w:sz w:val="20"/>
                <w:szCs w:val="20"/>
              </w:rPr>
              <w:t xml:space="preserve">dodania preukázateľne zdanených </w:t>
            </w:r>
            <w:r>
              <w:rPr>
                <w:rFonts w:ascii="Times New Roman" w:hAnsi="Times New Roman" w:cs="Times New Roman"/>
                <w:b/>
                <w:sz w:val="20"/>
                <w:szCs w:val="20"/>
              </w:rPr>
              <w:t xml:space="preserve">sladených nealkoholických nápojov </w:t>
            </w:r>
            <w:r w:rsidR="007B1423">
              <w:rPr>
                <w:rFonts w:ascii="Times New Roman" w:hAnsi="Times New Roman" w:cs="Times New Roman"/>
                <w:b/>
                <w:sz w:val="20"/>
                <w:szCs w:val="20"/>
              </w:rPr>
              <w:t xml:space="preserve">do zahraničia </w:t>
            </w:r>
            <w:r>
              <w:rPr>
                <w:rFonts w:ascii="Times New Roman" w:hAnsi="Times New Roman" w:cs="Times New Roman"/>
                <w:b/>
                <w:sz w:val="20"/>
                <w:szCs w:val="20"/>
              </w:rPr>
              <w:t>sa navrhovaná daň vráti exportérovi.</w:t>
            </w:r>
          </w:p>
          <w:p w:rsidR="00301B7C" w:rsidRPr="00301B7C" w:rsidRDefault="00301B7C" w:rsidP="00301B7C">
            <w:pPr>
              <w:jc w:val="both"/>
              <w:rPr>
                <w:rFonts w:ascii="Times New Roman" w:hAnsi="Times New Roman" w:cs="Times New Roman"/>
                <w:bCs/>
                <w:sz w:val="20"/>
                <w:szCs w:val="20"/>
              </w:rPr>
            </w:pPr>
          </w:p>
          <w:p w:rsidR="00301B7C" w:rsidRPr="00301B7C" w:rsidRDefault="00301B7C" w:rsidP="00301B7C">
            <w:pPr>
              <w:jc w:val="both"/>
              <w:rPr>
                <w:rFonts w:ascii="Times New Roman" w:hAnsi="Times New Roman" w:cs="Times New Roman"/>
                <w:b/>
                <w:bCs/>
                <w:sz w:val="20"/>
                <w:szCs w:val="20"/>
              </w:rPr>
            </w:pPr>
            <w:r w:rsidRPr="00301B7C">
              <w:rPr>
                <w:rFonts w:ascii="Times New Roman" w:hAnsi="Times New Roman" w:cs="Times New Roman"/>
                <w:b/>
                <w:bCs/>
                <w:sz w:val="20"/>
                <w:szCs w:val="20"/>
              </w:rPr>
              <w:t>K vplyvom na rozpočet verejnej správy</w:t>
            </w:r>
          </w:p>
          <w:p w:rsidR="00301B7C" w:rsidRP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rPr>
              <w:t>Z dôvodu zvýšenia zrozumiteľnosti predkladaného materiálu pre verejnosť Komisia navrhuje v analýze vplyvov na rozpočet verejnej správy v časti 2.2.3. v tabuľke príkladov reprezentatívnych tovarov upraviť pôvodné názvy stĺpcov nasledovne:</w:t>
            </w:r>
          </w:p>
          <w:p w:rsidR="00301B7C" w:rsidRPr="00301B7C" w:rsidRDefault="00301B7C" w:rsidP="00301B7C">
            <w:pPr>
              <w:pStyle w:val="Odsekzoznamu"/>
              <w:numPr>
                <w:ilvl w:val="0"/>
                <w:numId w:val="3"/>
              </w:numPr>
              <w:suppressAutoHyphens/>
              <w:spacing w:line="100" w:lineRule="atLeast"/>
              <w:jc w:val="both"/>
              <w:rPr>
                <w:rFonts w:ascii="Times New Roman" w:hAnsi="Times New Roman"/>
                <w:bCs/>
                <w:sz w:val="20"/>
                <w:szCs w:val="20"/>
              </w:rPr>
            </w:pPr>
            <w:r w:rsidRPr="00301B7C">
              <w:rPr>
                <w:rFonts w:ascii="Times New Roman" w:hAnsi="Times New Roman"/>
                <w:bCs/>
                <w:sz w:val="20"/>
                <w:szCs w:val="20"/>
              </w:rPr>
              <w:t xml:space="preserve">„Cena (eur)“ zmeniť na „Cena vrátane DPH (eur)“, </w:t>
            </w:r>
          </w:p>
          <w:p w:rsidR="00301B7C" w:rsidRPr="00301B7C" w:rsidRDefault="00301B7C" w:rsidP="00301B7C">
            <w:pPr>
              <w:pStyle w:val="Odsekzoznamu"/>
              <w:numPr>
                <w:ilvl w:val="0"/>
                <w:numId w:val="3"/>
              </w:numPr>
              <w:suppressAutoHyphens/>
              <w:spacing w:line="100" w:lineRule="atLeast"/>
              <w:jc w:val="both"/>
              <w:rPr>
                <w:rFonts w:ascii="Times New Roman" w:hAnsi="Times New Roman"/>
                <w:bCs/>
                <w:sz w:val="20"/>
                <w:szCs w:val="20"/>
              </w:rPr>
            </w:pPr>
            <w:r w:rsidRPr="00301B7C">
              <w:rPr>
                <w:rFonts w:ascii="Times New Roman" w:hAnsi="Times New Roman"/>
                <w:bCs/>
                <w:sz w:val="20"/>
                <w:szCs w:val="20"/>
              </w:rPr>
              <w:t xml:space="preserve">„Daň (eur)“ zmeniť na „Daň zo SNN (eur)“, </w:t>
            </w:r>
          </w:p>
          <w:p w:rsidR="00301B7C" w:rsidRDefault="00301B7C" w:rsidP="00301B7C">
            <w:pPr>
              <w:pStyle w:val="Odsekzoznamu"/>
              <w:numPr>
                <w:ilvl w:val="0"/>
                <w:numId w:val="3"/>
              </w:numPr>
              <w:suppressAutoHyphens/>
              <w:spacing w:line="100" w:lineRule="atLeast"/>
              <w:jc w:val="both"/>
              <w:rPr>
                <w:rFonts w:ascii="Times New Roman" w:hAnsi="Times New Roman"/>
                <w:bCs/>
                <w:sz w:val="20"/>
                <w:szCs w:val="20"/>
              </w:rPr>
            </w:pPr>
            <w:r w:rsidRPr="00301B7C">
              <w:rPr>
                <w:rFonts w:ascii="Times New Roman" w:hAnsi="Times New Roman"/>
                <w:bCs/>
                <w:sz w:val="20"/>
                <w:szCs w:val="20"/>
              </w:rPr>
              <w:t xml:space="preserve">„Cena po zdanení (eur)“ zmeniť na „Cena </w:t>
            </w:r>
            <w:r w:rsidR="00C22B5D">
              <w:rPr>
                <w:rFonts w:ascii="Times New Roman" w:hAnsi="Times New Roman"/>
                <w:bCs/>
                <w:sz w:val="20"/>
                <w:szCs w:val="20"/>
              </w:rPr>
              <w:t>po zdanení vrátane DPH (eur)“.</w:t>
            </w:r>
          </w:p>
          <w:p w:rsidR="00C22B5D" w:rsidRDefault="00C22B5D" w:rsidP="00C22B5D">
            <w:pPr>
              <w:jc w:val="both"/>
              <w:rPr>
                <w:rFonts w:ascii="Times New Roman" w:hAnsi="Times New Roman" w:cs="Times New Roman"/>
                <w:bCs/>
                <w:sz w:val="20"/>
                <w:szCs w:val="20"/>
              </w:rPr>
            </w:pPr>
            <w:r>
              <w:rPr>
                <w:rFonts w:ascii="Times New Roman" w:hAnsi="Times New Roman" w:cs="Times New Roman"/>
                <w:b/>
                <w:bCs/>
                <w:sz w:val="20"/>
                <w:szCs w:val="20"/>
              </w:rPr>
              <w:t>Pripomienka akceptovaná</w:t>
            </w:r>
            <w:r>
              <w:rPr>
                <w:rFonts w:ascii="Times New Roman" w:hAnsi="Times New Roman" w:cs="Times New Roman"/>
                <w:bCs/>
                <w:sz w:val="20"/>
                <w:szCs w:val="20"/>
              </w:rPr>
              <w:t>.</w:t>
            </w:r>
          </w:p>
          <w:p w:rsidR="00C22B5D" w:rsidRPr="00C22B5D" w:rsidRDefault="00C22B5D" w:rsidP="00C22B5D">
            <w:pPr>
              <w:jc w:val="both"/>
              <w:rPr>
                <w:rFonts w:ascii="Times New Roman" w:hAnsi="Times New Roman" w:cs="Times New Roman"/>
                <w:bCs/>
                <w:sz w:val="20"/>
                <w:szCs w:val="20"/>
              </w:rPr>
            </w:pPr>
            <w:r>
              <w:rPr>
                <w:rFonts w:ascii="Times New Roman" w:hAnsi="Times New Roman" w:cs="Times New Roman"/>
                <w:b/>
                <w:bCs/>
                <w:sz w:val="20"/>
                <w:szCs w:val="20"/>
              </w:rPr>
              <w:t>Upravené.</w:t>
            </w:r>
          </w:p>
          <w:p w:rsidR="00301B7C" w:rsidRPr="00301B7C" w:rsidRDefault="00301B7C" w:rsidP="00301B7C">
            <w:pPr>
              <w:jc w:val="both"/>
              <w:rPr>
                <w:rFonts w:ascii="Times New Roman" w:hAnsi="Times New Roman" w:cs="Times New Roman"/>
                <w:bCs/>
                <w:sz w:val="20"/>
                <w:szCs w:val="20"/>
              </w:rPr>
            </w:pPr>
          </w:p>
          <w:p w:rsid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rPr>
              <w:t>Návrh predpokladá pozitívny vplyv na rozpočet verejnej správy v dôsledku zavedenia dane zo sladených nápojov. Negatívny vplyv na rozpočet verejnej správy z dôvodu úprav informačných systémov bude zabezpečený v rámci schváleného limitu výdavkov kapitoly MF SR na rok 2024 a negatívny vplyv na počet zamestnancov bude vzhľadom na neplnenie limitu počtu zamestnancov kapitoly MF SR (organizácia FR SR) zabezpečený v rámci schváleného limitu na príslušné rozpočtové roky. V prípade naplnenia limitu počtu zamestnancov správca kapitoly MF SR uplatní požiadavku na navýšenie limitu počtu zamestnancov kapitoly MF SR a systemizácie príslušníkov finančnej správy. Uvedené berie Komisia na vedomie.</w:t>
            </w:r>
          </w:p>
          <w:p w:rsidR="00C22B5D" w:rsidRDefault="00562578" w:rsidP="00C22B5D">
            <w:pPr>
              <w:jc w:val="both"/>
              <w:rPr>
                <w:rFonts w:ascii="Times New Roman" w:hAnsi="Times New Roman" w:cs="Times New Roman"/>
                <w:bCs/>
                <w:sz w:val="20"/>
                <w:szCs w:val="20"/>
              </w:rPr>
            </w:pPr>
            <w:r>
              <w:rPr>
                <w:rFonts w:ascii="Times New Roman" w:hAnsi="Times New Roman" w:cs="Times New Roman"/>
                <w:b/>
                <w:bCs/>
                <w:sz w:val="20"/>
                <w:szCs w:val="20"/>
              </w:rPr>
              <w:t>V</w:t>
            </w:r>
            <w:r w:rsidR="00C22B5D">
              <w:rPr>
                <w:rFonts w:ascii="Times New Roman" w:hAnsi="Times New Roman" w:cs="Times New Roman"/>
                <w:b/>
                <w:bCs/>
                <w:sz w:val="20"/>
                <w:szCs w:val="20"/>
              </w:rPr>
              <w:t>zat</w:t>
            </w:r>
            <w:r>
              <w:rPr>
                <w:rFonts w:ascii="Times New Roman" w:hAnsi="Times New Roman" w:cs="Times New Roman"/>
                <w:b/>
                <w:bCs/>
                <w:sz w:val="20"/>
                <w:szCs w:val="20"/>
              </w:rPr>
              <w:t>é</w:t>
            </w:r>
            <w:r w:rsidR="00C22B5D">
              <w:rPr>
                <w:rFonts w:ascii="Times New Roman" w:hAnsi="Times New Roman" w:cs="Times New Roman"/>
                <w:b/>
                <w:bCs/>
                <w:sz w:val="20"/>
                <w:szCs w:val="20"/>
              </w:rPr>
              <w:t xml:space="preserve"> na vedomie</w:t>
            </w:r>
            <w:r w:rsidR="00C22B5D">
              <w:rPr>
                <w:rFonts w:ascii="Times New Roman" w:hAnsi="Times New Roman" w:cs="Times New Roman"/>
                <w:bCs/>
                <w:sz w:val="20"/>
                <w:szCs w:val="20"/>
              </w:rPr>
              <w:t>.</w:t>
            </w:r>
          </w:p>
          <w:p w:rsidR="00301B7C" w:rsidRPr="00301B7C" w:rsidRDefault="00301B7C" w:rsidP="00301B7C">
            <w:pPr>
              <w:jc w:val="both"/>
              <w:rPr>
                <w:rFonts w:ascii="Times New Roman" w:hAnsi="Times New Roman" w:cs="Times New Roman"/>
                <w:bCs/>
                <w:sz w:val="20"/>
                <w:szCs w:val="20"/>
              </w:rPr>
            </w:pPr>
          </w:p>
          <w:p w:rsidR="00301B7C" w:rsidRPr="00301B7C" w:rsidRDefault="00301B7C" w:rsidP="00301B7C">
            <w:pPr>
              <w:jc w:val="both"/>
              <w:rPr>
                <w:rFonts w:ascii="Times New Roman" w:hAnsi="Times New Roman" w:cs="Times New Roman"/>
                <w:b/>
                <w:bCs/>
                <w:sz w:val="20"/>
                <w:szCs w:val="20"/>
              </w:rPr>
            </w:pPr>
            <w:r w:rsidRPr="00301B7C">
              <w:rPr>
                <w:rFonts w:ascii="Times New Roman" w:hAnsi="Times New Roman" w:cs="Times New Roman"/>
                <w:b/>
                <w:bCs/>
                <w:sz w:val="20"/>
                <w:szCs w:val="20"/>
              </w:rPr>
              <w:t>K sociálnym vplyvom</w:t>
            </w:r>
          </w:p>
          <w:p w:rsidR="00301B7C" w:rsidRP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rPr>
              <w:t>V časti 4.1.2 analýzy sociálnych vplyvov (Negatívny vplyv na hospodárenie domácností) Komisia odporúča uviesť ilustratívne príklady zdraženia reprezentatívnych položiek, ktoré by podliehali dani zo sladených nealkoholických nápojov.</w:t>
            </w:r>
          </w:p>
          <w:p w:rsid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u w:val="single"/>
              </w:rPr>
              <w:t>Odôvodnenie:</w:t>
            </w:r>
            <w:r w:rsidRPr="00301B7C">
              <w:rPr>
                <w:rFonts w:ascii="Times New Roman" w:hAnsi="Times New Roman" w:cs="Times New Roman"/>
                <w:bCs/>
                <w:sz w:val="20"/>
                <w:szCs w:val="20"/>
              </w:rPr>
              <w:t xml:space="preserve"> Predkladateľ v analýze sociálnych vplyvov konštatuje, že zdanenie zvýši ceny tovaru zaťaženého daňou. Nekvantifikuje priemerný rast výdavkov ovplyvnených skupín domácností ani veľkosť týchto skupín. V analýze vplyvov na rozpočet verejnej správy však uvádza príklady odhadovaného zdraženia reprezentatívnych položiek.</w:t>
            </w:r>
          </w:p>
          <w:p w:rsidR="00057F45" w:rsidRDefault="00057F45" w:rsidP="00057F45">
            <w:pPr>
              <w:jc w:val="both"/>
              <w:rPr>
                <w:rFonts w:ascii="Times New Roman" w:hAnsi="Times New Roman" w:cs="Times New Roman"/>
                <w:bCs/>
                <w:sz w:val="20"/>
                <w:szCs w:val="20"/>
              </w:rPr>
            </w:pPr>
            <w:r>
              <w:rPr>
                <w:rFonts w:ascii="Times New Roman" w:hAnsi="Times New Roman" w:cs="Times New Roman"/>
                <w:b/>
                <w:bCs/>
                <w:sz w:val="20"/>
                <w:szCs w:val="20"/>
              </w:rPr>
              <w:t>Pripomienka akceptovaná</w:t>
            </w:r>
            <w:r>
              <w:rPr>
                <w:rFonts w:ascii="Times New Roman" w:hAnsi="Times New Roman" w:cs="Times New Roman"/>
                <w:bCs/>
                <w:sz w:val="20"/>
                <w:szCs w:val="20"/>
              </w:rPr>
              <w:t>.</w:t>
            </w:r>
          </w:p>
          <w:p w:rsidR="00057F45" w:rsidRPr="00C22B5D" w:rsidRDefault="00057F45" w:rsidP="00057F45">
            <w:pPr>
              <w:jc w:val="both"/>
              <w:rPr>
                <w:rFonts w:ascii="Times New Roman" w:hAnsi="Times New Roman" w:cs="Times New Roman"/>
                <w:bCs/>
                <w:sz w:val="20"/>
                <w:szCs w:val="20"/>
              </w:rPr>
            </w:pPr>
            <w:r>
              <w:rPr>
                <w:rFonts w:ascii="Times New Roman" w:hAnsi="Times New Roman" w:cs="Times New Roman"/>
                <w:b/>
                <w:bCs/>
                <w:sz w:val="20"/>
                <w:szCs w:val="20"/>
              </w:rPr>
              <w:t>Doplnené o príklady reprezentatívnych tovarov.</w:t>
            </w:r>
          </w:p>
          <w:p w:rsidR="00057F45" w:rsidRPr="00301B7C" w:rsidRDefault="00057F45" w:rsidP="00301B7C">
            <w:pPr>
              <w:jc w:val="both"/>
              <w:rPr>
                <w:rFonts w:ascii="Times New Roman" w:hAnsi="Times New Roman" w:cs="Times New Roman"/>
                <w:bCs/>
                <w:sz w:val="20"/>
                <w:szCs w:val="20"/>
              </w:rPr>
            </w:pPr>
          </w:p>
          <w:p w:rsidR="00301B7C" w:rsidRPr="00301B7C" w:rsidRDefault="00301B7C" w:rsidP="00301B7C">
            <w:pPr>
              <w:jc w:val="both"/>
              <w:rPr>
                <w:rFonts w:ascii="Times New Roman" w:hAnsi="Times New Roman" w:cs="Times New Roman"/>
                <w:b/>
                <w:bCs/>
                <w:sz w:val="20"/>
                <w:szCs w:val="20"/>
              </w:rPr>
            </w:pPr>
            <w:r w:rsidRPr="00301B7C">
              <w:rPr>
                <w:rFonts w:ascii="Times New Roman" w:hAnsi="Times New Roman" w:cs="Times New Roman"/>
                <w:b/>
                <w:bCs/>
                <w:sz w:val="20"/>
                <w:szCs w:val="20"/>
              </w:rPr>
              <w:t>K vplyvom na manželstvo rodičovstvo a rodinu</w:t>
            </w:r>
          </w:p>
          <w:p w:rsidR="00301B7C" w:rsidRP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rPr>
              <w:t>K hodnoteniu vplyvov na manželstvo rodičovstvo a rodinu Komisia odporúča predkladateľovi, aby v súlade s Jednotnou metodikou na posudzovanie vybraných vplyvov doplnil v závere predkladacej správy text, že predkladaný materiál má vplyv na  manželstvo, rodičovstvo a rodinu.</w:t>
            </w:r>
          </w:p>
          <w:p w:rsidR="00301B7C" w:rsidRPr="00301B7C" w:rsidRDefault="00301B7C" w:rsidP="00301B7C">
            <w:pPr>
              <w:jc w:val="both"/>
              <w:rPr>
                <w:rFonts w:ascii="Times New Roman" w:hAnsi="Times New Roman" w:cs="Times New Roman"/>
                <w:bCs/>
                <w:sz w:val="20"/>
                <w:szCs w:val="20"/>
              </w:rPr>
            </w:pPr>
          </w:p>
          <w:p w:rsidR="00301B7C" w:rsidRPr="00301B7C" w:rsidRDefault="00301B7C" w:rsidP="00301B7C">
            <w:pPr>
              <w:jc w:val="both"/>
              <w:rPr>
                <w:rFonts w:ascii="Times New Roman" w:hAnsi="Times New Roman" w:cs="Times New Roman"/>
                <w:bCs/>
                <w:sz w:val="20"/>
                <w:szCs w:val="20"/>
              </w:rPr>
            </w:pPr>
            <w:r w:rsidRPr="00301B7C">
              <w:rPr>
                <w:rFonts w:ascii="Times New Roman" w:hAnsi="Times New Roman" w:cs="Times New Roman"/>
                <w:bCs/>
                <w:sz w:val="20"/>
                <w:szCs w:val="20"/>
              </w:rPr>
              <w:lastRenderedPageBreak/>
              <w:t>Samotný návrh zákona o dani zo sladených nealkoholických nápojov a o zmene a doplnení niektorých zákonov, má  pozitívny vplyv na zdravú výchovu detí v rodine a zdravý životný štýl ako prejav určitej kultúrnej úrovne rodiny. Rodičia majú právo vychovávať svoje deti v súlade s vlastným náboženským a filozofickým presvedčením. Súčasťou tohto práva je aj právo byť bez vyznania, prípadne právo vyznávať určitý životný štýl. V rámci týchto životných štýlov je právo každej rodiny dbať o zdravé prostredie a zdravú výchovu detí v užšom zmysle, teda aktívne pristupovať a starať sa o zdravie detí stravovacími návykmi.</w:t>
            </w:r>
          </w:p>
          <w:p w:rsidR="00301B7C" w:rsidRPr="00301B7C" w:rsidRDefault="00301B7C" w:rsidP="00301B7C">
            <w:pPr>
              <w:jc w:val="both"/>
              <w:rPr>
                <w:rFonts w:ascii="Times New Roman" w:hAnsi="Times New Roman" w:cs="Times New Roman"/>
                <w:bCs/>
                <w:sz w:val="20"/>
                <w:szCs w:val="20"/>
              </w:rPr>
            </w:pPr>
          </w:p>
          <w:p w:rsidR="00301B7C" w:rsidRDefault="00301B7C" w:rsidP="006A3A8A">
            <w:pPr>
              <w:jc w:val="both"/>
              <w:rPr>
                <w:rFonts w:ascii="Times New Roman" w:hAnsi="Times New Roman" w:cs="Times New Roman"/>
                <w:bCs/>
                <w:sz w:val="20"/>
                <w:szCs w:val="20"/>
              </w:rPr>
            </w:pPr>
            <w:r w:rsidRPr="00301B7C">
              <w:rPr>
                <w:rFonts w:ascii="Times New Roman" w:hAnsi="Times New Roman" w:cs="Times New Roman"/>
                <w:bCs/>
                <w:sz w:val="20"/>
                <w:szCs w:val="20"/>
              </w:rPr>
              <w:t>Komisia odporúča predkladateľovi, aby identifikoval v doložke vybraných vplyvov v bode 9. pozitívne vplyvy na manželstvo rodičovstvo a rodinu a vypracoval príslušnú analýzu vplyvov na manželstvo rodičovstvo a rodinu, ktorá je povinnou súčasťou predkladaného materiálu. Vplyvy na manželstvo, rodičovstvo a rodinu Komisia odporúča zhodnotiť najmä v bodoch 8.16 a 8.7.1.</w:t>
            </w:r>
          </w:p>
          <w:p w:rsidR="001B23B7" w:rsidRPr="00301B7C" w:rsidRDefault="00167F52" w:rsidP="000800FC">
            <w:pPr>
              <w:rPr>
                <w:rFonts w:ascii="Times New Roman" w:eastAsia="Times New Roman" w:hAnsi="Times New Roman" w:cs="Times New Roman"/>
                <w:b/>
                <w:sz w:val="20"/>
                <w:szCs w:val="20"/>
                <w:lang w:eastAsia="sk-SK"/>
              </w:rPr>
            </w:pPr>
            <w:r w:rsidRPr="00167F52">
              <w:rPr>
                <w:rFonts w:ascii="Times New Roman" w:hAnsi="Times New Roman" w:cs="Times New Roman"/>
                <w:b/>
                <w:bCs/>
                <w:sz w:val="20"/>
                <w:szCs w:val="20"/>
              </w:rPr>
              <w:t>MF SR berie na vedomie odporúčací charakter pripomienky komisie</w:t>
            </w:r>
            <w:r>
              <w:rPr>
                <w:rFonts w:ascii="Times New Roman" w:hAnsi="Times New Roman" w:cs="Times New Roman"/>
                <w:b/>
                <w:bCs/>
                <w:sz w:val="20"/>
                <w:szCs w:val="20"/>
              </w:rPr>
              <w:t xml:space="preserve">, avšak </w:t>
            </w:r>
            <w:r w:rsidR="006A3A8A">
              <w:rPr>
                <w:rFonts w:ascii="Times New Roman" w:hAnsi="Times New Roman" w:cs="Times New Roman"/>
                <w:b/>
                <w:bCs/>
                <w:sz w:val="20"/>
                <w:szCs w:val="20"/>
              </w:rPr>
              <w:t>vzhľadom na rôznorodosť nákupov a preferencie životného štýlu domácností, nedisponuje relevantnými dátami na spracovanie analýzy.</w:t>
            </w:r>
          </w:p>
        </w:tc>
      </w:tr>
      <w:tr w:rsidR="00612E08" w:rsidRPr="00612E08"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rsidTr="000800FC">
        <w:tblPrEx>
          <w:tblBorders>
            <w:insideH w:val="single" w:sz="4" w:space="0" w:color="FFFFFF"/>
            <w:insideV w:val="single" w:sz="4" w:space="0" w:color="FFFFFF"/>
          </w:tblBorders>
        </w:tblPrEx>
        <w:tc>
          <w:tcPr>
            <w:tcW w:w="9176" w:type="dxa"/>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1B6D7A"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1B6D7A"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1B6D7A"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1B6D7A"/>
    <w:sectPr w:rsidR="00274130" w:rsidRPr="00612E08" w:rsidSect="001E3562">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813" w:rsidRDefault="00E07813" w:rsidP="001B23B7">
      <w:pPr>
        <w:spacing w:after="0" w:line="240" w:lineRule="auto"/>
      </w:pPr>
      <w:r>
        <w:separator/>
      </w:r>
    </w:p>
  </w:endnote>
  <w:endnote w:type="continuationSeparator" w:id="0">
    <w:p w:rsidR="00E07813" w:rsidRDefault="00E07813"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rinda">
    <w:altName w:val="Gadugi"/>
    <w:panose1 w:val="00000400000000000000"/>
    <w:charset w:val="00"/>
    <w:family w:val="swiss"/>
    <w:pitch w:val="variable"/>
    <w:sig w:usb0="00000003" w:usb1="00000000" w:usb2="00000000" w:usb3="00000000" w:csb0="00000001"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libri">
    <w:altName w:val="Century Gothic"/>
    <w:panose1 w:val="020F0502020204030204"/>
    <w:charset w:val="EE"/>
    <w:family w:val="swiss"/>
    <w:pitch w:val="variable"/>
    <w:sig w:usb0="E0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A00002BF" w:usb1="68C7FCFB" w:usb2="00000010" w:usb3="00000000" w:csb0="0002009F" w:csb1="00000000"/>
  </w:font>
  <w:font w:name="Arial Narrow">
    <w:altName w:val="Century Gothic"/>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1B6D7A">
          <w:rPr>
            <w:rFonts w:ascii="Times New Roman" w:hAnsi="Times New Roman" w:cs="Times New Roman"/>
            <w:noProof/>
            <w:sz w:val="24"/>
            <w:szCs w:val="24"/>
          </w:rPr>
          <w:t>5</w:t>
        </w:r>
        <w:r w:rsidRPr="006045CB">
          <w:rPr>
            <w:rFonts w:ascii="Times New Roman" w:hAnsi="Times New Roman" w:cs="Times New Roman"/>
            <w:sz w:val="24"/>
            <w:szCs w:val="24"/>
          </w:rP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813" w:rsidRDefault="00E07813" w:rsidP="001B23B7">
      <w:pPr>
        <w:spacing w:after="0" w:line="240" w:lineRule="auto"/>
      </w:pPr>
      <w:r>
        <w:separator/>
      </w:r>
    </w:p>
  </w:footnote>
  <w:footnote w:type="continuationSeparator" w:id="0">
    <w:p w:rsidR="00E07813" w:rsidRDefault="00E07813"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C62A88"/>
    <w:multiLevelType w:val="hybridMultilevel"/>
    <w:tmpl w:val="D64E0B86"/>
    <w:lvl w:ilvl="0" w:tplc="BD224796">
      <w:numFmt w:val="bullet"/>
      <w:lvlText w:val="-"/>
      <w:lvlJc w:val="left"/>
      <w:pPr>
        <w:ind w:left="720" w:hanging="360"/>
      </w:pPr>
      <w:rPr>
        <w:rFonts w:ascii="Vrinda" w:eastAsia="Times New Roman" w:hAnsi="Vrinda"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2" w15:restartNumberingAfterBreak="0">
    <w:nsid w:val="7CD01A2A"/>
    <w:multiLevelType w:val="hybridMultilevel"/>
    <w:tmpl w:val="FCB69F60"/>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22A2C"/>
    <w:rsid w:val="00043706"/>
    <w:rsid w:val="00057F45"/>
    <w:rsid w:val="0006089B"/>
    <w:rsid w:val="00062066"/>
    <w:rsid w:val="000677EF"/>
    <w:rsid w:val="00082336"/>
    <w:rsid w:val="00086F66"/>
    <w:rsid w:val="00097069"/>
    <w:rsid w:val="000B7D3A"/>
    <w:rsid w:val="000D348F"/>
    <w:rsid w:val="000F2BE9"/>
    <w:rsid w:val="00113AE4"/>
    <w:rsid w:val="00133387"/>
    <w:rsid w:val="00156064"/>
    <w:rsid w:val="00157D20"/>
    <w:rsid w:val="00167F52"/>
    <w:rsid w:val="00186E73"/>
    <w:rsid w:val="00187182"/>
    <w:rsid w:val="001B23B7"/>
    <w:rsid w:val="001B6D7A"/>
    <w:rsid w:val="001D3DAD"/>
    <w:rsid w:val="001D4B1B"/>
    <w:rsid w:val="001E3562"/>
    <w:rsid w:val="00203EE3"/>
    <w:rsid w:val="002243BB"/>
    <w:rsid w:val="0023360B"/>
    <w:rsid w:val="00236CE4"/>
    <w:rsid w:val="00243652"/>
    <w:rsid w:val="00246312"/>
    <w:rsid w:val="00255C52"/>
    <w:rsid w:val="002856B9"/>
    <w:rsid w:val="002A025E"/>
    <w:rsid w:val="002E63B3"/>
    <w:rsid w:val="002F6ADB"/>
    <w:rsid w:val="00301B7C"/>
    <w:rsid w:val="00302F10"/>
    <w:rsid w:val="00310939"/>
    <w:rsid w:val="003145AE"/>
    <w:rsid w:val="00320509"/>
    <w:rsid w:val="003407A4"/>
    <w:rsid w:val="00350C7F"/>
    <w:rsid w:val="003553ED"/>
    <w:rsid w:val="00381894"/>
    <w:rsid w:val="003831B8"/>
    <w:rsid w:val="003914CE"/>
    <w:rsid w:val="00396FDC"/>
    <w:rsid w:val="003A057B"/>
    <w:rsid w:val="003A381E"/>
    <w:rsid w:val="003B6D93"/>
    <w:rsid w:val="003F226C"/>
    <w:rsid w:val="003F2272"/>
    <w:rsid w:val="00411898"/>
    <w:rsid w:val="0041526F"/>
    <w:rsid w:val="00480276"/>
    <w:rsid w:val="0048500E"/>
    <w:rsid w:val="0049476D"/>
    <w:rsid w:val="004A2C87"/>
    <w:rsid w:val="004A4383"/>
    <w:rsid w:val="004A643C"/>
    <w:rsid w:val="004C6831"/>
    <w:rsid w:val="004E1D22"/>
    <w:rsid w:val="0050547E"/>
    <w:rsid w:val="0054319C"/>
    <w:rsid w:val="00562578"/>
    <w:rsid w:val="0056548C"/>
    <w:rsid w:val="00591EC6"/>
    <w:rsid w:val="00591ED3"/>
    <w:rsid w:val="005B020C"/>
    <w:rsid w:val="005C0A46"/>
    <w:rsid w:val="005D77A0"/>
    <w:rsid w:val="005F1BFF"/>
    <w:rsid w:val="005F7889"/>
    <w:rsid w:val="00612E08"/>
    <w:rsid w:val="006A3A8A"/>
    <w:rsid w:val="006B31A9"/>
    <w:rsid w:val="006E61AD"/>
    <w:rsid w:val="006F0949"/>
    <w:rsid w:val="006F678E"/>
    <w:rsid w:val="006F6B62"/>
    <w:rsid w:val="00720322"/>
    <w:rsid w:val="007376B7"/>
    <w:rsid w:val="0075197E"/>
    <w:rsid w:val="00761208"/>
    <w:rsid w:val="00771A4F"/>
    <w:rsid w:val="007756BE"/>
    <w:rsid w:val="00787E93"/>
    <w:rsid w:val="00794D22"/>
    <w:rsid w:val="007B1423"/>
    <w:rsid w:val="007B2961"/>
    <w:rsid w:val="007B40C1"/>
    <w:rsid w:val="007B6F0A"/>
    <w:rsid w:val="007C219F"/>
    <w:rsid w:val="007C5312"/>
    <w:rsid w:val="007C67C8"/>
    <w:rsid w:val="007D6F2C"/>
    <w:rsid w:val="007E0D9D"/>
    <w:rsid w:val="007F587A"/>
    <w:rsid w:val="0080042A"/>
    <w:rsid w:val="00810B57"/>
    <w:rsid w:val="00815651"/>
    <w:rsid w:val="008165FE"/>
    <w:rsid w:val="00837AC8"/>
    <w:rsid w:val="00865E81"/>
    <w:rsid w:val="00867140"/>
    <w:rsid w:val="008801B5"/>
    <w:rsid w:val="00881E07"/>
    <w:rsid w:val="008B222D"/>
    <w:rsid w:val="008C79B7"/>
    <w:rsid w:val="008D1321"/>
    <w:rsid w:val="009034FC"/>
    <w:rsid w:val="0090727D"/>
    <w:rsid w:val="0092280E"/>
    <w:rsid w:val="009431E3"/>
    <w:rsid w:val="009475F5"/>
    <w:rsid w:val="009506C2"/>
    <w:rsid w:val="0096735B"/>
    <w:rsid w:val="009717F5"/>
    <w:rsid w:val="0098472E"/>
    <w:rsid w:val="009B7D8D"/>
    <w:rsid w:val="009C424C"/>
    <w:rsid w:val="009D2CE4"/>
    <w:rsid w:val="009D41BE"/>
    <w:rsid w:val="009D5E54"/>
    <w:rsid w:val="009E09F7"/>
    <w:rsid w:val="009F4832"/>
    <w:rsid w:val="00A03410"/>
    <w:rsid w:val="00A154AC"/>
    <w:rsid w:val="00A24737"/>
    <w:rsid w:val="00A33022"/>
    <w:rsid w:val="00A340BB"/>
    <w:rsid w:val="00A528F6"/>
    <w:rsid w:val="00A60413"/>
    <w:rsid w:val="00A678D7"/>
    <w:rsid w:val="00A7788F"/>
    <w:rsid w:val="00A93F81"/>
    <w:rsid w:val="00AA792F"/>
    <w:rsid w:val="00AC30D6"/>
    <w:rsid w:val="00B00B6E"/>
    <w:rsid w:val="00B4034F"/>
    <w:rsid w:val="00B547F5"/>
    <w:rsid w:val="00B8340E"/>
    <w:rsid w:val="00B84F87"/>
    <w:rsid w:val="00BA2BF4"/>
    <w:rsid w:val="00BB0117"/>
    <w:rsid w:val="00BE077B"/>
    <w:rsid w:val="00C16496"/>
    <w:rsid w:val="00C20E64"/>
    <w:rsid w:val="00C20EC7"/>
    <w:rsid w:val="00C22B5D"/>
    <w:rsid w:val="00C62E8F"/>
    <w:rsid w:val="00C86714"/>
    <w:rsid w:val="00C94E4E"/>
    <w:rsid w:val="00CA3364"/>
    <w:rsid w:val="00CB08AE"/>
    <w:rsid w:val="00CC21DA"/>
    <w:rsid w:val="00CD0A62"/>
    <w:rsid w:val="00CD6E04"/>
    <w:rsid w:val="00CE6AAE"/>
    <w:rsid w:val="00CF1A25"/>
    <w:rsid w:val="00D2313B"/>
    <w:rsid w:val="00D26E07"/>
    <w:rsid w:val="00D50F1E"/>
    <w:rsid w:val="00DA7C7B"/>
    <w:rsid w:val="00DB057C"/>
    <w:rsid w:val="00DE612B"/>
    <w:rsid w:val="00DF357C"/>
    <w:rsid w:val="00E0156A"/>
    <w:rsid w:val="00E07813"/>
    <w:rsid w:val="00E214A2"/>
    <w:rsid w:val="00E440B4"/>
    <w:rsid w:val="00E44A30"/>
    <w:rsid w:val="00E45B4E"/>
    <w:rsid w:val="00E6625E"/>
    <w:rsid w:val="00E96A21"/>
    <w:rsid w:val="00EB55FE"/>
    <w:rsid w:val="00ED165A"/>
    <w:rsid w:val="00ED1AC0"/>
    <w:rsid w:val="00F247F7"/>
    <w:rsid w:val="00F50A84"/>
    <w:rsid w:val="00F66EFE"/>
    <w:rsid w:val="00F70AC0"/>
    <w:rsid w:val="00F81DD5"/>
    <w:rsid w:val="00F87681"/>
    <w:rsid w:val="00FA02DB"/>
    <w:rsid w:val="00FA31F8"/>
    <w:rsid w:val="00FA7D9A"/>
    <w:rsid w:val="00FC222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C22B5D"/>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Zvraznenie">
    <w:name w:val="Emphasis"/>
    <w:uiPriority w:val="20"/>
    <w:qFormat/>
    <w:rsid w:val="00815651"/>
    <w:rPr>
      <w:i/>
      <w:iCs/>
    </w:rPr>
  </w:style>
  <w:style w:type="character" w:styleId="Hypertextovprepojenie">
    <w:name w:val="Hyperlink"/>
    <w:basedOn w:val="Predvolenpsmoodseku"/>
    <w:uiPriority w:val="99"/>
    <w:unhideWhenUsed/>
    <w:rsid w:val="00A33022"/>
    <w:rPr>
      <w:color w:val="0563C1" w:themeColor="hyperlink"/>
      <w:u w:val="single"/>
    </w:rPr>
  </w:style>
  <w:style w:type="character" w:customStyle="1" w:styleId="awspan">
    <w:name w:val="awspan"/>
    <w:basedOn w:val="Predvolenpsmoodseku"/>
    <w:rsid w:val="005F1BFF"/>
  </w:style>
  <w:style w:type="paragraph" w:styleId="Odsekzoznamu">
    <w:name w:val="List Paragraph"/>
    <w:aliases w:val="Odsek zoznamu1,Odsek,body,Odsek zoznamu2"/>
    <w:basedOn w:val="Normlny"/>
    <w:link w:val="OdsekzoznamuChar"/>
    <w:uiPriority w:val="34"/>
    <w:qFormat/>
    <w:rsid w:val="00350C7F"/>
    <w:pPr>
      <w:spacing w:line="256" w:lineRule="auto"/>
      <w:ind w:left="720"/>
      <w:contextualSpacing/>
    </w:pPr>
    <w:rPr>
      <w:rFonts w:eastAsia="Times New Roman" w:cs="Times New Roman"/>
    </w:rPr>
  </w:style>
  <w:style w:type="character" w:customStyle="1" w:styleId="OdsekzoznamuChar">
    <w:name w:val="Odsek zoznamu Char"/>
    <w:aliases w:val="Odsek zoznamu1 Char,Odsek Char,body Char,Odsek zoznamu2 Char"/>
    <w:link w:val="Odsekzoznamu"/>
    <w:uiPriority w:val="34"/>
    <w:locked/>
    <w:rsid w:val="00350C7F"/>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ichal.pavlovcik@mfsr.sk" TargetMode="External"/><Relationship Id="rId4" Type="http://schemas.openxmlformats.org/officeDocument/2006/relationships/styles" Target="styles.xml"/><Relationship Id="rId9" Type="http://schemas.openxmlformats.org/officeDocument/2006/relationships/hyperlink" Target="mailto:jan.dancak@mfsr.sk"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6_doložka_vybraných_vplyvov"/>
    <f:field ref="objsubject" par="" edit="true" text=""/>
    <f:field ref="objcreatedby" par="" text="Administrator, System"/>
    <f:field ref="objcreatedat" par="" text="16.5.2024 11:01:44"/>
    <f:field ref="objchangedby" par="" text="Administrator, System"/>
    <f:field ref="objmodifiedat" par="" text="16.5.2024 11:02:2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1FD05BB8-63F4-44F0-B00F-BAF21DF1C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5</Pages>
  <Words>2276</Words>
  <Characters>12974</Characters>
  <Application>Microsoft Office Word</Application>
  <DocSecurity>0</DocSecurity>
  <Lines>108</Lines>
  <Paragraphs>30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Dancak Jan</cp:lastModifiedBy>
  <cp:revision>32</cp:revision>
  <dcterms:created xsi:type="dcterms:W3CDTF">2024-04-05T07:22:00Z</dcterms:created>
  <dcterms:modified xsi:type="dcterms:W3CDTF">2024-05-15T07:27:00Z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Finančné právo_x000d__x000a_Daňové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Ing. Zuzana Vlčejová</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o dani zo sladených nealkoholických nápojov a o zmene a doplnení niektorých zákonov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Plán legislatívnych úloh vlády SR</vt:lpwstr>
  </property>
  <property name="FSC#SKEDITIONSLOVLEX@103.510:plnynazovpredpis" pid="23" fmtid="{D5CDD505-2E9C-101B-9397-08002B2CF9AE}">
    <vt:lpwstr> Zákon o dani zo sladených nealkoholických nápojov a o zmene a doplnení niektorých zákonov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MF/005178/2024-732</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LP/2024/176</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hlavný štátny radca</vt:lpwstr>
  </property>
  <property name="FSC#SKEDITIONSLOVLEX@103.510:funkciaPredAkuzativ" pid="139" fmtid="{D5CDD505-2E9C-101B-9397-08002B2CF9AE}">
    <vt:lpwstr>hlavného štátneho radcu</vt:lpwstr>
  </property>
  <property name="FSC#SKEDITIONSLOVLEX@103.510:funkciaPredDativ" pid="140" fmtid="{D5CDD505-2E9C-101B-9397-08002B2CF9AE}">
    <vt:lpwstr>hlavnému štátnemu radcovi</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justify;"&gt;Ministerstvo financií Slovenskej republiky v súlade s plánom legislatívnych úloh vlády Slovenskej republiky na rok 2024 predkladá na rokovanie vlády Slovenskej republiky návrh zákona o dani zo sladených nealkoholických nápojov a o zmene a doplnení niektorých zákonov (ďalej len „návrh zákona“).&lt;/p&gt;&lt;p style="text-align: justify;"&gt;Cieľom návrhu zákona je zavedenie dane zo sladených nealkoholických nápojov, ktorej budú podliehať nealkoholické nápoje sladené cukrom alebo akýmikoľvek inými sladidlami.&lt;/p&gt;&lt;p style="text-align: justify;"&gt;Daň zo sladených nealkoholických nápojov predstavuje štandardný fiškálny nástroj zavedený aj v rámci iných členských štátov Európskej únie a&amp;nbsp;mnohých ďalších krajín sveta, ktorým je možné regulovať spotrebu negatívnych externalít, v&amp;nbsp;tomto prípade sladených nealkoholických nápojov. Zdanenie sladených nealkoholických nápojov odporúča aj Svetová zdravotnícka organizácia (WHO), nakoľko dosladenie nápoja v akomkoľvek množstve nie je zdraviu prospešné. Zároveň, neexistuje sladený nealkoholický nápoj, ktorý by človek z&amp;nbsp;pohľadu zdravia a&amp;nbsp;výživových potrieb musel nevyhnutne konzumovať.&lt;/p&gt;&lt;p style="text-align: justify;"&gt;Vzhľadom na vysoký deficit verejných financií a enormné zadlženie Slovenska je navrhovaný zákon tiež súčasťou súboru konsolidačných opatrení, realizáciou ktorých sa zabezpečia dodatočné príjmy štátneho rozpočtu, čo prispeje k stabilizácii verejných financií&amp;nbsp; &amp;nbsp;a k eliminácii negatívnych vplyvov na vývoj hospodárenia Slovenskej republiky.&lt;/p&gt;&lt;p style="text-align: justify;"&gt;Vplyv návrhu zákona na rozpočet verejnej správy, na podnikateľské prostredie, na sociálne prostredie, vplyv na životné prostredie, vplyv na informatizáciu spoločnosti a na služby verejnej správy pre občana sú uvedené v doložke vybraných vplyvov.&lt;/p&gt;&lt;p style="text-align: justify;"&gt;Predkladaný návrh zákona bude mať vplyv na podnikateľské subjekty, ktoré obchodujú so sladenými nealkoholickými nápojmi v tuzemsku.&lt;/p&gt;&lt;p style="text-align: justify;"&gt;Predkladaný návrh zákona je v súlade s Ústavou Slovenskej republiky, ústavnými zákonmi, nálezmi Ústavného súdu Slovenskej republiky a inými právnymi predpismi, medzinárodnými zmluvami a dokumentmi, ktorými je Slovenská republika viazaná, ako aj v&amp;nbsp;súlade s právom Európskej únie.&lt;/p&gt;&lt;p style="text-align: justify;"&gt;Návrh zákona nie je predmetom vnútrokomunitárneho pripomienkového konania.&lt;/p&gt;</vt:lpwstr>
  </property>
  <property name="FSC#SKEDITIONSLOVLEX@103.510:vytvorenedna" pid="150" fmtid="{D5CDD505-2E9C-101B-9397-08002B2CF9AE}">
    <vt:lpwstr>16. 5. 2024</vt:lpwstr>
  </property>
  <property name="FSC#COOSYSTEM@1.1:Container" pid="151" fmtid="{D5CDD505-2E9C-101B-9397-08002B2CF9AE}">
    <vt:lpwstr>COO.2145.1000.3.6169525</vt:lpwstr>
  </property>
  <property name="FSC#FSCFOLIO@1.1001:docpropproject" pid="152" fmtid="{D5CDD505-2E9C-101B-9397-08002B2CF9AE}">
    <vt:lpwstr/>
  </property>
</Properties>
</file>