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447/2008 Z. z. o peňažných príspevkoch na kompenzáciu ťažkého zdravotného postihnutia a o zmene a doplnení niektorých zákonov v znení  neskorších predpisov a ktorým sa menia a dopĺňajú niektoré zákony</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LP/2026/450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156</w:t>
      </w:r>
      <w:r w:rsidR="002E3CEC">
        <w:rPr>
          <w:rFonts w:ascii="Times New Roman" w:eastAsia="Times New Roman" w:hAnsi="Times New Roman" w:cs="Times New Roman"/>
          <w:sz w:val="24"/>
          <w:szCs w:val="24"/>
          <w:lang w:val="en-US"/>
        </w:rPr>
        <w:t>/36</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 Dotknuté ustanovenie: § 1 ods. 2 písm. b)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 ods. 2 písm. b) slová „v ktorom má trvalý pobyt“ nahradiť a doplniť slovami „v ktorom má pobyt alebo v ktorom sa oprávnene zdržiava“.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Európskeho parlamentu a Rady (EÚ) 2024/2841 z 23. októbra 2024, ktorou sa ustanovuje európsky preukaz osoby so zdravotným postihnutím a európsky parkovací preukaz pre osoby so zdravotným postihnutím viaže cezhraničné uplatnenie preukazov na členský štát, v ktorom je osoba rezidentom, nie na formálne evidovaný trvalý pobyt. Článok 1 písm. a) a b) smernice upravuje krátkodobý pobyt v inom členskom štáte, než je členský štát, v ktorom je osoba rezidentom; článok 3 bod 7 smernice definuje krátkodobý pobyt ako návštevu alebo pobyt v inom členskom štáte do troch mesiacov a článok 4 viaže postavenie oprávnenej osoby na členský štát pobytu. Pojem „trvalý pobyt“ je užší a môže vylúčiť osoby, ktoré majú pobyt v členskom štáte bez vnútroštátne evidovaného trvalého pobytu. Navrhovaná zmena zabezpečí terminologický súlad so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K čl. I bodu 1. Dotknuté ustanovenie: § 3 ods. 1 písm. a) bod 3.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3 ods. 1 písm. a) bod 3. doplniť poznámku pod čiarou č. 3)  „a článok 2 Smernice Európskeho parlamentu a Rady (EÚ) 2024/2842 z 23. októbra 2024, ktorou sa smernica (EÚ) 2024/2841 rozširuje na štátnych príslušníkov tretích krajín s oprávneným pobytom v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nerozlišuje občanov Európskej únie a štátnych príslušníkov tretích krajín. To samo osebe nevytvára problém, pretože rozhodujúce je, že ide o preukaz vydaný členským štátom. Zákon však nikde výslovne nepotvrdzuje, že rovnaké práva má aj štátny príslušník tretej krajiny, ktorý má oprávnený pobyt v členskom štáte, na ktorého sa vzťahuje právo Európskej únie a ktorý je oprávnený cestovať alebo sa pohybovať medzi členskými štátmi. Pre úplnú a jednoznačnú transpozíciu odporúčame doplniť poznámku pod čiarou, podľa ktorej sa práva spojené s uznávaním preukazu vzťahujú aj na osoby patriace do pôsobnosti smernice (EÚ) 2024/2842.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a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3 v tomto znení: „(3) Ak z integrovaného posudku alebo z rozhodnutia o preukaze nevyplýva termín opätovného posúdenia funkčných dôsledkov zdravotného stavu alebo ak tento termín nastane až po uplynutí doby platnosti preukazu, príslušný orgán vyhotoví fyzickej osobe s ťažkým zdravotným postihnutím nový preukaz z vlastného podnetu a bezplatne najneskôr 30 dní pred uplynutím doby platnosti preukazu. Uplynutie doby platnosti preukazu nemá vplyv na status fyzickej osoby s ťažkým zdravotným postihnutím ani na práva, ktoré sa podľa osobitných predpisov viažu na tento status.“, nasledujúce odseky prečíslovať, a v § 17 za ods. 1 vložiť nový ods. 2 v tomto znení: „(2) Ustanovenie § 16 ods. 3 sa na parkovací preukaz vzťahuje rovnako.“ 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platného znenia zákona č. 447/2008 Z. z., § 16 a § 17 ods. 5 platí preukaz aj parkovací preukaz bez časového obmedzenia, kým trvá nárok. Návrh zavádza platnosť 5 a 10 rokov s obnovou výlučne na žiadosť podanú najskôr 90 dní pred uplynutím platnosti (viď. § 16 ods. 1 písm. a) bod 2b, § 16 ods. 6 a § 17 ods. 3). Podľa článku 7 ods. 6 smernice (EÚ) 2024/2841 členské štáty zabezpečia, aby mal európsky preukaz osoby so zdravotným postihnutím čo najdlhšiu platnosť s ohľadom na trvanie vnútroštátneho uznania statusu. Návrh túto väzbu na trvanie statusu nevytvára: osobe s trvalým postihnutím bez termínu opätovného posúdenia ukladá opakovanú administratívnu povinnosť, ktorej nesplnenie vedie k výpadku všetkých práv naviazaných na preukaz. Držiteľ, ktorý si obnovu nevybaví včas – typicky počas hospitalizácie, akútnej onkologickej liečby alebo relapsu psychiatrického ochorenia – stráca ochranný limit na lieky, oslobodenie od poplatkov a ďalšie práva, hoci jeho status trvá. Navrhované znenie zachováva dátum platnosti na preukaze (príloha I bod 4 smernice (EÚ) 2024/2841), ale presúva ťarchu obnovy na štát, ktorý má všetky potrebné údaje v informačnom systéme podľa § 64 zákona č. 447/2008 Z. z. Súčasne odstraňuje riziko, že by sa uplynutie platnosti dokladu zamieňalo so zánikom statusu – recitál (38) smernice (EÚ) 2024/2841 zakazuje podmieňovať už poskytované výhody dodatočnými kritériami.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4 v znení: „ (4) Preukaz sa vyhotovuje a obnovuje bezplatne. Poplatok možno požadovať len za opätovné vyhotovenie preukazu pri jeho strate alebo poškodení, a to najviac vo výške administratívnych nákladov spojených s jeho vyhotovením.“ 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4 smernice (EÚ) 2024/2841 sa európsky preukaz osoby so zdravotným postihnutím vydáva a obnovuje bezplatne; spoplatniť možno len opätovné vydanie pri strate alebo poškodení, najviac do výšky administratívnych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5 v znení: „ (5) Preukaz sa vyhotovuje vo fyzickej podobe a v prístupnej digitálnej podobe. Fyzická osoba s ťažkým zdravotným postihnutím si zvolí, či sa jej vyhotoví fyzická podoba, digitálna podoba alebo obe podoby preukazu. Digitálna podoba preukazu neobsahuje viac osobných údajov ako fyzická podoba.“ a nasledujúce odseky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5 smernice (EÚ) 2024/2841 sa preukaz vydáva vo fyzickej verzii a doplní sa prístupnou digitálnou verziou, pričom držiteľ má právo voľby. Ani jedna z týchto povinností nie je v návrhu zákona vyjadrená; § 17a ich presúva do vyhlášky, ktorá je pre držiteľa neprehľadná a mimo pripomienkového konania. Digitálna verzia je pre preukaz osoby so zdravotným postihnutím povinná; voliteľná je len pri parkovacom preukaze (článok 8 ods. 6 smernice (EÚ) 2024/2841). Pre držiteľov s neviditeľným postihnutím je digitálna podoba s elektronickým overením kľúčová – nahrádza vizuálne posudzovanie oprávnenosti, ktoré je pri týchto ochoreniach nemožné a vedie k podozrievaniu oprávnených držiteľov.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3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16 ods. 3 doplniť vetou: „Ak sa fyzická osoba s ťažkým zdravotným postihnutím nemôže zo zdravotných dôvodov dostaviť na príslušný orgán, nasnímanie podoby tváre sa vykoná v mieste jej pobytu alebo sa nahradí predložením fotografie, ktorej náležitosti ustanoví všeobecne záväzný právny predpis podľa § 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Lehota na vyhotovenie preukazu podľa návrhu neplynie, kým nie je nasnímaná podoba tváre; návrh však nerieši, ako sa nasnímanie vykoná u imobilných, hospitalizovaných alebo v domácej starostlivosti liečených osôb. Článok 11 ods. 1 a recitál 39 smernice (EÚ) 2024/2841 vyžadujú, aby postup vydávania preukazu bol prístupný. Bez alternatívy sa lehota pre najťažšie postihnutých držiteľov nikdy nezačne.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4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4 doplniť za slová „preukazujúca status“ doplniť slová, „fyzickej osoby s ťažkým zdravotným postihnutím*), na základe ktorého môže uplatňovať svoje práva,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 § 16 ods. 4 doplniť odkaz na legálnu definíciu fyzickej osoby s ťažkým zdravotným postihnutím obsiahnutej v § 2 zákona č. 376/2024 Z. z. o integrovanej posudkovej činnosti a o zmene a doplnení niektorých zákonov v znení neskorších predpisov a podľa článku 1 Dohovoru OSN o právach osôb so zdravotným postihnutím, a ďalej v poznámke pod čiarou upraviť zoznam osobitných zákonov, ktoré priznávajú špecifické postavenie alebo výhody pre osoby s ťažkým zdravotným postihnutím, najmä zákon o správnych poplatkoch, zákon o rozsahu a podmienkach úhrady liekov, zdravotníckych pomôcok a dietetických potravín na základe verejného zdravotného poistenia a o zmene a doplnení niektorých zákonov, zákon o integrovanej posudkovej činnosti a o zmene a doplnení niektorých zákonov, zákon o občianskych preukazoch a o zmene a doplnení niektorých zákonov, zákon o pomoci v hmotnej núdzi a o zmene a doplnení niektorých zákonov, zákon o peňažných príspevkoch na kompenzáciu ťažkého zdravotného postihnutia a o zmene a doplnení niektorých zákonov, zákon o sociálnych službách a o zmene a doplnení zákona č. 455/1991 Zb. o živnostenskom podnikaní (živnostenský zákon), zákon o diaľničnej známke a o zmene niektorých zákonov, zákon o miestnych daniach a miestnom poplatku za komunálne odpady a drobné stavebné odpady, zákon o cestovných dokladoch a o zmene a doplnení niektorých zákonov, zákon Slovenskej národnej rady o súdnych poplatkoch a poplatku za výpis z registra trestov, zákon o cestnej premávke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5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5 nové znenie: „(5) Európsky preukaz osoby so zdravotným postihnutím so sprievodcom je verejná listina, preukazujúca status fyzickej osoby, za základe ktorého môže uplatňovať práva patriace fyzickej osobe s ťažkým zdravotným postihnutím súvisiace s jej potrebou sprievodcu alebo asistencie.“.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16 ods. 5 označuje preukaz so sprievodcom ako listinu „preukazujúcu práva“ osoby. Presnejšie by mal preukazovať status osoby so zdravotným postihnutím, obdobne tak ako v ods. 4 pri úprave európskeho preukazu osoby so zdravotným postihnutím, a jej potrebu sprievodu alebo asistencie. Samotné konkrétne práva vznikajú na základe príslušných zákonov, ktoré by mali byť aspoň fakultatívne vymenované v poznámke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7 a § 17 ods. 5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7 písm. a) a § 17 ods. 5 písm. a) za  slová „najviac tri mesiace, v súlade s osobitným predpisom,11) alebo“ doplniť slová „na základe práva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 16 ods. 7 a § 17 ods. 5 doplniť tak, aby sa uznávanie preukazov výslovne vzťahovalo aj na štátnych príslušníkov tretích krajín, ktorí patria do pôsobnosti Smernica Európskeho parlamentu a Rady (EÚ) 2024/2842 z 23. októbra 2024, ktorou sa smernica (EÚ) 2024/2841 rozširuje na štátnych príslušníkov tretích krajín s oprávneným pobytom v členskom štáte. Zároveň navrhujeme podmienku pobytu formulovať odkazom na právo Európskej únie a príslušné vnútroštátne predpisy, nie výlučne odkazom na zákon č. 404/2011 Z. z. Podľa článku 1 smernice (EÚ) 2024/2842 sa všetky pravidlá, práva a povinnosti ustanovené smernicou (EÚ) 2024/2841 uplatňujú aj na štátnych príslušníkov tretích krajín, ktorí majú oprávnený pobyt v členskom štáte, nie sú oprávnenými osobami podľa smernice (EÚ) 2024/2841 a ktorých status zdravotného postihnutia, nárok na osobitné služby alebo právo na vyhradené parkovacie podmienky uznal členský štát ich pobytu. Článok 3 smernice (EÚ) 2024/2842 zároveň zachováva pravidlá upravujúce ich mobilitu v rámci Únie. Navrhované ustanovenia hovoria len o mieste vydania preukazu a odkazujú na zákon o pobyte cudzincov, ale osobný rozsah transpozície nevymedzujú jednoznačne. Výslovné doplnenie odstráni riziko, že štátna príslušnosť tretej krajiny bude vykladaná ako prekážka uznania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 ods. 1 nové znenie „Príslušný orgán vyhotoví parkovací preukaz osoby so zdravotným postihnutím, do 30 dní</w:t>
              <w:br/>
            </w:r>
            <w:r>
              <w:rPr>
                <w:b w:val="off"/>
                <w:color w:val="000000"/>
                <w:rFonts w:ascii="Times New Roman" w:hAnsi="Times New Roman" w:cs="Times New Roman" w:eastAsia="Times New Roman"/>
                <w:sz w:val="24"/>
              </w:rPr>
              <w:t>a)	od podania žiadosti o vyhotovenie parkovacieho preukazu osoby so zdravotným postihnutím, ak</w:t>
              <w:br/>
            </w:r>
            <w:r>
              <w:rPr>
                <w:b w:val="off"/>
                <w:color w:val="000000"/>
                <w:rFonts w:ascii="Times New Roman" w:hAnsi="Times New Roman" w:cs="Times New Roman" w:eastAsia="Times New Roman"/>
                <w:sz w:val="24"/>
              </w:rPr>
              <w:t xml:space="preserve">1.	z integrovaného posudku alebo z rozhodnutia o preukaze vyplýva, že ide o fyzickú osobu s ťažkým zdravotným postihnutím podľa osobitného predpisu*)  a </w:t>
              <w:br/>
            </w:r>
            <w:r>
              <w:rPr>
                <w:b w:val="off"/>
                <w:color w:val="000000"/>
                <w:rFonts w:ascii="Times New Roman" w:hAnsi="Times New Roman" w:cs="Times New Roman" w:eastAsia="Times New Roman"/>
                <w:sz w:val="24"/>
              </w:rPr>
              <w:t>2.	fyzická osoba s ťažkým zdravotným postihnutím</w:t>
              <w:br/>
            </w:r>
            <w:r>
              <w:rPr>
                <w:b w:val="off"/>
                <w:color w:val="000000"/>
                <w:rFonts w:ascii="Times New Roman" w:hAnsi="Times New Roman" w:cs="Times New Roman" w:eastAsia="Times New Roman"/>
                <w:sz w:val="24"/>
              </w:rPr>
              <w:t>a.	nie je držiteľom parkovacieho preukazu osoby so zdravotným postihnutím,</w:t>
              <w:br/>
            </w:r>
            <w:r>
              <w:rPr>
                <w:b w:val="off"/>
                <w:color w:val="000000"/>
                <w:rFonts w:ascii="Times New Roman" w:hAnsi="Times New Roman" w:cs="Times New Roman" w:eastAsia="Times New Roman"/>
                <w:sz w:val="24"/>
              </w:rPr>
              <w:t>b.	je držiteľom parkovacieho preukazu osoby so zdravotným postihnutím a žiadosť bola podaná najskôr 90 dní pred uplynutím jeho platnosti,</w:t>
              <w:br/>
            </w:r>
            <w:r>
              <w:rPr>
                <w:b w:val="off"/>
                <w:color w:val="000000"/>
                <w:rFonts w:ascii="Times New Roman" w:hAnsi="Times New Roman" w:cs="Times New Roman" w:eastAsia="Times New Roman"/>
                <w:sz w:val="24"/>
              </w:rPr>
              <w:t>b) odo dňa nadobudnutia právoplatnosti rozhodnutia o parkovacom preukaze osoby so zdravotným postihnutím, z ktorého vyplýva, že ide o fyzickú osobu s ťažkým zdravotným postihnutím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 § 17 ods. 1 upraviť obnovu parkovacieho preukazu obdobne ako v § 16 ods. 1 písm. a) bod 2b. a ods. 2 písm. a) bod 2b., najmä ustanoviť možnosť podať žiadosť najskôr 90 dní pred uplynutím jeho platnosti a lehotu na vyhotovenie obnoveného preukazu. Článok 8 ods. 3 a 4 smernice (EÚ) 2024/2841 výslovne upravuje nielen vydanie, ale aj obnovu a odňatie európskeho parkovacieho preukazu. Podľa článku 11 ods. 1 smernice musia byť verejne dostupné podmienky, pravidlá, prax a postupy vydávania, obnovovania a odnímania preukazu. Navrhovaný § 17 upravuje vyhotovenie a platnosť, ale neurčuje postup včasnej obnovy, hoci § 16 pri európskom preukaze osoby so zdravotným postihnutím obsahuje 90-dňové pravidlo. Doplnenie je potrebné na zabezpečenie kontinuity práv držiteľa a predvídateľnosti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 § 17 ods. 1 vložiť nový ods. 3 v znení: „(3) Parkovací preukaz sa vyhotovuje a obnovuje bezplatne. Poplatok možno požadovať len za opätovné vyhotovenie preukazu pri jeho strate alebo poškodení, a to najviac vo výške administratívnych nákladov spojených s jeho vyhotovením.“. Bližšie pozrieť pripomienku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4 smernice (EÚ) 2024/2841 sa európsky preukaz osoby so zdravotným postihnutím môže vydávať a obnovovať bezplatne. Preto navrhujeme ponechať bezplatnosť aj v prípade parkovacieho preukazu, tak aby osobám so zdravotným postihnutím poplatok nebránil požiadať o vydanie európskeho parkovacieho preukazu pre osoby so zdravotným postihnutím, ani ich od toho neodrádzal.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 za ods. 1 vložiť nový ods. 4 v znení: „(4) Parkovací preukaz sa vyhotovuje vo fyzickej podobe a v prístupnej digitálnej podobe. Fyzická osoba s ťažkým zdravotným postihnutím si zvolí, či sa jej vyhotoví fyzická podoba, digitálna podoba alebo obe podoby preukazu. Digitálna podoba preukazu neobsahuje viac osobných údajov ako fyzická podoba.“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5 smernice (EÚ) 2024/2841 sa preukaz vydáva vo fyzickej verzii a doplní sa prístupnou digitálnou verziou, pričom držiteľ má právo voľby. Ani jedna z týchto povinností nie je v návrhu zákona vyjadrená; § 17a ich presúva do vyhlášky, ktorá je pre držiteľa neprehľadná a mimo pripomienkového konania. Digitálna verzia je pre preukaz osoby so zdravotným postihnutím povinná; voliteľná je len pri parkovacom preukaze (článok 8 ods. 6 smernice (EÚ) 2024/2841). Pre držiteľov s neviditeľným postihnutím je digitálna podoba s elektronickým overením kľúčová – nahrádza vizuálne posudzovanie oprávnenosti, ktoré je pri týchto ochoreniach nemožné a vedie k podozrievaniu oprávnených držiteľov.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17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v § 17 ods. 2 nové znenie „(2) Parkovací preukaz je verejná listina, ktorá preukazuje status fyzickej osoby s ťažkým zdravotným postihnutím, na základe ktorého môže uplatňovať svoje práva spojené s parkovacími politikami a parkovacími  miestami vyhradené pre fyzické osoby s ťažkým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3 smernice (EÚ) 2024/2841 ide o parkovacie priestory vyhradené pre osoby so zdravotným postihnutím alebo prípadne pre osoby, ktoré ich sprevádzajú alebo im asistujú vrátane osobných asistentov, a to buď výhradne alebo všeobecne, ako aj akékoľvek súvisiace parkovacie výhody alebo preferenčné podmienky poskytované osobám so zdravotným postihnutím, a to bez ohľadu na to, či sa poskytujú dobrovoľne alebo sú uložené na základe zákonnej povinnosti. Bez ohľadu na existenciu preukazu, fyzickej osobe s ťažkým zdravotným postihnutím patria tieto práva a parkovací preukaz by mal slúžiť len na deklaráciu týchto práv. Preto navrhujeme v úprave reflektovať oddelenosť statusu fyzickej osoby, jej možnosti uplatňovať si práva priznané osobitnými právnymi predpismi, vrátane práva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17a v uvádzacej vete slová „Všeobecne záväzný právny predpis, ktorý vydá ministerstvo, ustanoví“ nahradiť slovami „Všeobecne záväzný právny predpis, ktorý vydá ministerstvo po prerokovaní s organizáciami zastupujúcimi fyzické osoby s ťažkým zdravotným postihnutím, ustanoví“.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reaguje na článok 13 smernice (EÚ) 2024/2841 (aktívne konzultácie a zapojenie organizácií) a na skutočnosť, že rozsah osobitných podmienok vyplýva z osobitných zákonov a nemôže byť vyhláškou zúžený; vyhláška má tento rozsah zverejňovať a vysvetľovať, nie ustanovovať (recitál 36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písm. d)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17a písm. d) slovo „rozsah“ nahradiť slovami „podrobnosti o spôsobe uplatňovania“ a v bode 2.  slová „práva na“ vypustiť a slová „parkovacie politiky a parkovacie miesta“ nahradiť slovami „parkovacích politík a parkovacích miest vyhradených pre fyzické osoby s ťažkým zdravotným postihnutím“ upraviť v súlade s gramatickou väzbou.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 17a písm. d) preformulovať tak, aby vykonávací právny predpis upravoval iba podrobnosti o uplatňovaní osobitných podmienok, preferenčného zaobchádzania a parkovacích podmienok, nie samotný rozsah týchto práv. Právo zahraničných držiteľov na rovnaký prístup vyplýva priamo z článku 5 ods. 1 a článku 6 ods. 1 smernice (EÚ) 2024/2841. Rozsah hmotných práv a povinností preto musí byť dostatočne určito ustanovený zákonom a vykonávací predpis ich nesmie zužovať. Smernica ponecháva členským štátom právomoc určiť poskytované výhody podľa článku 2 ods. 5, ale ak sa poskytujú, musí byť podľa článkov 5 a 6 zabezpečený rovnaký prístup. Navrhované splnomocnenie na určenie „rozsahu“ práv je príliš široké a môže viesť k úprave hmotnoprávnych nárokov podzákonným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písm. d)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17a písm. d) v bodoch 1. a 2. slová „vyplývajúcich z“ nahradiť slovami „súvisiacich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Uplatňovanie osobitných podmienok, práv alebo uplatňovanie samostatných parkovacích politík a parkovacích nárokov nevyplýva z preukazu pre osoby so zdravotným postihnutím ani z parkovacieho preukazu, ale zo všeobecne záväzných právnych predpisov, zákonov a smerníc, preto je zásadné dbať na terminológiu a zosúladiť gramatické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7. Dotknuté ustanovenie: § 50 písm. f)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50 písm. f) doplniť tak, aby ministerstvo zverejňovalo informácie aj v slovenskom posunkovom jazyku, Braillovom písme a vo zvukovom formáte alebo so zvukovými funkciami, pričom zrozumiteľnosť informácií nemá presahovať úroveň B1 (stredne pokročilá) Spoločného európskeho referenčného rámca pre jazyky. Zároveň navrhujeme doplniť povinnosť zabezpečiť štátnym príslušníkom tretích krajín so zdravotným postihnutím patriacim do pôsobnosti smernice (EÚ) 2024/2842 informácie v jazyku, ktorému rozumejú alebo o ktorom sa možno odôvodnene domnievať, že mu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11 ods. 1 smernice (EÚ) 2024/2841 vyžaduje zverejnenie podmienok, pravidiel, praxe a postupov vydávania, obnovovania a odnímania oboch preukazov v prístupných formátoch vrátane digitálnych a ľahko čitateľných formátov a na požiadanie aj v požadovaných asistenčných formátoch. Článok 11 ods. 4 vyžaduje, aby boli informácie poskytované bezplatne, jasným, komplexným, používateľsky ústretovým a ľahko prístupným spôsobom podľa požiadaviek prílohy I k smernici (EÚ) 2019/882. Recitál (39) smernice (EÚ) 2024/2841 konkretizuje, že prístupné formáty majú zahŕňať posunkový jazyk, Braillovo písmo, asistenčné formáty a zvuk alebo zvukové funkcie a že informácie by nemali prekračovať jazykovú úroveň B1. Recitál (8) smernice (EÚ) 2024/2842 zároveň vyzýva členské štáty poskytovať dotknutým štátnym príslušníkom tretích krajín informácie v jazyku, ktorému rozumejú alebo o ktorom možno odôvodnene predpokladať, že mu rozumejú. Výslovné doplnenie zvýši praktickú dostupnosť informácií a predíde iba formálnemu splneniu informačnej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7. Dotknuté ustanovenie: § 50 písm. i)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 Navrhujeme § 50 písm. i) nahradiť týmto znením: „i) zabezpečuje aktívne konzultácie s organizáciami zastupujúcimi fyzické osoby s ťažkým zdravotným postihnutím vrátane organizácií pacientov a ich zapojenie do prípravy, implementácie a hodnotenia preukazu a parkovacieho preukazu, vrátane prípravy všeobecne záväzného právneho predpisu podľa § 17a, opatrení na zvyšovanie informovanosti a opatrení proti zneužívaniu preukazu a parkovacieho preukazu; vyhodnotenie uplatňovania preukazu a parkovacieho preukazu zverejňuje každoročne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13 smernice (EÚ) 2024/2841 ukladá členským štátom zabezpečiť aktívne konzultácie a zapojenie organizácií zastupujúcich osoby so zdravotným postihnutím do príprav, implementácie a hodnotenia preukazov. Navrhovaná formulácia „spolupracuje“ je slabšia než text smernice a nevymedzuje formu, čas ani predmet spolupráce. Recitál (41) smernice viaže konzultácie aj na osvetové opatrenia a recitál (43) na opatrenia proti podvodom s výslovnou požiadavkou, aby tieto opatrenia neviedli k stigmatizácii osôb so zdravotným postihnutím. Práve protipodvodné opatrenia (§ 50 písm. k), § 52 písm. t), § 64a a § 64b návrhu) najviac dopadajú na držiteľov, ktorých postihnutie nevidno; ich organizácie majú byť pri ich príprave. Doplnenie organizácií pacientov zodpovedá skutočnosti, že v Slovenskej republike sú organizácie osôb s chronickými ochoreniami organizované primárne ako pacientske organizácie (§ 11c zákona č. 576/2004 Z. z.). Každoročné vyhodnotenie zodpovedá čl. 20 smernice, podľa ktorého Komisia hodnotí uplatňovanie smernice so zohľadnením stanovísk organizácií.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10. Dotknuté ustanovenie: § 61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 Navrhujeme § 61 doplniť tak, aby orgány štátnej správy, obce a samosprávne kraje zverejňovali informácie o osobitných podmienkach, preferenčnom zaobchádzaní, parkovacích politikách a parkovacích miestach aj v slovenskom posunkovom jazyku, Braillovom písme a vo zvukovom formáte alebo so zvukovými funkciami, pričom zrozumiteľnosť informácií nemá presahovať úroveň B1 (stredne pokročilá) Spoločného európskeho referenčného rámca pre jazyky. Pre štátnych príslušníkov tretích krajín so zdravotným postihnutím patriacich do pôsobnosti smernice (EÚ) 2024/2842 navrhujeme informácie sprístupniť aj v jazyku, ktorému rozumejú alebo o ktorom sa možno odôvodnene domnievať, že mu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18 ods. 1 smernice (EÚ) 2024/2841 ukladá verejným orgánom povinnosť zverejňovať informácie o poskytovaných osobitných podmienkach, preferenčnom zaobchádzaní a parkovacích podmienkach a zariadeniach. Podľa článku 18 ods. 3 musia byť tieto informácie dostupné bezplatne, jasným, komplexným, používateľsky ústretovým a ľahko prístupným spôsobom a v súlade s požiadavkami prílohy I k smernici (EÚ) 2019/882. Recitál (39) smernice (EÚ) 2024/2841 pri informáciách súvisiacich so získaním a používaním preukazov výslovne uvádza posunkový jazyk, Braillovo písmo, asistenčné a zvukové formáty a odporúča úroveň zložitosti najviac B1. Rovnaký štandard zrozumiteľnosti a prístupnosti je odôvodnené uplatniť aj na informácie o konkrétnych výhodách podľa § 61, aby držiteľ vedel preukaz reálne použiť. Recitál (8) smernice (EÚ) 2024/2842 navyše odporúča poskytovať dotknutým štátnym príslušníkom tretích krajín informácie v jazyku, ktorému rozumejú alebo o ktorom možno odôvodnene predpokladať, že mu rozumejú.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aby v § 64a určil orgán dohľadu nad dodržiavaním práv držiteľa preukazu u poskytovateľov zdravotnej starostlivosti, prípadne do § 64a za ods. 2 vložiť nový ods. 3 v znení: „(3) U poskytovateľov zdravotnej starostlivosti vykonáva dohľad podľa odseku 1 orgán príslušný na výkon dozoru nad poskytovaním zdravotnej starostlivosti podľa osobitného predpisu. 54c)“.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Pôsobnosť Slovenskej obchodnej inšpekcie podľa zákona č. 128/2002 Z. z. o štátnej kontrole vnútorného trhu vo veciach ochrany spotrebiteľa a o zmene a doplnení niektorých zákonov v znení neskorších predpisov sa na poskytovateľov zdravotnej starostlivosti nevzťahuje. Práva držiteľa preukazu so sprievodcom sa pritom typicky uplatňujú práve v zdravotníckych zariadeniach (prítomnosť sprievodcu pri vyšetrení, pri hospitalizácii dieťaťa, prednostný prístup). Bez určenia orgánu dohľadu ostáva táto oblasť nevymáhateľná. Presné určenie orgánu (Ministerstvo zdravotníctva SR, samosprávny kraj, Úrad pre dohľad nad zdravotnou starostlivosťou) ponechávame na predkladateľa po dohode s Ministerstvom zdravotníctva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64b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64b ods. 1 v úvodnej vete za slová „fyzická osoba – podnikateľ“ vložiť slová „a orgán verejnej moci alebo iný subjekt verejného sektora“ a za ods. 4 vložiť nový ods. 5 v znení: „(5) Orgán dohľadu popri pokute alebo namiesto nej uloží povinnosť poskytnúť držiteľovi preukazu alebo parkovacieho preukazu osobitné podmienky, preferenčné zaobchádzanie, parkovacie politiky alebo parkovacie miesta, ktoré mu boli odopreté, a určí na to primeranú lehotu.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17 ods. 1 smernice (EÚ) 2024/2841 vyžaduje sankcie uplatniteľné na subjekty verejného sektora, orgány verejnej moci aj súkromných prevádzkovateľov; čl. 17 ods. 2 vyžaduje, aby boli doplnené o účinné nápravné opatrenie. Návrh sankcionuje len právnické osoby a podnikateľov a pozná len pokutu, ktorá je príjmom štátneho rozpočtu a držiteľovi nič nenahrádza. Obce, samosprávne kraje a štátne zariadenia vrátane poskytovateľov zdravotnej starostlivosti v ich zriaďovateľskej pôsobnosti ostávajú mimo dosahu § 64b.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13. Dotknuté ustanovenie: § 64b ods. 1 písm. 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64b ods. 1 písm. a) nahradiť bodku na konci vety  spojkou „alebo“; a slová „pes so špeciálnym výcvikom“, nahradiť slovami „asistenčné zviera“.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písm. a) sa používa pojem „pes so špeciálnym výcvikom“, kým § 16 ods. 8 písm. b) používa pojem „zviera“. Terminológiu odporúčame zjednotiť na „asistenčné zviera“ v súlade s článkom 3 bodom 8 smernice (EÚ) 2024/2841.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64b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 § 64b vložiť nový § 64c s názvom Podnet a zastúpenie: „(1) Podnet na výkon dohľadu podľa § 64a môže podať aj organizácia zastupujúca fyzické osoby s ťažkým zdravotným postihnutím. Orgán dohľadu informuje organizáciu o spôsobe vybavenia podnetu do 60 dní od jeho doručenia. (2) Organizácia zastupujúca fyzické osoby s ťažkým zdravotným postihnutím môže so súhlasom fyzickej osoby s ťažkým zdravotným postihnutím alebo jej zákonného zástupcu konať v jej mene alebo na jej podporu v konaní pred orgánom dohľadu podľa § 64a a v konaní pred súdom vo veciach porušenia práv držiteľa preukazu alebo parkovacieho preukazu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16 ods. 2 písm. c) smernice (EÚ) 2024/2841 vyžaduje, aby vnútroštátne právo umožnilo organizáciám zastupujúcim osoby so zdravotným postihnutím začať v mene alebo na podporu osoby so zdravotným postihnutím a s jej súhlasom správne alebo súdne konanie na presadenie povinností podľa smernice. Návrh takéto ustanovenie neobsahuje; dohľad Slovenskej obchodnej inšpekcie podľa § 64a sa vykonáva z úradnej moci a držiteľ v ňom nemá postavenie účastníka. Zastúpenie podľa § 9a zákona č. 365/2004 Z. z. o rovnakom zaobchádzaní v niektorých oblastiach a o ochrane pred diskrimináciou a o zmene a doplnení niektorých zákonov (antidiskriminačný zákon) v znení neskorších predpisov sa viaže na diskrimináciu z chráneného dôvodu a nepokrýva porušenie povinnosti uznať preukaz ako verejnú listinu. Držitelia s neviditeľným postihnutím sú skupinou, ktorá sa porušeniu svojich práv najmenej bráni sama – odmietnutie uznať preukaz je pre nich spojené s nutnosťou verejne vysvetľovať diagnózu. Právo organizácie podať podnet a zastupovať je preto podmienkou reálnej vymáhateľnosti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14. Dotknuté ustanovenie: § 67aa ods. 1 a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67aa za ods. 3 vložiť nový ods. 4 v znení: „(4) Fyzickej osobe, ktorej bol vyhotovený preukaz podľa tohto zákona v znení účinnom do 4. júna 2028, príslušný orgán vyhotoví preukaz podľa tohto zákona v znení účinnom od 5. júna 2028 bezplatne, na žiadosť alebo z vlastného podnetu, najneskôr do 5. decembra 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ukladá príslušnému orgánu lehotu na výmenu parkovacieho preukazu (§ 67ab ods. 1), ale pri preukaze fyzickej osoby s ťažkým zdravotným postihnutím žiadnu lehotu ani povinnosť výmeny neustanovuje. Doterajší preukaz platí len na území Slovenskej republiky (§ 67aa ods. 1); držiteľ, ktorému úrad nový preukaz nevyhotoví, nemôže využiť práva v inom členskom štáte, ktoré sú cieľom smernice. Bezplatnosť výmeny vyplýva z čl. 7 ods. 4 smernice smernice (EÚ) 2024/2841.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14. Dotknuté ustanovenia: § 67aa ods. 3 a § 67ab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v § 67aa ods. 3 a § 67ab ods. 2 slová „Pred vyhotovením“ nahradiť slovami „Pri prevzatí“.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ukladá držiteľovi vrátiť doterajší preukaz pred vyhotovením nového, na ktoré má príslušný orgán 30 dní. Počas tohto obdobia nemá držiteľ žiadny doklad statusu a nemôže uplatniť práva podľa osobitných predpisov, hoci § 67aa ods. 1 a 2 deklarujú kontinuitu. Vrátenie pri prevzatí nového dokladu zodpovedá postupu pri občianskych preukazoch a cieľ návrhu – zabrániť súbežnému používaniu dvoch preukazov – zachováva.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ustanovenie: § 7a ods. 3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7a ods. 3 nahradiť slová „najviac na obdobie jedného roka“ slovami „počas celého trvania programu, najdlhšie však do skončenia platnosti parkovacieho preukazu.“, a zároveň vypustiť vetu: „Parkovací preukaz musí byť platný počas celej doby oslobodenia.“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maximálny limit jedného roka je v priamom rozpore s článkom 2 ods. 2 prvou vetou smernice (EÚ) 2024/2841, podľa ktorej členské štáty uplatňujú smernicu na držiteľov európskeho preukazu alebo európskeho parkovacieho preukazu zúčastňujúcich sa na programe Únie v oblasti mobility počas trvania tohto programu. Smernica neustanovuje jednoročný limit. Ak program trvá dlhšie, držiteľ musí mať rovnaký prístup počas celého jeho trvania. Zodpovedá tomu aj článok 6 ods. 1 smernice, ktorý vyžaduje prístup k parkovacím podmienkam a zariadeniam za rovnakých podmienok ako pre držiteľov domácich preukazov.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ustanovenie: § 7a ods. 3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na konci § 7a ods. 3 doplniť vetu: „Oslobodenie možno poskytnúť najdlhšie do skončenia platnosti parkovacieho preukazu a možno ho opätovne zaregistrovať pri každej ďalšej návšteve alebo pobyte spĺňajúcom podmienky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Podmienka, podľa ktorej musí byť parkovací preukaz platný počas celej doby oslobodenia, môže viesť k odmietnutiu oslobodenia aj vtedy, ak je preukaz platný počas časti požadovaného obdobia. Článok 3 bod 7 smernice (EÚ) 2024/2841 vymedzuje krátkodobý pobyt ako návštevu alebo pobyt do troch mesiacov a článok 6 ods. 1 priznáva rovnaký prístup držiteľovi počas cestovania alebo návštevy. Zo smernice nevyplýva, že by sa právo mohlo uplatniť len pri jednej návšteve alebo iba vtedy, ak platnosť preukazu pokrýva celé maximálne trojmesačné obdobie. Navrhované doplnenie zabráni reštriktívnemu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ustanovenia: § 7a ods. 4 a 5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7a ods. 4 a 5 vypustiť slovo „najmä“ a ustanoviť uzavretý zoznam nevyhnutných údajov a dokladov a vypustiť údaje „adresu bydliska a štátnu príslušnosť“ a „telefónne číslo“, pokiaľ predkladateľ nepreukáže ich nevyhnutnosť na registráciu oslobodenia. Pri kontaktných údajoch navrhujeme požadovať iba jeden kontaktný údaj podľa voľby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5 ods. 1 a článok 6 ods. 1 smernice (EÚ) 2024/2841 vyžadujú prístup zahraničných držiteľov k výhodám a parkovacím podmienkam za rovnakých podmienok ako pri domácich držiteľoch. Otvorená formulácia „najmä“ umožňuje požadovať ďalšie neurčené údaje a doklady, čím môže vzniknúť neprimeraná administratívna prekážka. Článok 7 ods. 3 a článok 8 ods. 3 smernice zároveň vyžadujú bezpečnosť, integritu, autentickosť a dôvernosť osobných údajov spracúvaných na účely smernice. Požiadavka nevyhnutnosti a minimalizácie údajov vyplýva aj z článku 5 ods. 1 písm. c) nariadenia Európskeho parlamentu a Rady (EÚ) 2016/679 z 27. apríla 2016 o ochrane fyzických osôb pri spracúvaní osobných údajov a o voľnom pohybe takýchto údajov, ktorým sa zrušuje smernica 95/46/ES (všeobecné nariadenie o ochrane údajov). Identifikáciu držiteľa a vozidla možno zabezpečiť už údajmi uvedenými na preukaze a evidenčnými údajmi vozidla; každý ďalší údaj musí mať jasný zákonný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5</w:t>
              <w:br/>
            </w:r>
            <w:r>
              <w:rPr>
                <w:b w:val="off"/>
                <w:color w:val="000000"/>
                <w:rFonts w:ascii="Times New Roman" w:hAnsi="Times New Roman" w:cs="Times New Roman" w:eastAsia="Times New Roman"/>
                <w:sz w:val="24"/>
              </w:rPr>
              <w:t>Pripomienka k: Čl. I - § 16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Čl. I - § 16 ods. 5 návrhu zákona upraviť znenie nasledovne:</w:t>
              <w:br/>
            </w:r>
            <w:r>
              <w:rPr>
                <w:b w:val="off"/>
                <w:color w:val="000000"/>
                <w:rFonts w:ascii="Times New Roman" w:hAnsi="Times New Roman" w:cs="Times New Roman" w:eastAsia="Times New Roman"/>
                <w:sz w:val="24"/>
              </w:rPr>
              <w:t xml:space="preserve"> „(5) Európsky preukaz osoby so zdravotným postihnutím so sprievodcom je verejná listina preukazujúca status fyzickej osoby s ťažkým zdravotným postihnutím odkázanej na sprievodcu a práva, ktoré jej patria z dôvodu odkázanosti na sprievodcu.“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úpravu definície európskeho preukazu osoby s ťažkým zdravotným postihnutím so sprievodcom v pôvodnom odseku 5, pretože nevystihuje v celom rozsahu právne postavenie držiteľa preukazu ako osoby s ťažkým zdravotným postihnutím. Kým ustanovenie § 16 ods. 4 návrhu zákona pri európskom preukaze osoby so zdravotným postihnutím výslovne stanovuje, že ide o verejnú listinu preukazujúcu status osoby s ťažkým zdravotným postihnutím, navrhované znenie § 16 ods. 5 vymedzuje európsky preukaz osoby so zdravotným postihnutím so sprievodcom iba ako verejnú listinu preukazujúcu práva, ktoré patria osobe s ťažkým zdravotným postihnutím z dôvodu jej odkázanosti na sprievodcu. Takéto odlišné vymedzenie nie je podľa názoru Úradu komisára opodstatnené. Osoba, ktorej z integrovaného posudku alebo z rozhodnutia vyplýva, že je osobou s ťažkým zdravotným postihnutím a zároveň je odkázaná na sprievodcu, je aj naďalej osobou s ťažkým zdravotným postihnutím. Odkázanosť na sprievodcu predstavuje ďalšiu relevantnú skutočnosť charakterizujúcu individuálnu potrebu podpory. Preukazy osôb s ťažkým zdravotným postihnutím a preukazy osôb s ťažkým zdravotným postihnutím so sprievodcom sa v praxi používajú ako doklady, na základe ktorých si osoby so zdravotným postihnutím uplatňujú rôzne práva, zľavy, výhody a iné formy osobitného zaobchádzania. Preto považujeme za potrebné, aby sa tento vecný vzťah premietol aj do novej právnej úpravy, aby sa odstránila možná interpretačná nejasnosť, či držiteľ takéhoto preukazu preukazuje samotný status osoby s ťažkým zdravotným postihnutím, alebo iba určitý nárok či právo súvisiace s odkázanosťou na sprievodcu. </w:t>
              <w:br/>
            </w:r>
            <w:r>
              <w:rPr>
                <w:b w:val="off"/>
                <w:color w:val="000000"/>
                <w:rFonts w:ascii="Times New Roman" w:hAnsi="Times New Roman" w:cs="Times New Roman" w:eastAsia="Times New Roman"/>
                <w:sz w:val="24"/>
              </w:rPr>
              <w:t>Navrhovaná úprava je zároveň v súlade s účelom smernice Európskeho parlamentu a Rady (EÚ) 2024/2841 z 23. októbra 2024, ktorou sa ustanovuje európsky preukaz osoby so zdravotným postihnutím a európsky parkovací preukaz pre osoby so zdravotným postihnutím. Smernica vychádza z toho, že európsky preukaz je dokladom o statuse osoby so zdravotným postihnutím alebo o oprávnení na konkrétne služby založené na zdravotnom postihnutí a výslovne počíta aj s osobami, ktoré môžu byť sprevádzané alebo podporované jednou alebo viacerými ďalšími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17, 17a</w:t>
              <w:br/>
            </w:r>
            <w:r>
              <w:rPr>
                <w:b w:val="off"/>
                <w:color w:val="000000"/>
                <w:rFonts w:ascii="Times New Roman" w:hAnsi="Times New Roman" w:cs="Times New Roman" w:eastAsia="Times New Roman"/>
                <w:sz w:val="24"/>
              </w:rPr>
              <w:t>Pripomienka k: Čl. I - § 16, § 17 a § 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návrh zákona tak, aby bola v prípade fyzickej osoby, ktorá sa vzhľadom na svoj zdravotný stav nemôže osobne dostaviť na príslušný orgán, výslovne ustanovená povinnosť príslušného orgánu zabezpečiť dostupný postup na vykonanie všetkých úkonov potrebných na vyhotovenie a odovzdanie preukazu bez osobnej návštevy tejto osoby na úrade.</w:t>
              <w:br/>
            </w:r>
            <w:r>
              <w:rPr>
                <w:b w:val="off"/>
                <w:color w:val="000000"/>
                <w:rFonts w:ascii="Times New Roman" w:hAnsi="Times New Roman" w:cs="Times New Roman" w:eastAsia="Times New Roman"/>
                <w:sz w:val="24"/>
              </w:rPr>
              <w:t>Takýto postup má umožňovať zabezpečenie potrebných úkonov bez osobnej návštevy úradu, napríklad nasnímanie podoby tváre v mieste pobytu fyzickej osoby, ako aj odovzdanie vyhotoveného preukazu prostredníctvom oprávneného zástupcu alebo jeho doručením iným vhodným spôsobom.</w:t>
              <w:br/>
            </w:r>
            <w:r>
              <w:rPr>
                <w:b w:val="off"/>
                <w:color w:val="000000"/>
                <w:rFonts w:ascii="Times New Roman" w:hAnsi="Times New Roman" w:cs="Times New Roman" w:eastAsia="Times New Roman"/>
                <w:sz w:val="24"/>
              </w:rPr>
              <w:t>Súčasne navrhujeme v § 17a písm. e) spresniť rozsah splnomocnenia na vydanie všeobecne záväzného právneho predpisu tak, aby výslovne zahŕňal aj podrobnosti postupu pri vyhotovení a odovzdaní preukazu osobe, ktorá sa vzhľadom na svoj zdravotný stav nemôže osobne dostaviť na príslušný orgán, vrátane spôsobu vykonania úkonov mimo priestorov úradu a spôsobu odovzdania preukazu.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poznatkov Úradu komisára vyplýva potreba, aby boli administratívne postupy nastavené            s ohľadom na individuálnu situáciu osoby so zdravotným postihnutím a aby zdravotný stav, obmedzená mobilita alebo odkázanosť na pomoc inej osoby nevytvárali neodôvodnenú prekážku pri prístupe k verejným službám a k dokladom, ktorými osoba preukazuje svoje práva. Táto požiadavka je osobitne významná pri vyhotovení európskeho preukazu osoby so zdravotným postihnutím, keďže podľa navrhovanej právnej úpravy je jedným z úkonov potrebných na jeho vyhotovenie aj nasnímanie podoby tváre žiadateľa. Z dostupných podkladov k návrhu právnej úpravy vyplýva predpoklad vykonania tohto úkonu na príslušnom úrade práce, sociálnych vecí a rodiny, pričom analýza informatizácie predpokladá osobnú prítomnosť žiadateľa aj pri prevzatí preukazu. Návrh právnej úpravy však dostatočne konkrétne neupravuje postup pre osoby, ktorým ich zdravotný stav takúto osobnú návštevu úradu neumožňuje. Ide pritom o skupinu osôb, pre ktoré môže byť osobná návšteva úradu objektívne veľmi náročná alebo úplne nemožná. Môže ísť najmä o osoby s obmedzenou mobilitou, osoby pripútané na lôžko, osoby s ťažkým funkčným obmedzením alebo osoby, ktoré sa nachádzajú v zariadení sociálnych služieb a ktorých zdravotný stav alebo sociálna situácia neumožňuje zabezpečiť návštevu úradu bežným spôsobom.</w:t>
              <w:br/>
            </w:r>
            <w:r>
              <w:rPr>
                <w:b w:val="off"/>
                <w:color w:val="000000"/>
                <w:rFonts w:ascii="Times New Roman" w:hAnsi="Times New Roman" w:cs="Times New Roman" w:eastAsia="Times New Roman"/>
                <w:sz w:val="24"/>
              </w:rPr>
              <w:t xml:space="preserve">Podľa navrhovaného § 16 ods. 3 lehoty na vyhotovenie preukazu neplynú, ak nie je nasnímaná podoba tváre žiadateľa. Bez dostupného náhradného postupu tak môže zdravotné obmedzenie viesť k neprimeranému odkladaniu vyhotovenia preukazu. </w:t>
              <w:br/>
            </w:r>
            <w:r>
              <w:rPr>
                <w:b w:val="off"/>
                <w:color w:val="000000"/>
                <w:rFonts w:ascii="Times New Roman" w:hAnsi="Times New Roman" w:cs="Times New Roman" w:eastAsia="Times New Roman"/>
                <w:sz w:val="24"/>
              </w:rPr>
              <w:t>Nasnímanie podoby tváre by sa v odôvodnených prípadoch mohlo uskutočniť priamo v mieste pobytu osoby, vrátane zariadenia sociálnych služieb. Rovnako je potrebné zabezpečiť alternatívny spôsob odovzdania vyhotoveného preukazu, napríklad oprávnenému zástupcovi alebo jeho doručením vhodným spôsobom.</w:t>
              <w:br/>
            </w:r>
            <w:r>
              <w:rPr>
                <w:b w:val="off"/>
                <w:color w:val="000000"/>
                <w:rFonts w:ascii="Times New Roman" w:hAnsi="Times New Roman" w:cs="Times New Roman" w:eastAsia="Times New Roman"/>
                <w:sz w:val="24"/>
              </w:rPr>
              <w:t>Úrad komisára zároveň poukazuje na to, že § 17a písm. e) už obsahuje splnomocnenie na úpravu podrobností týkajúcich sa vyhotovovania preukazov. Považuje preto za potrebné toto splnomocnenie rozšíriť a spresniť tak, aby z neho jednoznačne vyplývala povinnosť upraviť aj osobitný postup pre osoby, ktoré sa vzhľadom na svoj zdravotný stav nemôžu osobne dostaviť na príslušný orgán.</w:t>
              <w:br/>
            </w:r>
            <w:r>
              <w:rPr>
                <w:b w:val="off"/>
                <w:color w:val="000000"/>
                <w:rFonts w:ascii="Times New Roman" w:hAnsi="Times New Roman" w:cs="Times New Roman" w:eastAsia="Times New Roman"/>
                <w:sz w:val="24"/>
              </w:rPr>
              <w:t>Cieľom navrhovanej úpravy je zabezpečiť, aby sa požiadavka osobnej prítomnosti pri administratívnych úkonoch nestala pre osoby s obmedzeniami mobility a s funkčnými obmedzeniami faktickou prekážkou pri získaní preukazu, na ktorý majú podľa zákona nárok.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17a písm. b)</w:t>
              <w:br/>
            </w:r>
            <w:r>
              <w:rPr>
                <w:b w:val="off"/>
                <w:color w:val="000000"/>
                <w:rFonts w:ascii="Times New Roman" w:hAnsi="Times New Roman" w:cs="Times New Roman" w:eastAsia="Times New Roman"/>
                <w:sz w:val="24"/>
              </w:rPr>
              <w:t>Pripomienka k: Čl. I – § 17a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ustanovenie § 17a písm. d) upraviť tak, aby základný rozsah osobitných podmienok, preferenčného zaobchádzania a práv vyplývajúcich z európskeho preukazu osoby so zdravotným postihnutím a európskeho parkovacieho preukazu ustanovil priamo zákon, pričom vykonávacím právnym predpisom by bolo možné upraviť len podrobnosti ich uplatňovania, prípadne technické náležitosti.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splnomocnenie v § 17a písm. d) umožňuje vykonávacím právnym predpisom ustanoviť rozsah osobitných podmienok alebo preferenčného zaobchádzania vyplývajúcich z preukazu, ako aj rozsah práv súvisiacich s parkovacími politikami a parkovacími miestami. Ide o obsahové vymedzenie práv a výhod spojených s držbou preukazu, preto považujeme za potrebné, aby ich základný rozsah a základné podmienky uplatňovania boli ustanovené priamo zákonom a aby bolo zákonom zároveň jasne vymedzené splnomocnenie na vydanie vykonávacieho právneho predpisu.</w:t>
              <w:br/>
            </w:r>
            <w:r>
              <w:rPr>
                <w:b w:val="off"/>
                <w:color w:val="000000"/>
                <w:rFonts w:ascii="Times New Roman" w:hAnsi="Times New Roman" w:cs="Times New Roman" w:eastAsia="Times New Roman"/>
                <w:sz w:val="24"/>
              </w:rPr>
              <w:t>Navrhujeme preto, aby zákon ustanovil základný rozsah týchto práv a výhod a zároveň jasne vymedzil rozsah splnomocnenia ministerstva, aby bolo zrejmé, ktoré otázky upravuje zákon a ktoré možno ponechať na vykonávací právny predpis. Vykonávací právny predpis by mal upravovať iba podrobnosti o uplatňovaní osobitných podmienok, preferenčného zaobchádzania a parkovacích podmienok, nie samotný rozsah týchto práv.</w:t>
              <w:br/>
            </w:r>
            <w:r>
              <w:rPr>
                <w:b w:val="off"/>
                <w:color w:val="000000"/>
                <w:rFonts w:ascii="Times New Roman" w:hAnsi="Times New Roman" w:cs="Times New Roman" w:eastAsia="Times New Roman"/>
                <w:sz w:val="24"/>
              </w:rPr>
              <w:t>Vykonávacím právnym predpisom by sa mali upravovať iba podrobnosti uplatňovania práv a výhod ustanovených zákonom, nie ich základný rozsah.</w:t>
              <w:br/>
            </w:r>
            <w:r>
              <w:rPr>
                <w:b w:val="off"/>
                <w:color w:val="000000"/>
                <w:rFonts w:ascii="Times New Roman" w:hAnsi="Times New Roman" w:cs="Times New Roman" w:eastAsia="Times New Roman"/>
                <w:sz w:val="24"/>
              </w:rPr>
              <w:t>Takéto riešenie prispeje k právnej istote osôb so zdravotným postihnutím a k predvídateľnosti podmienok uplatňovania práv a výhod vyplývajúcich z preukazov.</w:t>
              <w:br/>
            </w:r>
            <w:r>
              <w:rPr>
                <w:b w:val="off"/>
                <w:color w:val="000000"/>
                <w:rFonts w:ascii="Times New Roman" w:hAnsi="Times New Roman" w:cs="Times New Roman" w:eastAsia="Times New Roman"/>
                <w:sz w:val="24"/>
              </w:rPr>
              <w:t>Zároveň smernica (EÚ) 2024/2841 (Článok 18) výslovne ustanovuje povinnosť členských štátov zabezpečiť, aby informácie o osobitných podmienkach, preferenčnom zaobchádzaní a parkovacích podmienkach boli verejne dostupné. Samotné splnomocnenie ministerstva na určenie rozsahu výhod preto nemožno vnímať izolovane; systém musí zároveň zabezpečiť ich transparentné a ľahko dostupné zverejnenie.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 17</w:t>
              <w:br/>
            </w:r>
            <w:r>
              <w:rPr>
                <w:b w:val="off"/>
                <w:color w:val="000000"/>
                <w:rFonts w:ascii="Times New Roman" w:hAnsi="Times New Roman" w:cs="Times New Roman" w:eastAsia="Times New Roman"/>
                <w:sz w:val="24"/>
              </w:rPr>
              <w:t>Pripomienka k: Čl. I bodu 2. (§ 17) - elektronické overovanie parkovacieho preukazu a priradenie evidenčného čísla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17 o nové odseky 6 až 8, ktoré znejú:</w:t>
              <w:br/>
            </w:r>
            <w:r>
              <w:rPr>
                <w:b w:val="off"/>
                <w:color w:val="000000"/>
                <w:rFonts w:ascii="Times New Roman" w:hAnsi="Times New Roman" w:cs="Times New Roman" w:eastAsia="Times New Roman"/>
                <w:sz w:val="24"/>
              </w:rPr>
              <w:t>„(6) Príslušný orgán zabezpečí možnosť elektronického overenia pravosti a platnosti parkovacieho preukazu a trvania oprávnenia jeho držiteľa prostredníctvom QR kódu alebo iného digitálneho prvku parkovacieho preukazu v súlade s právne záväznými aktmi Európskej únie.“</w:t>
              <w:br/>
            </w:r>
            <w:r>
              <w:rPr>
                <w:b w:val="off"/>
                <w:color w:val="000000"/>
                <w:rFonts w:ascii="Times New Roman" w:hAnsi="Times New Roman" w:cs="Times New Roman" w:eastAsia="Times New Roman"/>
                <w:sz w:val="24"/>
              </w:rPr>
              <w:t>„(7) Držiteľ parkovacieho preukazu môže na účely elektronickej kontroly dobrovoľne priradiť k parkovaciemu preukazu evidenčné číslo aktuálne používaného vozidla, ktorým je prepravovaný. Priradenie evidenčného čísla vozidla, jeho zmenu alebo zrušenie musí byť možné vykonať elektronicky, ako aj iným prístupným spôsobom.“</w:t>
              <w:br/>
            </w:r>
            <w:r>
              <w:rPr>
                <w:b w:val="off"/>
                <w:color w:val="000000"/>
                <w:rFonts w:ascii="Times New Roman" w:hAnsi="Times New Roman" w:cs="Times New Roman" w:eastAsia="Times New Roman"/>
                <w:sz w:val="24"/>
              </w:rPr>
              <w:t>„(8) Priradenie evidenčného čísla vozidla podľa odseku 7 nie je podmienkou platnosti parkovacieho preukazu ani uplatnenia práv, ktoré z neho vyplývajú.“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právny základ na elektronické overovanie parkovacieho oprávnenia a na dobrovoľné elektronické prepojenie parkovacieho preukazu s aktuálne používaným vozidlom. Takéto riešenie môže zjednodušiť kontrolu oprávneného používania vyhradených parkovacích miest a súčasne prispieť k predchádzaniu zneužívaniu stratených, odcudzených alebo falšovaných parkovacích preukazov.</w:t>
              <w:br/>
            </w:r>
            <w:r>
              <w:rPr>
                <w:b w:val="off"/>
                <w:color w:val="000000"/>
                <w:rFonts w:ascii="Times New Roman" w:hAnsi="Times New Roman" w:cs="Times New Roman" w:eastAsia="Times New Roman"/>
                <w:sz w:val="24"/>
              </w:rPr>
              <w:t>Smernica Európskeho parlamentu a Rady (EÚ) 2024/2841 z 23. októbra 2024 ustanovuje, že fyzická verzia európskeho parkovacieho preukazu má obsahovať QR kód a prípadne ďalšie digitálne prvky na predchádzanie podvodom a boj proti nim. Zároveň predpokladá prijatie spoločných technických špecifikácií na overovanie platnosti, pravosti a interoperability preukazov. Vnútroštátna právna úprava by preto mala včas určiť právny rámec na praktické využitie týchto prvkov pri kontrole.</w:t>
              <w:br/>
            </w:r>
            <w:r>
              <w:rPr>
                <w:b w:val="off"/>
                <w:color w:val="000000"/>
                <w:rFonts w:ascii="Times New Roman" w:hAnsi="Times New Roman" w:cs="Times New Roman" w:eastAsia="Times New Roman"/>
                <w:sz w:val="24"/>
              </w:rPr>
              <w:t>Väzba na evidenčné číslo vozidla však nesmie znamenať trvalé pripútanie parkovacieho preukazu k jedinému vozidlu. Osoba so zdravotným postihnutím môže byť podľa aktuálnej situácie prepravovaná vlastným vozidlom, vozidlom rodinného príslušníka, osobného asistenta, taxislužby alebo iným vozidlom. Zmena alebo zrušenie priradenia preto musí byť jednoduché a dostupné a musí existovať aj neelektronická alternatíva. Nepriradenie evidenčného čísla vozidla nesmie viesť k odmietnutiu práv vyplývajúcich z platného parkovacieho preukazu.</w:t>
              <w:br/>
            </w:r>
            <w:r>
              <w:rPr>
                <w:b w:val="off"/>
                <w:color w:val="000000"/>
                <w:rFonts w:ascii="Times New Roman" w:hAnsi="Times New Roman" w:cs="Times New Roman" w:eastAsia="Times New Roman"/>
                <w:sz w:val="24"/>
              </w:rPr>
              <w:t>Elektronická kontrola musí byť zároveň nastavená v súlade so zásadou minimalizácie osobných údajov. Subjekt vykonávajúci kontrolu má získať len informáciu nevyhnutnú na overenie oprávnenia; nemá mať všeobecný prístup k menu držiteľa, údajom o jeho zdravotnom postihnutí ani k ďalším údajom, ktoré na kontrolu nie sú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17a</w:t>
              <w:br/>
            </w:r>
            <w:r>
              <w:rPr>
                <w:b w:val="off"/>
                <w:color w:val="000000"/>
                <w:rFonts w:ascii="Times New Roman" w:hAnsi="Times New Roman" w:cs="Times New Roman" w:eastAsia="Times New Roman"/>
                <w:sz w:val="24"/>
              </w:rPr>
              <w:t>Pripomienka k: Čl. I bodu 3. (§ 17a) - QR kód, elektronické overovanie a digitálne verzie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17a doplniť o písmená f) až i), ktoré znejú:</w:t>
              <w:br/>
            </w:r>
            <w:r>
              <w:rPr>
                <w:b w:val="off"/>
                <w:color w:val="000000"/>
                <w:rFonts w:ascii="Times New Roman" w:hAnsi="Times New Roman" w:cs="Times New Roman" w:eastAsia="Times New Roman"/>
                <w:sz w:val="24"/>
              </w:rPr>
              <w:t>„f) podrobnosti elektronického overovania pravosti a platnosti preukazu a parkovacieho preukazu,</w:t>
              <w:br/>
            </w:r>
            <w:r>
              <w:rPr>
                <w:b w:val="off"/>
                <w:color w:val="000000"/>
                <w:rFonts w:ascii="Times New Roman" w:hAnsi="Times New Roman" w:cs="Times New Roman" w:eastAsia="Times New Roman"/>
                <w:sz w:val="24"/>
              </w:rPr>
              <w:t>g) podrobnosti používania QR kódu a ďalších digitálnych prvkov preukazu a parkovacieho preukazu v rozsahu, v akom ich neupravuje právne záväzný akt Európskej únie,</w:t>
              <w:br/>
            </w:r>
            <w:r>
              <w:rPr>
                <w:b w:val="off"/>
                <w:color w:val="000000"/>
                <w:rFonts w:ascii="Times New Roman" w:hAnsi="Times New Roman" w:cs="Times New Roman" w:eastAsia="Times New Roman"/>
                <w:sz w:val="24"/>
              </w:rPr>
              <w:t>h) podrobnosti elektronického priraďovania evidenčného čísla vozidla k parkovaciemu preukazu, jeho zmeny a zrušenia,</w:t>
              <w:br/>
            </w:r>
            <w:r>
              <w:rPr>
                <w:b w:val="off"/>
                <w:color w:val="000000"/>
                <w:rFonts w:ascii="Times New Roman" w:hAnsi="Times New Roman" w:cs="Times New Roman" w:eastAsia="Times New Roman"/>
                <w:sz w:val="24"/>
              </w:rPr>
              <w:t>i) podrobnosti používania digitálnej verzie preukazu a, ak sa zavedie, digitálnej verzie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aby vnútroštátna právna úprava vytvorila dostatočný právny základ na vykonanie pravidiel smernice (EÚ) 2024/2841 týkajúcich sa QR kódov, ďalších digitálnych bezpečnostných prvkov, elektronického overovania a digitálnych verzií preukazov. Podrobnosti, ktoré nie sú vyčerpávajúco upravené právne záväznými aktmi Európskej únie, je potrebné ustanoviť vykonávacím predpisom tak, aby bola zabezpečená právna istota, jednotný postup príslušných orgánov a technická interoperabilita.</w:t>
              <w:br/>
            </w:r>
            <w:r>
              <w:rPr>
                <w:b w:val="off"/>
                <w:color w:val="000000"/>
                <w:rFonts w:ascii="Times New Roman" w:hAnsi="Times New Roman" w:cs="Times New Roman" w:eastAsia="Times New Roman"/>
                <w:sz w:val="24"/>
              </w:rPr>
              <w:t>Smernica rozlišuje medzi európskym preukazom osoby so zdravotným postihnutím, ktorý má byť po prijatí technických špecifikácií doplnený prístupnou digitálnou verziou, a európskym parkovacím preukazom, pri ktorom sa členský štát môže rozhodnúť doplniť fyzickú verziu o digitálnu verziu. Navrhované splnomocnenie túto odlišnosť rešpektuje.</w:t>
              <w:br/>
            </w:r>
            <w:r>
              <w:rPr>
                <w:b w:val="off"/>
                <w:color w:val="000000"/>
                <w:rFonts w:ascii="Times New Roman" w:hAnsi="Times New Roman" w:cs="Times New Roman" w:eastAsia="Times New Roman"/>
                <w:sz w:val="24"/>
              </w:rPr>
              <w:t>Digitálne riešenia musia byť prístupné pre osoby s rôznymi druhmi zdravotného postihnutia a musia predstavovať doplnok, nie náhradu fyzického preukazu. Ich používanie nesmie vytvoriť novú bariéru pre osoby, ktoré nepoužívajú elektronické služby, nevlastnia vhodné mobilné zariadenie alebo potrebujú podporu pri digitálnej komunikácii.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 64 ods. 5</w:t>
              <w:br/>
            </w:r>
            <w:r>
              <w:rPr>
                <w:b w:val="off"/>
                <w:color w:val="000000"/>
                <w:rFonts w:ascii="Times New Roman" w:hAnsi="Times New Roman" w:cs="Times New Roman" w:eastAsia="Times New Roman"/>
                <w:sz w:val="24"/>
              </w:rPr>
              <w:t>Pripomienka k: Čl. I bodu 12. (§ 64 ods. 5) - centrálna elektronická evidencia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tak, aby informačný systém obsahoval jednotnú centrálnu elektronickú evidenciu platných preukazov a parkovacích preukazov a umožňoval oprávneným subjektom ich elektronické overovanie v rozsahu nevyhnutnom na kontrolu príslušného oprávnenia.</w:t>
              <w:br/>
            </w:r>
            <w:r>
              <w:rPr>
                <w:b w:val="off"/>
                <w:color w:val="000000"/>
                <w:rFonts w:ascii="Times New Roman" w:hAnsi="Times New Roman" w:cs="Times New Roman" w:eastAsia="Times New Roman"/>
                <w:sz w:val="24"/>
              </w:rPr>
              <w:t>V evidencii navrhujeme spracúvať najmä:</w:t>
              <w:br/>
            </w:r>
            <w:r>
              <w:rPr>
                <w:b w:val="off"/>
                <w:color w:val="000000"/>
                <w:rFonts w:ascii="Times New Roman" w:hAnsi="Times New Roman" w:cs="Times New Roman" w:eastAsia="Times New Roman"/>
                <w:sz w:val="24"/>
              </w:rPr>
              <w:t>• identifikačné údaje držiteľa v nevyhnutnom rozsahu,</w:t>
              <w:br/>
            </w:r>
            <w:r>
              <w:rPr>
                <w:b w:val="off"/>
                <w:color w:val="000000"/>
                <w:rFonts w:ascii="Times New Roman" w:hAnsi="Times New Roman" w:cs="Times New Roman" w:eastAsia="Times New Roman"/>
                <w:sz w:val="24"/>
              </w:rPr>
              <w:t>• číslo preukazu alebo parkovacieho preukazu,</w:t>
              <w:br/>
            </w:r>
            <w:r>
              <w:rPr>
                <w:b w:val="off"/>
                <w:color w:val="000000"/>
                <w:rFonts w:ascii="Times New Roman" w:hAnsi="Times New Roman" w:cs="Times New Roman" w:eastAsia="Times New Roman"/>
                <w:sz w:val="24"/>
              </w:rPr>
              <w:t>• údaj o platnosti preukazu,</w:t>
              <w:br/>
            </w:r>
            <w:r>
              <w:rPr>
                <w:b w:val="off"/>
                <w:color w:val="000000"/>
                <w:rFonts w:ascii="Times New Roman" w:hAnsi="Times New Roman" w:cs="Times New Roman" w:eastAsia="Times New Roman"/>
                <w:sz w:val="24"/>
              </w:rPr>
              <w:t>• údaj o odňatí, strate, odcudzení, poškodení, zneplatnení alebo zániku oprávnenia,</w:t>
              <w:br/>
            </w:r>
            <w:r>
              <w:rPr>
                <w:b w:val="off"/>
                <w:color w:val="000000"/>
                <w:rFonts w:ascii="Times New Roman" w:hAnsi="Times New Roman" w:cs="Times New Roman" w:eastAsia="Times New Roman"/>
                <w:sz w:val="24"/>
              </w:rPr>
              <w:t>• evidenčné číslo vozidla, ak ho držiteľ parkovacieho preukazu dobrovoľne priradil k parkovaciemu preukazu.</w:t>
              <w:br/>
            </w:r>
            <w:r>
              <w:rPr>
                <w:b w:val="off"/>
                <w:color w:val="000000"/>
                <w:rFonts w:ascii="Times New Roman" w:hAnsi="Times New Roman" w:cs="Times New Roman" w:eastAsia="Times New Roman"/>
                <w:sz w:val="24"/>
              </w:rPr>
              <w:t>Pri automatizovanej kontrole prostredníctvom evidenčného čísla vozidla navrhujeme sprístupniť oprávnenému prevádzkovateľovi parkovacieho systému iba informáciu o existencii alebo neexistencii platného parkovacieho oprávnenia,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rozširuje spracúvanie údajov v informačnom systéme aj na držiteľov preukazu a parkovacieho preukazu a podľa dôvodovej správy majú tieto údaje slúžiť aj na kontrolu platnosti preukazov. Považujeme preto za potrebné, aby zákon jednoznačne upravil existenciu centrálnej evidencie, jej účel, základný rozsah spracúvaných údajov, okruh oprávnených subjektov a rozsah údajov sprístupnených pri jednotlivých spôsoboch kontroly.</w:t>
              <w:br/>
            </w:r>
            <w:r>
              <w:rPr>
                <w:b w:val="off"/>
                <w:color w:val="000000"/>
                <w:rFonts w:ascii="Times New Roman" w:hAnsi="Times New Roman" w:cs="Times New Roman" w:eastAsia="Times New Roman"/>
                <w:sz w:val="24"/>
              </w:rPr>
              <w:t>Jednotná evidencia môže zabrániť vzniku viacerých navzájom neprepojených miestnych registrov a potrebe opakovaného poskytovania rovnakých údajov osobou so zdravotným postihnutím. Zároveň vytvorí jednotný zdroj na overenie platnosti preukazu a umožní bezodkladne zohľadniť jeho odňatie, stratu, odcudzenie alebo zneplatnenie.</w:t>
              <w:br/>
            </w:r>
            <w:r>
              <w:rPr>
                <w:b w:val="off"/>
                <w:color w:val="000000"/>
                <w:rFonts w:ascii="Times New Roman" w:hAnsi="Times New Roman" w:cs="Times New Roman" w:eastAsia="Times New Roman"/>
                <w:sz w:val="24"/>
              </w:rPr>
              <w:t>Keďže údaje o zdravotnom postihnutí predstavujú údaje o zdraví a osobitnú kategóriu osobných údajov, právna úprava musí rešpektovať zásady obmedzenia účelu, minimalizácie údajov, bezpečnosti spracúvania a prístupu len pre oprávnené osoby. Samotná kontrola evidenčného čísla vozidla nesmie umožňovať verejné zistenie mena držiteľa ani údaja o jeho zdravotnom postihnutí.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 zákon č. 376/2024 Z. z. o integrovanej posudkovej činnosti - elektronické poskytovanie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Čl. XII doplniť tak, aby sa údaje z právoplatného integrovaného posudku potrebné na vyhotovenie európskeho preukazu osoby so zdravotným postihnutím alebo európskeho parkovacieho preukazu pre osoby so zdravotným postihnutím poskytovali príslušnému orgánu elektronicky, bezpečným a automatizovaným spôsobom.</w:t>
              <w:br/>
            </w:r>
            <w:r>
              <w:rPr>
                <w:b w:val="off"/>
                <w:color w:val="000000"/>
                <w:rFonts w:ascii="Times New Roman" w:hAnsi="Times New Roman" w:cs="Times New Roman" w:eastAsia="Times New Roman"/>
                <w:sz w:val="24"/>
              </w:rPr>
              <w:t>Zároveň navrhujeme ustanoviť, že fyzická osoba nie je povinná opätovne predkladať integrovaný posudok ani iné údaje alebo doklady, ktorými príslušný orgán verejnej moci už disponuje alebo ktoré môže získať elektronicky z informačného systému verejnej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Čl. XII majú prevažne terminologický charakter. Považujeme za potrebné využiť novelizáciu aj na funkčné elektronické prepojenie integrovanej posudkovej činnosti s procesom vyhotovovania a evidencie preukazov.</w:t>
              <w:br/>
            </w:r>
            <w:r>
              <w:rPr>
                <w:b w:val="off"/>
                <w:color w:val="000000"/>
                <w:rFonts w:ascii="Times New Roman" w:hAnsi="Times New Roman" w:cs="Times New Roman" w:eastAsia="Times New Roman"/>
                <w:sz w:val="24"/>
              </w:rPr>
              <w:t>Osoba so zdravotným postihnutím by nemala byť nútená opakovane predkladať orgánu verejnej moci údaje alebo dokumenty, ktorými verejná správa už disponuje. Elektronické poskytovanie údajov zníži administratívne zaťaženie, obmedzí riziko prieťahov a umožní plynulejšie vyhotovenie preukazov. Takýto postup zároveň zodpovedá zásade, podľa ktorej má verejná správa od fyzickej osoby požadovať ten istý údaj iba raz.</w:t>
              <w:br/>
            </w:r>
            <w:r>
              <w:rPr>
                <w:b w:val="off"/>
                <w:color w:val="000000"/>
                <w:rFonts w:ascii="Times New Roman" w:hAnsi="Times New Roman" w:cs="Times New Roman" w:eastAsia="Times New Roman"/>
                <w:sz w:val="24"/>
              </w:rPr>
              <w:t>Prenos údajov musí byť bezpečný, sledovateľný a obmedzený na údaje nevyhnutné na zákonom ustanovený účel. Ak elektronický prenos z technických dôvodov nie je možný, osoba musí mať k dispozícii prístupný náhradný postup, ktorý neprimerane nepredĺži vyhotovenie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w:t>
              <w:br/>
            </w:r>
            <w:r>
              <w:rPr>
                <w:b w:val="off"/>
                <w:color w:val="000000"/>
                <w:rFonts w:ascii="Times New Roman" w:hAnsi="Times New Roman" w:cs="Times New Roman" w:eastAsia="Times New Roman"/>
                <w:sz w:val="24"/>
              </w:rPr>
              <w:t>Všeobecná pripomienka - interoperabilita elektronických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zabezpečiť, aby elektronické evidencie a mechanizmy overovania zavádzané návrhom zákona boli navzájom interoperabilné a aby osoba so zdravotným postihnutím nebola povinná samostatne registrovať alebo opakovane poskytovať totožné údaje v jednotlivých informačných systémoch štátu, obcí, vyšších územných celkov alebo prevádzkovateľov parkovacích systémov.</w:t>
              <w:br/>
            </w:r>
            <w:r>
              <w:rPr>
                <w:b w:val="off"/>
                <w:color w:val="000000"/>
                <w:rFonts w:ascii="Times New Roman" w:hAnsi="Times New Roman" w:cs="Times New Roman" w:eastAsia="Times New Roman"/>
                <w:sz w:val="24"/>
              </w:rPr>
              <w:t>Navrhujeme najmä technicky a právne prepojiť evidenciu parkovacích preukazov, elektronické priradenie evidenčného čísla vozidla, systém oslobodenia od úhrady diaľničnej známky a systémy kontroly parkovacích oprávnení. Zároveň navrhujeme, aby oprávnené subjekty mali prístup iba k údajom nevyhnutným na overenie konkrétneho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už pri oslobodení od úhrady diaľničnej známky počíta s evidenčným číslom vozidla, overovaním platnosti parkovacieho preukazu a elektronickým poskytovaním údajov. Rovnaký princíp je vhodné uplatniť aj pri parkovacích politikách a ďalších systémoch,                   v ktorých je potrebné overiť existenciu oprávnenia vyplývajúceho z preukazu.</w:t>
              <w:br/>
            </w:r>
            <w:r>
              <w:rPr>
                <w:b w:val="off"/>
                <w:color w:val="000000"/>
                <w:rFonts w:ascii="Times New Roman" w:hAnsi="Times New Roman" w:cs="Times New Roman" w:eastAsia="Times New Roman"/>
                <w:sz w:val="24"/>
              </w:rPr>
              <w:t>Cieľom má byť jednotné a používateľsky zrozumiteľné riešenie, v ktorom osoba so zdravotným postihnutím poskytne potrebné údaje verejnej správe iba raz a oprávnené orgány alebo prevádzkovatelia si následne overia existenciu oprávnenia elektronicky v nevyhnutnom rozsahu. Tým sa zníži administratívna záťaž a predíde sa situácii, keď rôzne systémy vyžadujú opakovanú registráciu toho istého preukazu alebo evidenčného čísla vozidla.</w:t>
              <w:br/>
            </w:r>
            <w:r>
              <w:rPr>
                <w:b w:val="off"/>
                <w:color w:val="000000"/>
                <w:rFonts w:ascii="Times New Roman" w:hAnsi="Times New Roman" w:cs="Times New Roman" w:eastAsia="Times New Roman"/>
                <w:sz w:val="24"/>
              </w:rPr>
              <w:t>Interoperabilita však nesmie viesť k neobmedzenému zdieľaniu osobných údajov. Technické a právne riešenie musí byť založené na jednoznačnom určení účelu, okruhu oprávnených subjektov, rozsahu poskytovaných údajov, zabezpečení prístupov a uchovávaní údajov len počas nevyhnutnej doby. Súčasne musí zostať dostupný neelektronický spôsob uplatnenia práv pre osoby, ktoré digitálne riešenia nemôžu alebo nechcú používať.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67aa a 67ab</w:t>
              <w:br/>
            </w:r>
            <w:r>
              <w:rPr>
                <w:b w:val="off"/>
                <w:color w:val="000000"/>
                <w:rFonts w:ascii="Times New Roman" w:hAnsi="Times New Roman" w:cs="Times New Roman" w:eastAsia="Times New Roman"/>
                <w:sz w:val="24"/>
              </w:rPr>
              <w:t>Pripomienka k: Čl. I – § 67aa a § 67ab</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prechodné ustanovenia upraviť tak, aby bola jednoznačne zabezpečená kontinuita práv držiteľov platných preukazov fyzickej osoby s ťažkým zdravotným postihnutím, preukazov so sprievodcom a parkovacích preukazov vydaných podľa právnej úpravy účinnej do 4. júna 2028 až do ich nahradenia príslušným európskym preukazom.</w:t>
              <w:br/>
            </w:r>
            <w:r>
              <w:rPr>
                <w:b w:val="off"/>
                <w:color w:val="000000"/>
                <w:rFonts w:ascii="Times New Roman" w:hAnsi="Times New Roman" w:cs="Times New Roman" w:eastAsia="Times New Roman"/>
                <w:sz w:val="24"/>
              </w:rPr>
              <w:t>Zároveň navrhujeme jednoznačne ustanoviť, že samotná výmena platného preukazu za príslušný európsky preukaz nie je dôvodom na nové posudzovanie zdravotného postihnutia, pokiaľ na opätovné posúdenie neexistuje samostatný zákonný dôvod.</w:t>
              <w:br/>
            </w:r>
            <w:r>
              <w:rPr>
                <w:b w:val="off"/>
                <w:color w:val="000000"/>
                <w:rFonts w:ascii="Times New Roman" w:hAnsi="Times New Roman" w:cs="Times New Roman" w:eastAsia="Times New Roman"/>
                <w:sz w:val="24"/>
              </w:rPr>
              <w:t>Pri parkovacom preukaze navrhujeme prechodný režim jednoznačne zosúladiť s termínom 5. decembra 2029 a upraviť spôsob preukazovania práv držiteľmi doterajších parkovacích preukazov do ich nahradenia európskym parkovacím preukazom.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upravuje prechod držiteľov existujúcich preukazov na nový systém rozdielne. Pri preukaze fyzickej osoby s ŤZP a preukaze so sprievodcom sa ustanovuje možnosť ich ďalšieho používania na území Slovenskej republiky, pri parkovacom preukaze sa ustanovuje jeho nahradenie novým preukazom najneskôr do 5. decembra 2029. Z návrhu však nie je dostatočne jednoznačné, že počas prechodného obdobia zostávajú zachované práva držiteľov existujúcich preukazov a že samotná výmena preukazu nevyvoláva nové posudzovanie zdravotného postihnutia.</w:t>
              <w:br/>
            </w:r>
            <w:r>
              <w:rPr>
                <w:b w:val="off"/>
                <w:color w:val="000000"/>
                <w:rFonts w:ascii="Times New Roman" w:hAnsi="Times New Roman" w:cs="Times New Roman" w:eastAsia="Times New Roman"/>
                <w:sz w:val="24"/>
              </w:rPr>
              <w:t>Požadovaná úprava je potrebná na zabezpečenie právnej istoty a kontinuity práv osôb so zdravotným postihnutím a na predchádzanie zbytočnej administratívnej záťaži spojenej s opätovným posudzovaním osôb, ktorých nárok bol už právoplatne posúdený.</w:t>
              <w:br/>
            </w:r>
            <w:r>
              <w:rPr>
                <w:b w:val="off"/>
                <w:color w:val="000000"/>
                <w:rFonts w:ascii="Times New Roman" w:hAnsi="Times New Roman" w:cs="Times New Roman" w:eastAsia="Times New Roman"/>
                <w:sz w:val="24"/>
              </w:rPr>
              <w:t>Pri parkovacom preukaze smernica Európskeho parlamentu a Rady (EÚ) 2024/2841 ustanovuje, že európsky parkovací preukaz má na základe žiadosti držiteľa nahradiť existujúce parkovacie preukazy, a to najneskôr do 5. decembra 2029. Do tohto dátumu môžu členské štáty ponechať existujúcim parkovacím preukazom vydaným pred 5. júnom 2028 rovnaký účinok na svojom území ako európskemu parkovaciemu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 k zákonu č. 376/2024 Z. z. o integrovanej posudkovej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právnu úpravu zákona č. 376/2024 Z. z. o integrovanej posudkovej činnosti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 Výstupom takéhoto posúdenia by malo byť rozhodnutie, potvrdenie alebo iný úradný doklad, z ktorého bude jednoznačne vyplývať, či fyzická osoba je alebo nie je odkázaná na individuálnu prepravu osobným motorovým vozidlom. Samostatné posúdenie navrhujeme umožniť najmä na účely uplatňovania práv, zvýhodnení alebo osobitných podmienok poskytovaných podľa osobitných predpisov, všeobecne záväzných nariadení obcí alebo samosprávnych krajov alebo v rámci parkovacích politík.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komisára pre osoby so zdravotným postihnutím v rámci svojej činnosti dlhodobo zaznamenáva podnety osôb so zdravotným postihnutím, ktoré poukazujú na praktické dôsledky uplatňovania podmienky odkázanosti na individuálnu prepravu osobným motorovým vozidlom pri poskytovaní osobitných parkovacích podmienok a výhod zo strany miest a obcí.</w:t>
              <w:br/>
            </w:r>
            <w:r>
              <w:rPr>
                <w:b w:val="off"/>
                <w:color w:val="000000"/>
                <w:rFonts w:ascii="Times New Roman" w:hAnsi="Times New Roman" w:cs="Times New Roman" w:eastAsia="Times New Roman"/>
                <w:sz w:val="24"/>
              </w:rPr>
              <w:t>V roku 2025 sa na Úrad komisára obrátili viaceré osoby so zdravotným postihnutím v súvislosti so zmenami parkovacích politík v jednotlivých mestských častiach Bratislavy, ale aj v iných mestách. V podnetoch namietali najmä nepriznanie, nepredĺženie alebo zánik zvýhodneného parkovania v dôsledku nesplnenia podmienky preukázanej odkázanosti na individuálnu prepravu osobným motorovým vozidlom. Dotknuté osoby poukazovali na situácie, keď v mieste ich bydliska nie je dostupné parkovanie v primeranej vzdialenosti, parkovacie kapacity sú vyčerpané a vzhľadom na ich obmedzenú mobilitu pre nich absencia vyhradeného alebo inak zvýhodneného parkovania predstavuje významnú prekážku pri prístupe k miestu bydliska.</w:t>
              <w:br/>
            </w:r>
            <w:r>
              <w:rPr>
                <w:b w:val="off"/>
                <w:color w:val="000000"/>
                <w:rFonts w:ascii="Times New Roman" w:hAnsi="Times New Roman" w:cs="Times New Roman" w:eastAsia="Times New Roman"/>
                <w:sz w:val="24"/>
              </w:rPr>
              <w:t xml:space="preserve">Považujeme pritom za potrebné rozlišovať medzi situáciou, keď bola odkázanosť na individuálnu prepravu osobným motorovým vozidlom posúdená a nebola uznaná, a situáciou, keď táto odkázanosť vôbec nebola predmetom predchádzajúceho posudzovania. Druhá z uvedených situácií môže v praxi vzniknúť napríklad v prípade osoby, ktorá v minulosti nepožiadala o peňažný príspevok na kompenzáciu alebo inú formu podpory, na účely ktorej by bolo potrebné odkázanosť na individuálnu prepravu posúdiť. </w:t>
              <w:br/>
            </w:r>
            <w:r>
              <w:rPr>
                <w:b w:val="off"/>
                <w:color w:val="000000"/>
                <w:rFonts w:ascii="Times New Roman" w:hAnsi="Times New Roman" w:cs="Times New Roman" w:eastAsia="Times New Roman"/>
                <w:sz w:val="24"/>
              </w:rPr>
              <w:t>V praxi tak môže vzniknúť situácia, keď osoba so zdravotným postihnutím potrebuje preukázať svoju odkázanosť na individuálnu prepravu na iný účel, než na ktorý bol v minulosti vyhotovený jej posudok, avšak takýmto posudkovým záverom nedisponuje.</w:t>
              <w:br/>
            </w:r>
            <w:r>
              <w:rPr>
                <w:b w:val="off"/>
                <w:color w:val="000000"/>
                <w:rFonts w:ascii="Times New Roman" w:hAnsi="Times New Roman" w:cs="Times New Roman" w:eastAsia="Times New Roman"/>
                <w:sz w:val="24"/>
              </w:rPr>
              <w:t>Uvedený problém nadobúda osobitný význam v súvislosti s parkovacími politikami miest a obcí. Tie často podmieňujú poskytnutie osobitných parkovacích podmienok nielen samotným statusom osoby s ťažkým zdravotným postihnutím, ale aj preukázaním jej odkázanosti na individuálnu prepravu osobným motorovým vozidlom. Takáto podmienka sa uplatňuje                  v parkovacej praxi mestských častí Bratislavy, ale aj iných miest, kde sa pri vyhradení parkovacieho miesta vyžaduje preukázanie odkázanosti na individuálnu prepravu osobným motorovým vozidlom.</w:t>
              <w:br/>
            </w:r>
            <w:r>
              <w:rPr>
                <w:b w:val="off"/>
                <w:color w:val="000000"/>
                <w:rFonts w:ascii="Times New Roman" w:hAnsi="Times New Roman" w:cs="Times New Roman" w:eastAsia="Times New Roman"/>
                <w:sz w:val="24"/>
              </w:rPr>
              <w:t>Ak má byť odkázanosť na individuálnu prepravu osobným motorovým vozidlom relevantným kritériom aj na účely poskytovania osobitných parkovacích podmienok, považujeme za potrebné zabezpečiť osobe so zdravotným postihnutím dostupný a jednoznačný spôsob jej úradného preukázania. Nemalo by pritom byť nevyhnutné, aby osoba iniciovala konanie o konkrétnom peňažnom príspevku alebo inom nároku len preto, aby získala posudkový záver, ktorý následne potrebuje na uplatnenie parkovacieho zvýhodnenia poskytovaného obcou alebo mestom.</w:t>
              <w:br/>
            </w:r>
            <w:r>
              <w:rPr>
                <w:b w:val="off"/>
                <w:color w:val="000000"/>
                <w:rFonts w:ascii="Times New Roman" w:hAnsi="Times New Roman" w:cs="Times New Roman" w:eastAsia="Times New Roman"/>
                <w:sz w:val="24"/>
              </w:rPr>
              <w:t xml:space="preserve">Absencia takéhoto mechanizmu môže viesť aj k rozdielom medzi osobami s porovnateľnými funkčnými obmedzeniami. Jedna osoba môže disponovať posudkovým záverom o odkázanosti na individuálnu prepravu preto, že v minulosti žiadala o konkrétny peňažný príspevok alebo inú formu podpory, zatiaľ čo iná osoba s porovnateľnými funkčnými obmedzeniami takýmto dokladom disponovať nemusí, pretože v minulosti o takúto podporu nepožiadala. </w:t>
              <w:br/>
            </w:r>
            <w:r>
              <w:rPr>
                <w:b w:val="off"/>
                <w:color w:val="000000"/>
                <w:rFonts w:ascii="Times New Roman" w:hAnsi="Times New Roman" w:cs="Times New Roman" w:eastAsia="Times New Roman"/>
                <w:sz w:val="24"/>
              </w:rPr>
              <w:t>Navrhovaná úprava zároveň zodpovedá smerovaniu predloženého návrhu zákona, ktorý počíta s poskytovaním osobitných podmienok, preferenčného zaobchádzania alebo pri tvorbe a uplatňovaní parkovacích politík osobám s ťažkým zdravotným postihnutím zo strany miest a obcí. Vytvorenie samostatného mechanizmu posúdenia tejto odkázanosti by umožnilo obciam a mestám vychádzať pri poskytovaní takýchto zvýhodnení z jednotného úradného dokladu vydaného príslušným orgánom verejnej správy. Zároveň by sa tým znížila administratívna záťaž dotknutých osôb a odstránila potreba iniciovať konanie o inom nároku výlučne za účelom získania dokladu potrebného na uplatnenie parkovacieho zvýhodnenia.</w:t>
              <w:br/>
            </w:r>
            <w:r>
              <w:rPr>
                <w:b w:val="off"/>
                <w:color w:val="000000"/>
                <w:rFonts w:ascii="Times New Roman" w:hAnsi="Times New Roman" w:cs="Times New Roman" w:eastAsia="Times New Roman"/>
                <w:sz w:val="24"/>
              </w:rPr>
              <w:t>Z uvedených dôvodov považujeme za potrebné vytvoriť samostatný mechanizmus posúdenia a úradného preukázania odkázanosti na individuálnu prepravu osobným motorovým vozidlom, ktorý nebude podmienený súčasným ani predchádzajúcim uplatnením nároku na konkrétny peňažný príspevok, sociálnu službu alebo inú formu podpory.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16, 17</w:t>
              <w:br/>
            </w:r>
            <w:r>
              <w:rPr>
                <w:b w:val="off"/>
                <w:color w:val="000000"/>
                <w:rFonts w:ascii="Times New Roman" w:hAnsi="Times New Roman" w:cs="Times New Roman" w:eastAsia="Times New Roman"/>
                <w:sz w:val="24"/>
              </w:rPr>
              <w:t>Pripomienka k: Čl. I bod 2. - § 16, §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Čl. I bode 2. návrhu zákona doplniť zákon č. 447/2008 Z. z. tak, aby bolo vyhotovenie a obnova európskeho preukazu osoby so zdravotným postihnutím, ako aj európskeho parkovacieho preukazu pre osoby so zdravotným postihnutím bezplatné.</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1.	v § 16 za odsek 4 vložiť nový odsek 5 v znení:</w:t>
              <w:br/>
            </w:r>
            <w:r>
              <w:rPr>
                <w:b w:val="off"/>
                <w:color w:val="000000"/>
                <w:rFonts w:ascii="Times New Roman" w:hAnsi="Times New Roman" w:cs="Times New Roman" w:eastAsia="Times New Roman"/>
                <w:sz w:val="24"/>
              </w:rPr>
              <w:t>„(5) Preukaz sa vyhotovuje a obnovuje bezplatne. Poplatok možno požadovať len za opätovné vyhotovenie preukazu pri jeho strate alebo poškodení, a to najviac vo výške administratívnych nákladov spojených s jeho vyhotovením.“</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2.	v § 17 za odsek 2 vložiť nový odsek 3 v znení:</w:t>
              <w:br/>
            </w:r>
            <w:r>
              <w:rPr>
                <w:b w:val="off"/>
                <w:color w:val="000000"/>
                <w:rFonts w:ascii="Times New Roman" w:hAnsi="Times New Roman" w:cs="Times New Roman" w:eastAsia="Times New Roman"/>
                <w:sz w:val="24"/>
              </w:rPr>
              <w:t>„(3) Parkovací preukaz sa vyhotovuje a obnovuje bezplatne. Poplatok možno požadovať len za opätovné vyhotovenie preukazu pri jeho strate alebo poškodení, a to najviac vo výške administratívnych nákladov spojených s jeho vyhotovením.“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Článku 7 ods. 4 smernice Európskeho parlamentu a Rady (EÚ) 2024/2841 z 23. októbra 2024 o európskom preukaze osoby so zdravotným postihnutím a európskom parkovacom preukaze pre osoby so zdravotným postihnutím sa európsky preukaz osoby so zdravotným postihnutím vydáva a obnovuje bezplatne; spoplatniť možno len opätovné vydanie pri strate alebo poškodení, najviac do výšky administratívnych nákladov. Považujeme za dôležité, aby náklady spojené s vydaním a obnovou preukazu nepredstavovali pre osobu so zdravotným postihnutím prekážku pri uplatňovaní práv a výhod, ktoré sú s preukazom spojené. </w:t>
              <w:br/>
            </w:r>
            <w:r>
              <w:rPr>
                <w:b w:val="off"/>
                <w:color w:val="000000"/>
                <w:rFonts w:ascii="Times New Roman" w:hAnsi="Times New Roman" w:cs="Times New Roman" w:eastAsia="Times New Roman"/>
                <w:sz w:val="24"/>
              </w:rPr>
              <w:t>Bezplatnosť navrhujeme ponechať aj v prípade európskeho parkovacieho preukazu..</w:t>
              <w:br/>
            </w:r>
            <w:r>
              <w:rPr>
                <w:b w:val="off"/>
                <w:color w:val="000000"/>
                <w:rFonts w:ascii="Times New Roman" w:hAnsi="Times New Roman" w:cs="Times New Roman" w:eastAsia="Times New Roman"/>
                <w:sz w:val="24"/>
              </w:rPr>
              <w:t xml:space="preserve">Hoci smernica (EÚ) 2024/2841 upravuje bezplatnosť výslovne pri európskom preukaze osoby so zdravotným postihnutím a osobitne stanovuje pravidlá pre európsky parkovací preukaz, považujeme za potrebné zabezpečiť, aby finančné náklady spojené s vyhotovením alebo obnovou parkovacieho preukazu nevytvárali bariéru pri jeho získaní a používaní. Parkovací preukaz má pre osoby s ťažkým zdravotným postihnutím zásadný význam pri zabezpečovaní mobility a pri odstraňovaní bariér, ktoré im bránia v prístupe k doprave, verejným službám, zamestnaniu, vzdelávaniu, zdravotnej starostlivosti a ďalším oblastiam života. Poznatky Úradu komisára z výkonu jeho pôsobnosti poukazujú na to, že otázky mobility a dostupnosti dopravy predstavujú pre mnohé osoby so zdravotným postihnutím významnú podmienku ich nezávislého života a účasti na spoločenskom živote. </w:t>
              <w:br/>
            </w:r>
            <w:r>
              <w:rPr>
                <w:b w:val="off"/>
                <w:color w:val="000000"/>
                <w:rFonts w:ascii="Times New Roman" w:hAnsi="Times New Roman" w:cs="Times New Roman" w:eastAsia="Times New Roman"/>
                <w:sz w:val="24"/>
              </w:rPr>
              <w:t>Považujeme za dôležité, aby zavedenie nového systému európskych preukazov nevytváralo nové finančné bariéry pre osoby so zdravotným postihnutím, ale naopak prispelo k reálnej dostupnosti dokladov, ktoré sú potrebné na uplatňovanie práv a výhod osôb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17a</w:t>
              <w:br/>
            </w:r>
            <w:r>
              <w:rPr>
                <w:b w:val="off"/>
                <w:color w:val="000000"/>
                <w:rFonts w:ascii="Times New Roman" w:hAnsi="Times New Roman" w:cs="Times New Roman" w:eastAsia="Times New Roman"/>
                <w:sz w:val="24"/>
              </w:rPr>
              <w:t>Pripomienka k: Čl. I – § 17a</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návrh zákona, napríklad do § 17a, o povinnosť ministerstva zabezpečiť aktívne konzultácie a zapojenie organizácií zastupujúcich osoby so zdravotným postihnutím do prípravy, vykonávania a hodnotenia európskeho preukazu osoby so zdravotným postihnutím a európskeho parkovacieho preukazu.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sa priamo týka uplatňovania práv a výhod osôb so zdravotným postihnutím. Článok 4 ods. 3 Dohovoru o právach osôb so zdravotným postihnutím vyžaduje pri prijímaní právnych predpisov a opatrení týkajúcich sa osôb so zdravotným postihnutím ich úzke konzultovanie a aktívne zapájanie prostredníctvom reprezentatívnych organizácií. Smernica Európskeho parlamentu a Rady (EÚ) 2024/2841 v Článku 13 výslovne ustanovuje povinnosť členských štátov zabezpečiť aktívne konzultácie a zapojenie organizácií zastupujúcich osoby so zdravotným postihnutím do prípravy, implementácie a hodnotenia európskeho preukazu osoby so zdravotným postihnutím a európskeho parkovacieho preukazu.</w:t>
              <w:br/>
            </w:r>
            <w:r>
              <w:rPr>
                <w:b w:val="off"/>
                <w:color w:val="000000"/>
                <w:rFonts w:ascii="Times New Roman" w:hAnsi="Times New Roman" w:cs="Times New Roman" w:eastAsia="Times New Roman"/>
                <w:sz w:val="24"/>
              </w:rPr>
              <w:t>Dôvodová správa k návrhu zákona neuvádza, akým spôsobom bola táto povinnosť zohľadnená a splnená. Navrhované doplnenie preto prispeje k transparentnosti a zabezpečeniu aktívnej účasti organizácií zastupujúcich osoby so zdravotným postihnutím pri ďalšom vykonávaní a hodnotení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 § § 7a ods. 3</w:t>
              <w:br/>
            </w:r>
            <w:r>
              <w:rPr>
                <w:b w:val="off"/>
                <w:color w:val="000000"/>
                <w:rFonts w:ascii="Times New Roman" w:hAnsi="Times New Roman" w:cs="Times New Roman" w:eastAsia="Times New Roman"/>
                <w:sz w:val="24"/>
              </w:rPr>
              <w:t xml:space="preserve">Pripomienka k: Čl. X bod 8. </w:t>
              <w:br/>
            </w:r>
            <w:r>
              <w:rPr>
                <w:b w:val="off"/>
                <w:color w:val="000000"/>
                <w:rFonts w:ascii="Times New Roman" w:hAnsi="Times New Roman" w:cs="Times New Roman" w:eastAsia="Times New Roman"/>
                <w:sz w:val="24"/>
              </w:rPr>
              <w:t>Dotknuté ustanovenie: § 7a ods. 3 zákona č. 488/2013 Z. z. o diaľničnej známke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7a ods. 3 zákona č. 488/2013 Z. z. o diaľničnej známke nahradiť slová „najviac na obdobie jedného roka“ slovami „počas celého trvania programu, najdlhšie však do skončenia platnosti parkovacieho preukazu.“, a zároveň vypustiť vetu: „Parkovací preukaz musí byť platný počas celej doby oslobodenia.“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obmedzenie oslobodenia na najviac obdobie jedného roka je v priamom rozpore     s Článkom 2 ods. 2 prvou vetou smernice Európskeho parlamentu a Rady (EÚ) 2024/2841 z 23. októbra 2024 o európskom preukaze osoby so zdravotným postihnutím a európskom parkovacom preukaze pre osoby so zdravotným postihnutím, podľa ktorej členské štáty uplatňujú smernicu na držiteľov európskeho preukazu osoby so zdravotným postihnutím alebo európskeho parkovacieho preukazu, ktorí sa zúčastňujú na programe Únie v oblasti mobility počas celého trvania tohto programu, aj v prípade, ak ide o obdobie dlhšie ako krátkodobý pobyt. Smernica teda pri tejto skupine osôb neustanovuje jednoročný limit, ale viaže trvanie uplatňovania príslušných práv na trvanie programu Únie v oblasti mobility. Ak program trvá dlhšie, držiteľ musí mať rovnaký prístup počas celého jeho trvania. Zodpovedá tomu aj Článok 6 ods. 1 smernice (EÚ) 2024/2841, podľa ktorého členské štáty zabezpečia držiteľom európskeho parkovacieho preukazu pri cestovaní alebo návšteve iného členského štátu rovnaký prístup k parkovacím politikám a parkovacím miestam vyhradeným pre osoby so zdravotným postihnutím, aký majú držitelia parkovacích preukazov vydaných v danom členskom štáte.</w:t>
              <w:br/>
            </w:r>
            <w:r>
              <w:rPr>
                <w:b w:val="off"/>
                <w:color w:val="000000"/>
                <w:rFonts w:ascii="Times New Roman" w:hAnsi="Times New Roman" w:cs="Times New Roman" w:eastAsia="Times New Roman"/>
                <w:sz w:val="24"/>
              </w:rPr>
              <w:t>Zmyslom európskeho parkovacieho preukazu je podľa smernice uľahčiť slobodu pohybu osôb so zdravotným postihnutím a zabezpečiť ich rovnaký prístup k parkovacím politikám a parkovacím miestam vyhradeným pre osoby so zdravotným postihnutím.</w:t>
              <w:br/>
            </w:r>
            <w:r>
              <w:rPr>
                <w:b w:val="off"/>
                <w:color w:val="000000"/>
                <w:rFonts w:ascii="Times New Roman" w:hAnsi="Times New Roman" w:cs="Times New Roman" w:eastAsia="Times New Roman"/>
                <w:sz w:val="24"/>
              </w:rPr>
              <w:t>Z uvedeného dôvodu nepovažujeme za vhodné ustanoviť vnútroštátnym právnym predpisom všeobecný maximálny limit jedného roka, ktorý by mohol viesť k situácii, že oprávnená osoba bude počas trvania programu nútená opakovane žiadať o priznanie toho istého oslobodenia, prípadne jej bude po uplynutí jedného roka oslobodenie odňaté napriek tomu, že program naďalej trvá a jej parkovací preukaz je naďalej platný.</w:t>
              <w:br/>
            </w:r>
            <w:r>
              <w:rPr>
                <w:b w:val="off"/>
                <w:color w:val="000000"/>
                <w:rFonts w:ascii="Times New Roman" w:hAnsi="Times New Roman" w:cs="Times New Roman" w:eastAsia="Times New Roman"/>
                <w:sz w:val="24"/>
              </w:rPr>
              <w:t>Za nadbytočnú zároveň považujeme vetu:</w:t>
              <w:br/>
            </w:r>
            <w:r>
              <w:rPr>
                <w:b w:val="off"/>
                <w:color w:val="000000"/>
                <w:rFonts w:ascii="Times New Roman" w:hAnsi="Times New Roman" w:cs="Times New Roman" w:eastAsia="Times New Roman"/>
                <w:sz w:val="24"/>
              </w:rPr>
              <w:t>„Parkovací preukaz musí byť platný počas celej doby oslobodenia.“</w:t>
              <w:br/>
            </w:r>
            <w:r>
              <w:rPr>
                <w:b w:val="off"/>
                <w:color w:val="000000"/>
                <w:rFonts w:ascii="Times New Roman" w:hAnsi="Times New Roman" w:cs="Times New Roman" w:eastAsia="Times New Roman"/>
                <w:sz w:val="24"/>
              </w:rPr>
              <w:t>Ak sa do ustanovenia priamo premietne pravidlo, podľa ktorého môže oslobodenie trvať najdlhšie do skončenia platnosti parkovacieho preukazu, požiadavka platnosti preukazu je už obsahovo obsiahnutá v samotnej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1 § 1 ods. 1 písm. b) odporúčame za slovami „európskym preukazom osoby so zdravotným postihnutím“ čiarku nahradiť spojkou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2 § 16 ods. 6 úvodnej vete odporúčame vypustiť čiarku za slovom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2 § 17 ods. 4 odporúčame čiarku za slovom „osoba“ a slová „ktorá uplatňuje právo na parkovacie politiky a parkovacie miesta vyhradené pre fyzické osoby s ťažkým zdravotným postihnutím“ nahradiť slovami „s parkovacím preukazom“ vzhľadom na odsek 2 a následne zohľadniť úpravu v celom návrhu zákona. Ďalej odporúčame slovo „jasne“ nahradiť slovom „zreteľne“.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poznámke pod čiarou k odkazu 11 odporúčame uviesť citáciu na konkrétne paragrafy predmetného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poznámke pod čiarou k odkazu 12a odporúčame k nariadeniu Európskeho parlamentu a Rady (EÚ) 2021/782 z 29. apríla 2021 o právach a povinnostiach cestujúcich v železničnej doprave za slovo „preprave“ doplniť slová „(prepracované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10 poznámke pod čiarou k odkazu 51c odporúčame nariadenie vlády Slovenskej republiky č. 89/2026 Z. z. uviesť v skrátenej citácii.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11 odporúčame slová „písm. a) až c)“ nahradiť slovami „až c)“ a slová „písm. a) až d)“ nahradiť slovami „až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13 § 64b ods. 1 úvodnej vete odporúčame slovo „a“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bode 14 nadpise nad § 67aa odporúčame slová „k úprave účinnej“ nahradiť slovami „k úpravám účinným“.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10.	V čl. III bode 1 odporúčame za slovo „poplatkov“ vložiť slová „časti II. VNÚTORNÁ SPRÁVA prvý bod“. Obdobne odporúčame upresniť aj položky v bode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11.	V čl. V úvodnej vete odporúčame doplniť za slovo „sa“ slová „mení a“ a v bode 2 nadpise § 35d odporúčame slovo „ustanovenia“ nahradiť slovom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12.	V čl. VI úvodnej vete odporúčame za slová „sa mení“ doplniť slová „a dopĺňa“ a v bode 2 nadpise § 110bk odporúčame slová „ustanovenia k úprave účinným“ nahradiť slovami „ustanovenie k úprave účinnej“.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13.	V čl. VII bode 4 nadpise § 143q odporúčame slovo „ustanovenia“ nahradiť slovami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14.	V čl. VIII úvodnej vete odporúčame za slovo „mení“ doplniť slová „a dopĺňa“.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15.	V čl. IX bode 2 nadpise § 33g odporúčame slovo „ustanovenia“ nahradiť slovom „ustanovenie“ a slovo „účinným“ nahradiť slovom „účinnej“.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w:t>
              <w:br/>
            </w:r>
            <w:r>
              <w:rPr>
                <w:b w:val="off"/>
                <w:color w:val="000000"/>
                <w:rFonts w:ascii="Times New Roman" w:hAnsi="Times New Roman" w:cs="Times New Roman" w:eastAsia="Times New Roman"/>
                <w:sz w:val="24"/>
              </w:rPr>
              <w:t>16.	V čl. X bode 3 odporúčame za slovo „druhej“ doplniť slovo „vete“. V bode 5 odporúčame slovo „vozidlo“ dať do úvodzoviek. V bode 8 § 7a ods. 3 odporúčame za slovo „mobility“ doplniť čiarku a vypustiť čiarku za odkazom „15a)“ a slová „najviac na obdobie“ nahradiť slovami „na dobu“, zároveň odporúčame v osobitnej časti dôvodovej správy k tomuto bodu vypustiť v texte druhýkrát sa vyskytujúce slovo „najviac“. V bode 8 § 7a ods. 4 písm. c) odporúčame na konci bodku nahradiť čiarkou. V bode 8 § 7a ods. 5 písm. d) odporúčame na konci bodkočiarku nahradiť 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w:t>
              <w:br/>
            </w:r>
            <w:r>
              <w:rPr>
                <w:b w:val="off"/>
                <w:color w:val="000000"/>
                <w:rFonts w:ascii="Times New Roman" w:hAnsi="Times New Roman" w:cs="Times New Roman" w:eastAsia="Times New Roman"/>
                <w:sz w:val="24"/>
              </w:rPr>
              <w:t>17.	V čl. XI úvodnej vete odporúčame sa za slovo „sa“ doplniť slová „mení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18.	V čl. XII bode 2 odporúčame vypustiť čiarku za slovom „bode“ a v bode 4 odporúčame písmeno „ň“ nahradiť paragrafovou značkou „§“. V bode 5 nadpise § 25 odporúčame slová „ustanovenie k úprave účinnej“ nahradiť slovami „ustanovenia k úpravám účinným“.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Identifikovaný negatívny vplyv na výdavky Národnej diaľničnej spoločnosti, a. s. v súvislosti s úpravou informačných systémov a administratívnymi činnosťami žiadame zabezpečiť v rámci schválených limitov výdavkov dotknutého subjektu, bez dodatočných požiadaviek na rozpočet verejnej správy a bez negatívneho vplyvu na limit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Všetky negatívne vplyvy na rozpočet verejnej správy vrátane prípadných dodatočných vplyvov, ktoré aktuálne nie je možné predikovať, žiadame zabezpečiť v rámci schválených limitov výdavkov dotknutých kapitol a ostatných subjektov verejnej správy na príslušný rozpočtový rok, bez dodatočných požiadaviek na rozpočet verejnej správy a bez vplyvu na limit verejných výdavkov. Podotýkame, že v aktuálnej etape prípravy návrhu rozpočtu kapitoly Všeobecná pokladničná správa nie sú na uvedený účel alokované prostriedky.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Žiadame preukázať potrebu zvýšenia personálnych kapacít Národnej diaľničnej spoločnosti, a. s. o 15 pracovných úväzkov v roku 2028 a 31 pracovných úväzkov od roku 2029, vrátane rozsahu novej agendy, časovej náročnosti jednotlivých úkonov a možností ich automatizácie. Ak táto potreba nebude preukázaná, žiadame personálny vplyv z predloženého materiálu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materiál neobsahuje výpočet potrebných personálnych kapacít, ani identifikáciu úkonov, ktoré majú byť vykonávané manuálne. Potrebu nových zamestnancov nie je možné posúdiť bez zohľadnenia plánovaných úprav informačného systému a možností elektronického overovania preukazov.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predloženom materiáli žiadame doplniť spôsob technického zabezpečenia služby a kvantifikovať súvisiace investičné a prevádzkové výdavky informačných systémov. Predložený materiál počíta s úpravou informačného systému elektronickej diaľničnej známky, jej rozsah, ani náklady však neuvádza. Bez určenia rozsahu automatizácie zároveň nemožno objektívne posúdiť deklarované personálne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Do predloženého materiálu žiadame doplniť metodiku, vstupné údaje a výpočet predpokladaného výpadku príjmov Národnej diaľničnej spoločnosti, a. s. vo výške 1,9 mil. eur v roku 2028 a 4,02 mil. eur v roku 2029. Predložený materiál uvádza iba všeobecný popis analytického modelu, bez vstupných údajov a výpočtu, preto nie je možné primeranosť deklarovaného výpadku overiť.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Berieme na vedomie, že bez schválenia povinných a nepovinných bezpečnostných prvkov európskeho preukazu osoby so zdravotným postihnutím a európskeho parkovacieho preukazu pre osoby so zdravotným postihnutím zo strany Európskej komisie, nie je možné v súčasnosti uviesť žiaden kvalifikovaný odhad výdavkov kapitoly Ministerstva práce, sociálnych vecí a rodiny SR na určenie predpokladanej hodnoty zákazky, a že kvantifikáciu negatívnych rozpočtových vplyvov je možné predložiť až v procese prípravy návrhu rozpočtu verejnej správy kapitoly Ministerstva práce, sociálnych vecí a rodiny SR na roky 2028 až 2030 v nadväznosti na prijatie delegovaného nariadenia Európskej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súlade s § 33 zákona č. 523/2004 Z. z. o rozpočtových pravidlách verejnej správy a o zmene a doplnení niektorých zákonov žiadame v predloženom materiáli uviesť spôsob vysporiadania, resp. úhrady úbytku príjmov. Zníženie príjmov Národnej diaľničnej spoločnosti, a. s. predstavuje negatívny vplyv na hospodárenie spoločnosti, pričom bez identifikácie spôsobu jeho krytia nie je možné vylúčiť vznik budúcich požiadaviek uvedenej spoločnosti na kompenzáciu výpadku príjmov, čo by mohlo viesť k ďalším negatívnym vplyvom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Upozorňujeme, že v tabuľke č. 5 Analýzy vplyvov na rozpočet verejnej správy, na zamestnanosť vo verejnej správe a financovanie návrhu vplyv na Národnú diaľničnú spoločnosť, a. s. nemá byť uvedený v riadku „z toho vplyv na ŠR“, keďže ide o ostatný subjekt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2 § 16 ods. 1 písm. b) slová „európskom preukaze osoby so zdravotným postihnutím“ nahradiť slovom „preukaze“ z dôvodu zavedenia legislatívnej skratky, v § 16 ods. 2 písm. b) za slovo „vyplýva,“ vložiť slovo „že“, v poznámke pod čiarou k odkazu 12 slová „(Ú. v. EÚ L 202, 8.6.2021, s. 32) a“ nahradiť slovami „(Ú. v. EÚ L 202, 8.6.2021) v platnom znení,“ a slová „(Ú. v. EÚ L 189, 28.5.2021, s. 1)“ nahradiť slovami „(Ú. v. EÚ L 189, 28.5.2021) v platnom znení.“, v bode 3 § 17a písm. d) druhom bode slovo „vyplývajúcich“ nahradiť slovom „vyplývajúci“, v bode 6 § 50 písm. b) druhom bode slovo „parkovacie“ nahradiť slovom „parkovacieho“, v bode 10 poznámke pod čiarou k odkazu 51c citácie uvádzať pod sebou, chronologicky a zostupne podľa sily právnych predpisov v súlade s bodom 23.6. prílohy LPV, v poznámke pod čiarou k odkazu 51c štvrtej citácii vypustiť čiarku a slová „ktorým sa ustanovujú technické požiadavky na prístupnosť výrobkov.“, v bode 11 za slová „§ 64 ods. 4“ vložiť slová „úvodnej vete“, v bode 13 úvodnej vete za slovami „§ 64a a“ vypustiť paragrafovú značku, v bode 13 § 64b ods. 1 písm. a) na konci bodku nahradiť čiarkou, v § 64b ods. 2 vypustiť slová „písm. a) alebo písm. b) (2x) ako nadbytočné a za slovo „rozhodnutia“ vložiť slová „o uložení pokuty“, v bode 14 nadpise nad § 67aa slová „úprave účinnej“ nahradiť slovami „úpravám účinným“, v bode 16 prílohe č. 18 nadpise slová „právnych aktov európskych spoločenstiev a“ nahradiť slovami „právne záväzných aktov“, v čl. II bode 2 § 18mc nadpise slová „úpravám účinným“ nahradiť slovami „úprave účinnej“, v čl. III úvodnej vete za slovami „zákona č. 73/2026 Z. z.“ slovo „a“ nahradiť čiarkou a za slová „zákona č. 131/2026 Z. z.“ vložiť slová „a zákona č. 165/2026 Z. z.“, bod 3 uviesť ako bod 1 a body 1 a 2 uviesť ako body 2 a 3, v bode 1 slovo „bod 1.“ nahradiť slovami „prvom bode“, v bode 2 slová „bod 6.“ (prvý výskyt) nahradiť slovami „siedmom bode“ a slová „bod 1.“ nahradiť slovami „prvom bode“ (2x), v čl. V úvodnej vete za slovo „sa“ vložiť slová „mení a“, v bode 2 § 35d nadpise slovo „ustanovenia“ nahradiť slovom „ustanovenie“, v čl. VI úvodnej vete za slovo „mení“ vložiť slová „a dopĺňa“, v bode 1 za slová „písm. f) vložiť slová „prvom bode“, v bode 2 § 110bk nadpise slová „ustanovenia k úprave účinným“ nahradiť slovami „ustanovenie k úprave účinnej“, v čl. VII úvodnej vete za slová „zákona č. 314/2025 Z. z.,“ vložiť slová „zákona č. 315/2025 Z. z,“, v bode 4 § 143q nadpise slovo „ustanovenia“ nahradiť slovom „ustanovenie“, v čl. VIII úvodnej vete za slovo „mení“ vložiť slová „a dopĺňa“, v čl. IX bode 2 § 33g nadpise slová „ustanovenia k úprave účinným“ nahradiť slovami „ustanovenie k úprave účinnej“, v čl. X bode 1 vžiť čiarku za slová „parkovacieho preukazu“ (prvý výskyt) a vložiť čiarku za slovo „postihnutím“, v bode 5 slovo „vozidla“ uviesť v úvodzovkách a za slovami „písm. e) až g)“ čiarku nahradiť slovom „a“, v bode 8 § 7a ods. 1 za slovo „oslobodené“ vložiť slová „od úhrady diaľničnej známky“, v § 7a ods. 3 odkaz „15a)“ nahradiť odkazom „15aa)“, v úvodnej vete k poznámke pod čiarou k odkazu 15a slová „15a“ nahradiť slovami „15aa“ a v číselnom označení poznámky pod čiarou k odkazu 15a slová „15a)“ nahradiť slovami „15aa)“, v poznámke pod čiarou k odkazu 15a slová „(Ú. v. EÚ L 202, 8.6.2021, s. 32) a“ nahradiť slovami „(Ú. v. EÚ L 202, 8.6.2021) v platnom znení,“ a slová „(Ú. v. EÚ L 189, 28.5.2021, s. 1)“ nahradiť slovami „(Ú. v. EÚ L 189, 28.5.2021) v platnom znení.“, v § 7a ods. 4 úvodnej vete vypustiť slovo „najmä“, v § 7a ods. 4 písm. c) na konci bodku nahradiť čiarkou, v § 7a ods. 5 úvodnej vete vypustiť slovo „najmä“, v § 7a ods. 5 písm. d) na konci bodkočiarku nahradiť čiarkou, v § 7a ods. 6 zvážiť nahradenie slov „Európskej únie“ slovami „Európskeho hospodárskeho priestoru“, pretože sa toto ustanovenie vzťahuje aj na § 7a ods. 5, bod 9 vypustiť ako nadbytočný, v bode 11 § 16j odkaz 26a nahradiť odkazom 27 vrátane príslušnej poznámky pod čiarou, v bode 12 úvodnej vete za slovo „štvrtým“ vložiť slovo „bodom“, v čl. XI úvodnej vete za slovo „sa“ vložiť slová „mení a“, v bode 1 slová „so sprievodcom alebo európskym preukazom“ nahradiť slovami „alebo európsky preukaz“, v čl. XII bode 2 za slovo m „bode“ vypustiť čiarku, v bode 4 slovo „ň“ nahradiť paragrafovou značkou, v bode 5 § 25 nadpise slová „ustanovenie k úprave účinnej“ nahradiť slovami „ustanovenia k úpravám účinným“].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13 (§ 64a a 64b zákona č. 447/2008 Z. z.)</w:t>
              <w:br/>
            </w:r>
            <w:r>
              <w:rPr>
                <w:b w:val="off"/>
                <w:color w:val="000000"/>
                <w:rFonts w:ascii="Times New Roman" w:hAnsi="Times New Roman" w:cs="Times New Roman" w:eastAsia="Times New Roman"/>
                <w:sz w:val="24"/>
              </w:rPr>
              <w:t>MH SR zásadne nesúhlasí s ustanovením pôsobnosti Slovenskej obchodnej inšpekcie (SOI) v zmysle čl. I bodu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SOI vykonáva štátnu kontrolu predaja a poskytovania produktov spotrebiteľom na vnútornom trhu s neobyčajne širokým rozsahom pôsobnosti, ale máme za to, že navrhovaný rozsah novej kompetencie SOI presahuje jej primárne vecné zameranie. Navrhovaná pôsobnosť SOI minimálne sčasti duplikuje už existujúce kompetencie Úradu komisára pre osoby so zdravotným postihnutím podľa § 8 až 10 zákona č. 176/2015 Z. z. o komisárovi pre deti a komisárovi pre osoby so zdravotným postihnutím a o zmene a doplnení niektorých zákonov v znení neskorších predpisov. Efektívny výkon verejnej správy by mal nadväzovať na už existujúce vecné, personálne a finančné kapacity. Žiadame uvedené prehodnotiť v spolupráci s MH SR a Úradom komisára pre osoby so zdravotným postihnutím. V prípade ponechania pôvodne navrhovaného modelu by mal predkladateľ odôvodniť, prečo zvolil práve navrhovanú alternatívu pre transpozíciu čl. 10 ods. 3 a čl. 17 smernice Európskeho parlamentu a Rady (EÚ) 2024/2841 z 23. októbra 2024, ktorou sa ustanovuje európsky preukaz osoby so zdravotným postihnutím a európsky parkovací preukaz pre osoby so zdravotným postihnutím (Text s významom pre EHP) (Ú. v. EÚ L, 2024/2841, 14.11.2024).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dohody na zapojení SOI do dohľadu nad dodržiavaním práv držiteľa preukazu a parkovacieho preukazu je nutné precizovať znenie navrhovaných ustanovení § 64a a 64b zákona č. 447/2008 Z. z. Pôsobnosť SOI musí rešpektovať líniu kontroly predaja a poskytovania produktov spotrebiteľom na vnútornom trhu, teda byť obmedzená na aspekty spotrebiteľského právneho vzťahu (obchodník - spotrebiteľ). Pôsobnosť SOI zároveň nemá duplikovať ani konkurovať už existujúcej pôsobnosti iných orgánov verejnej moci, ak už v súčasnosti dohliadajú nad dodržiavaním práv na osobitné podmienky, preferenčné zaobchádzanie, parkovacie politiky alebo parkovacie miesta, ktoré sa poskytujú osobám s ťažkým zdravotným postihnutím, ich sprievodcom a psom so špeciálnym výcvikom. V nadväznosti na § 2 návrhu vyhlášky MPSVR SR o európskom preukaze osoby so zdravotným postihnutím a európskom parkovacom preukaze pre osoby so zdravotným postihnutím, ktorý ustanovuje rozsah osobitných podmienok alebo preferenčného zaobchádzania vplývajúcich z preukazu, preukazu so sprievodcom a parkovacieho preukazu, sa javí, že navrhované znenie § 64a zákona č. 447/2008 Z. z. sa nedostatočne vysporiadava s potenciálnymi kompetenčnými konfliktmi, ak ich predpokladá len v časti práv na parkovacie politiky a parkovacie miesta. V nadväznosti na čl. 2 ods. 2 Ústavy SR je nevyhnutné, aby bolo jasne a jednoznačne vymedzené, ktorý orgán a čo má kontrolovať.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w:t>
              <w:br/>
            </w:r>
            <w:r>
              <w:rPr>
                <w:b w:val="off"/>
                <w:color w:val="000000"/>
                <w:rFonts w:ascii="Times New Roman" w:hAnsi="Times New Roman" w:cs="Times New Roman" w:eastAsia="Times New Roman"/>
                <w:sz w:val="24"/>
              </w:rPr>
              <w:t>Do Analýzy vplyvov na rozpočet verejnej správy žiadame doplniť vplyvy na kapitolu MH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Má ísť o novú kompetenciu SOI. Analýza vplyvov na rozpočet verejnej správy však nereflektuje navrhované rozšírenie pôsobnosti SOI. MH SR upozorňuje na rozpočtovo nezabezpečené negatívne vplyvy, ktoré má návrh zákona na rozpočet kapitoly MH SR (SOI). Každoročne dochádza k rozširovaniu rozsahu pôsobnosti SOI postupným dopĺňaním nových oblastí dohľadu, prevažne v gescii iných rezortov. V dôsledku uvedeného prístupu je rozsah pôsobnosti SOI ojedinele široký, SOI v súčasnosti dohliada až 471 právnych predpisov. Pre zabezpečenie riadneho plnenia úloh SOI, vrátane navrhovanej oblasti, je adekvátne odborné personálne zabezpečenie a technické vybavenie nevyhnutné. MH SR zásadne odmieta prevziať nové oblasti dohľadu do pôsobnosti SOI bez rozpočtového zabezpečenia súvisiacich vplyvov na rozpočet kapitoly MH SR (SOI). Kvantifikáciu vplyvov na rozpočet verejnej správy v rámci kapitoly MH SR (SOI) je možné predložiť až po ustálení rozsahu pôsobnosti SOI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Do bodu 4 Doložky vybraných vplyvov žiadame doplniť Slovenskú obchodnú inšpekciu.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Ide o zásadnú kompetenciu pre zabezpečenie vymožiteľnosti práv držiteľov preukazu, príp. tiež parkovacieho preukazu, a súčasne o novú kompetenciu SOI. V bode 4 Doložky vybraných vplyvov sa medzi dotknutými subjektmi SOI opomína, čo je v rozpore s čl. 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V § 16 ods. 2 písm. b) odporúčame slová „preukaze, z ktorého vyplýva,“ nahradiť slovami „európskom preukaze osoby so zdravotným postihnutím so sprievodcom, z ktorého vyplýva, 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tretí bod uviesť ako prvý bod a súčasne prvý bod a druhý bod označiť ako druhý bod a tretí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1</w:t>
              <w:br/>
            </w:r>
            <w:r>
              <w:rPr>
                <w:b w:val="off"/>
                <w:color w:val="000000"/>
                <w:rFonts w:ascii="Times New Roman" w:hAnsi="Times New Roman" w:cs="Times New Roman" w:eastAsia="Times New Roman"/>
                <w:sz w:val="24"/>
              </w:rPr>
              <w:t>V čl. VI prvom bode odporúčame za slová „písm. f)“ vložiť slová „prvom 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úvodná veta</w:t>
              <w:br/>
            </w:r>
            <w:r>
              <w:rPr>
                <w:b w:val="off"/>
                <w:color w:val="000000"/>
                <w:rFonts w:ascii="Times New Roman" w:hAnsi="Times New Roman" w:cs="Times New Roman" w:eastAsia="Times New Roman"/>
                <w:sz w:val="24"/>
              </w:rPr>
              <w:t>V čl. VII úvodnej vete odporúčame za slová „zákona č. 314/2025 Z. z.,“ vložiť slová „zákona č. 315/2025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16 a § 17) návrhu zákona</w:t>
              <w:br/>
            </w:r>
            <w:r>
              <w:rPr>
                <w:b w:val="off"/>
                <w:color w:val="000000"/>
                <w:rFonts w:ascii="Times New Roman" w:hAnsi="Times New Roman" w:cs="Times New Roman" w:eastAsia="Times New Roman"/>
                <w:sz w:val="24"/>
              </w:rPr>
              <w:t xml:space="preserve">V § 16 odseku 4  sa ustanovuje, že „Európsky preukaz osoby so zdravotným postihnutím je verejná listina preukazujúca status fyzickej osoby s ťažkým zdravotným postihnutím“. V § 16 odseku 5 sa ustanovuje, že „Európsky preukaz osoby so zdravotným postihnutím so sprievodcom je verejná listina, preukazujúca práva patriace fyzickej osobe s ťažkým zdravotným postihnutím, ktorá je odkázaná na sprievodcu“.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Ponechávame na zváženie predkladateľa zjednotiť dikcie v § 16 odsekoch 4 a 5 v časti „preukazujúca status fyzickej osoby s ťažkým zdravotným postihnutím“ a v časti „preukazujúca práva patriace fyzickej osobe s ťažkým zdravotným postihnutím, ktorá je odkázaná na sprievodcu“.  Napríklad tak, že v odseku 5 sa nahradia slová „preukazujúca práva patriace fyzickej osobe s ťažkým zdravotným postihnutím, ktorá je odkázaná na sprievodcu“ slovami „preukazujúca status fyzickej osoby s ťažkým zdravotným postihnutím, ktorá je odkázaná na sprievodcu“.  Prípadne tak, že v odseku 4 sa slová „preukazujúca status fyzickej osoby s ťažkým zdravotným postihnutím“ nahradia slovami „preukazujúca práva patriace fyzickej osobe s ťažkým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predísť prípadným výkladovým otáznikom odporúčame v § 16 ods. 9 zvážiť upresniť, čo možno subsumovať pod slovné spojenie „iným dokladom“, napríklad formou demonštratívneho výpočtu, prípadne doplnením vysvetlenia v osobitnej časti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citácie v  poznámke pod čiarou k odkazu 12 je potrebné doplniť 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17a) návrhu zákona a k § 4 návrhu vyhlášky</w:t>
              <w:br/>
            </w:r>
            <w:r>
              <w:rPr>
                <w:b w:val="off"/>
                <w:color w:val="000000"/>
                <w:rFonts w:ascii="Times New Roman" w:hAnsi="Times New Roman" w:cs="Times New Roman" w:eastAsia="Times New Roman"/>
                <w:sz w:val="24"/>
              </w:rPr>
              <w:t>Rozsah uvedený v § 17a písmene d) návrhu zákona je premietnutý do vykonávacej úpravy v § 2 až 4 informatívneho znenia návrhu vyhlášky Ministerstva práce, sociálnych vecí a rodiny Slovenskej republiky o európskom preukaze osoby so zdravotným postihnutím a európskom parkovacom preukaze pre osoby so zdravotným postihnutím (ďalej len „návrh vyhlášky“). Pokiaľ ide o úpravu v § 4 ods. 1 návrhu vyhlášky, ponechávame na zváženie predkladateľa, či by táto úprava nemala byť premietnutá priamo do návrhu zákona t. j. do zákonnej právnej normy s ohľadom na článok 13 ods. 1 písmeno a)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 (§ 50 písm. f) až k)) návrhu zákona a k bodu 7 osobitnej časti dôvodovej správy</w:t>
              <w:br/>
            </w:r>
            <w:r>
              <w:rPr>
                <w:b w:val="off"/>
                <w:color w:val="000000"/>
                <w:rFonts w:ascii="Times New Roman" w:hAnsi="Times New Roman" w:cs="Times New Roman" w:eastAsia="Times New Roman"/>
                <w:sz w:val="24"/>
              </w:rPr>
              <w:t xml:space="preserve">V čl. I bode 7 sa v rámci § 50 písm. f) až k) rozširuje pôsobnosť Ministerstva práce, sociálnych vecí a rodiny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úpravu v § 50 písm. h), odporúčame v osobitnej časti dôvodovej správy podrobnejšie vysvetliť, čo možno subsumovať pod slovo „podporuje“.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pôsobnosti Ministerstva práce, sociálnych vecí a rodiny Slovenskej republiky navrhovanej  v § 50  písm. k) odporúčame v osobitnej časti dôvodovej správy upresniť resp. podrobnejšie vysvetliť mechanizmus plnenia informačnej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 článok III žiadame vložiť nové novelizačné články IV a V z dôvodu zosúladenia zákona č. 576/2004 Z. z. o zdravotnej starostlivosti, službách súvisiacich s poskytovaním zdravotnej starostlivosti a o zmene a doplnení niektorých zákonov v znení neskorších predpisov a zákona č. 581/2004 Z. z. o zdravotných poisťovniach, dohľade nad zdravotnou starostlivosťou a o zmene a doplnení niektorých zákonov v znení neskorších predpisov so zmenou úpravy preukazu fyzickej osoby s ťažkým zdravotným postihnutím a preukazu fyzickej osoby s ťažkým zdravotným postihnutím so sprievodcom na európsky preukaz osoby so zdravotným postihnutím a európsky preukaz osoby so zdravotným postihnutím so sprievodcom navrhovanou v článku I. Nasledujúce novelizačné články je potrebné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576/2004 Z. z. o zdravotnej starostlivosti, službách súvisiacich s poskytovaním zdravotnej starostlivosti a o zmene a doplnení niektorých zákonov v znení zákona č. 82/2005 Z. z., zákona č. 350/2005 Z. z., zákona č. 538/2005 Z. z., zákona č. 660/2005 Z. z., zákona č. 282/2006 Z. z., zákona č. 518/2007 Z. z., zákona č. 662/2007 Z. z., zákona č. 489/2008 Z. z., zákona č. 192/2009 Z. z., zákona č. 345/2009 Z. z., zákona č. 132/2010 Z. z., zákona č. 133/2010 Z. z., zákona č. 34/2011 Z. z., zákona č. 172/2011 Z. z., zákona č. 313/2012 Z. z., zákona č. 345/2012 Z. z., zákona č. 41/2013 Z. z., zákona č. 153/2013 Z. z., zákona č. 160/2013 Z. z., zákona č. 220/2013 Z. z., zákona č. 365/2013 Z. z., zákona č. 185/2014 Z. z., zákona č. 204/2014 Z. z., zákona č. 53/2015 Z. z., zákona č. 77/2015 Z. z., zákona č. 378/2015 Z. z., zákona č. 422/2015 Z. z., zákona č. 428/2015 Z. z., zákona č. 125/2016 Z. z., zákona                        č. 167/2016 Z. z., zákona č. 317/2016 Z. z., zákona č. 386/2016 Z. z., zákona č. 257/2017 Z. z., zákona č. 351/2017 Z. z., zákona č. 61/2018 Z. z., zákona č. 87/2018 Z. z., zákona č. 109/2018 Z. z., zákona č. 156/2018 Z. z., zákona č. 192/2018 Z. z., zákona č. 287/2018 Z. z., zákona č. 374/2018 Z. z., zákona č. 139/2019 Z. z., zákona č. 231/2019 Z. z., zákona č. 383/2019 Z. z., zákona č. 398/2019 Z. z., zákona č. 467/2019 Z. z., zákona č. 69/2020 Z. z., zákona č. 125/2020 Z. z., zákona č. 165/2020 Z. z., zákona č. 319/2020 Z. z., zákona č. 392/2020 Z. z., zákona č. 9/2021 Z. z., zákona č. 82/2021 Z. z., zákona č. 133/2021 Z. z., zákona č. 213/2021 Z. z., zákona č. 252/2021 Z. z., zákona č. 358/2021 Z. z., zákona č. 532/2021 Z. z., zákona č. 540/2021 Z. z., zákona č. 2/2022 Z. z., zákona č. 67/2022 Z. z., zákona č. 102/2022 Z. z., zákona č. 125/2022 Z. z., zákona č. 267/2022 Z. z., zákona č. 331/2022 Z. z., zákona                             č. 390/2022 Z. z., zákona č. 420/2022 Z. z., zákona č. 494/2022 Z. z., zákona č. 495/2022 Z. z., zákona č. 518/2022 Z. z., zákona č. 110/2023 Z. z., zákona č. 119/2023 Z. z., zákona č. 293/2023 Z. z., zákona č. 529/2023 Z. z., zákona č. 40/2024 Z. z., zákona č. 125/2024 Z. z., zákona č. 144/2024 Z. z., zákona č. 201/2024 Z. z., zákona č. 360/2024 Z. z., zákona č. 361/2024 Z. z., zákona č. 362/2024 Z. z., zákona č. 363/2024 Z. z., zákona č. 23/2025 Z. z., zákona č. 69/2025 Z. z., zákona č. 150/2025 Z. z., zákona č. 157/2025 Z. z., zákona č. 176/2025 Z. z., zákona  č. 242/2025 Z. z., zákona č. 258/2025 Z. z., zákona č. 261/2025 Z. z., zákona č. 344/2025 Z. z., zákona č. 406/2025 Z. z., zákona č. 44/2026 Z. z., zákona č. 69/2026 Z. z., zákona č. 123/2026 Z. z. a zákona č. 136/2026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11 ods. 15 sa slová „preukazu fyzickej osoby s ťažkým zdravotným postihnutím alebo fyzickej osoby s ťažkým zdravotným postihnutím so sprievodcom“ nahrádzajú slovami „európskeho preukazu osoby so  zdravotným postihnutím alebo európskeho preukazu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49w sa vkladá § 49z,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49z</w:t>
              <w:br/>
            </w:r>
            <w:r>
              <w:rPr>
                <w:b w:val="off"/>
                <w:color w:val="000000"/>
                <w:rFonts w:ascii="Times New Roman" w:hAnsi="Times New Roman" w:cs="Times New Roman" w:eastAsia="Times New Roman"/>
                <w:sz w:val="24"/>
              </w:rPr>
              <w:t>Prechodné ustanovenie k úpravám účinným od 5.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581/2004 Z. z. o zdravotných poisťovniach, dohľade nad zdravotnou starostlivosťou a o zmene a doplnení niektorých zákonov v znení zákona 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 zákona č. 23/2025 Z. z., zákona č. 176/2025 Z. z., zákona č. 260/2025 Z. z., zákona č. 293/2025 Z. z., zákona                 č. 344/2025 Z. z., zákona č. 406/2025 Z. z., zákona č. 30/2026 Z. z. a zákona č. 136/2026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77c ods. 3 sa slová „preukazu fyzickej osoby s ťažkým zdravotným postihnutím alebo držiteľom preukazu fyzickej osoby s ťažkým zdravotným postihnutím so sprievodcom“ nahrádzajú slovami „európskeho preukazu osoby so  zdravotným postihnutím alebo európskeho preukazu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86zv sa vkladá § 86zw,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86zw</w:t>
              <w:br/>
            </w:r>
            <w:r>
              <w:rPr>
                <w:b w:val="off"/>
                <w:color w:val="000000"/>
                <w:rFonts w:ascii="Times New Roman" w:hAnsi="Times New Roman" w:cs="Times New Roman" w:eastAsia="Times New Roman"/>
                <w:sz w:val="24"/>
              </w:rPr>
              <w:t>Prechodné ustanovenie k úpravám účinným od 5.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1.	K čl. I bodu 1 </w:t>
              <w:br/>
            </w:r>
            <w:r>
              <w:rPr>
                <w:b w:val="off"/>
                <w:color w:val="000000"/>
                <w:rFonts w:ascii="Times New Roman" w:hAnsi="Times New Roman" w:cs="Times New Roman" w:eastAsia="Times New Roman"/>
                <w:sz w:val="24"/>
              </w:rPr>
              <w:t>-	V § 1 ods. 1 odporúčame z úvodnej vety vypustiť slová „súvisiace s“, v písmene a) slovo „poskytovaním“ nahradiť slovami „pri poskytovaní“, v písmen b) na začiatok vložiť slová „súvisiace s“ a v písmene c) slovo „posudzovaním“ nahradiť slovami „na účely posudzovania“. Odôvodnenie: Sme toho názoru, že má ísť o úpravu právnych vzťahov pri poskytovaní peňažných príspevkov, nie o vzťahy len „súvisiace“, rovnako nejde o právne vzťahy „súvisiace“ s posudzovaním potreby osobitnej starostlivosti, ale na účely samotného posudzovania.</w:t>
              <w:br/>
            </w:r>
            <w:r>
              <w:rPr>
                <w:b w:val="off"/>
                <w:color w:val="000000"/>
                <w:rFonts w:ascii="Times New Roman" w:hAnsi="Times New Roman" w:cs="Times New Roman" w:eastAsia="Times New Roman"/>
                <w:sz w:val="24"/>
              </w:rPr>
              <w:t>-	V § 1 ods. 2 písm. b) odporúčame slová „je podpora“ nahradiť slovami „je aj podpora“. Odôvodnenie: Cieľ úpravy § 1 ods. 1 písm. b) je zahrnutý až aj v § 1 ods. 2 písm. a), teda v písmen b) ide o ďalší navrhovaný cieľ.</w:t>
              <w:br/>
            </w:r>
            <w:r>
              <w:rPr>
                <w:b w:val="off"/>
                <w:color w:val="000000"/>
                <w:rFonts w:ascii="Times New Roman" w:hAnsi="Times New Roman" w:cs="Times New Roman" w:eastAsia="Times New Roman"/>
                <w:sz w:val="24"/>
              </w:rPr>
              <w:t>-	V § 1 ods. 2 písm. b) odporúčame upraviť text „v ktorom má trvalý pobyt v trvaní do troch mesiacov“ napríklad vložením čiarky za slovo „pobyt“. Odôvodnenie: Ide o gramatické upresnenie navrhovaného ustanovenia, aby bolo zrejmé, že nejde o trvalý pobyt v trvaní do troch mesiacov ale o pobyt v inom členskom štáte v trvaní do troch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čl. I bodu 2</w:t>
              <w:br/>
            </w:r>
            <w:r>
              <w:rPr>
                <w:b w:val="off"/>
                <w:color w:val="000000"/>
                <w:rFonts w:ascii="Times New Roman" w:hAnsi="Times New Roman" w:cs="Times New Roman" w:eastAsia="Times New Roman"/>
                <w:sz w:val="24"/>
              </w:rPr>
              <w:t>-	V § 16 ods. 3 sa uvádza, že lehoty neplynú, ak nie je nasnímaná podoba tváre žiadateľa. Tento text odporúčame vypustiť. Odôvodnenie: Návrh ani platné znenie zákona neobsahuje požiadavku nasnímania tváre žiadateľa. Odporúčame zosúladiť.</w:t>
              <w:br/>
            </w:r>
            <w:r>
              <w:rPr>
                <w:b w:val="off"/>
                <w:color w:val="000000"/>
                <w:rFonts w:ascii="Times New Roman" w:hAnsi="Times New Roman" w:cs="Times New Roman" w:eastAsia="Times New Roman"/>
                <w:sz w:val="24"/>
              </w:rPr>
              <w:t>-	Text § 16 ods. 4 a 5 odporúčame upraviť a zosúladiť. Odôvodnenie: V zmysle navrhovaného znenia sa preukazom osoby so zdravotným postihnutím nepreukazujú práva tejto osoby a preukazom osoby so zdravotným postihnutím so sprievodcom sa nepreukazuje status fyzickej osoby s ťažkým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čl. I bodu 14</w:t>
              <w:br/>
            </w:r>
            <w:r>
              <w:rPr>
                <w:b w:val="off"/>
                <w:color w:val="000000"/>
                <w:rFonts w:ascii="Times New Roman" w:hAnsi="Times New Roman" w:cs="Times New Roman" w:eastAsia="Times New Roman"/>
                <w:sz w:val="24"/>
              </w:rPr>
              <w:t>V nadpise nad § 67aa odporúčame slová „úprave účinnej“ nahradiť slovami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K čl. III </w:t>
              <w:br/>
            </w:r>
            <w:r>
              <w:rPr>
                <w:b w:val="off"/>
                <w:color w:val="000000"/>
                <w:rFonts w:ascii="Times New Roman" w:hAnsi="Times New Roman" w:cs="Times New Roman" w:eastAsia="Times New Roman"/>
                <w:sz w:val="24"/>
              </w:rPr>
              <w:t>-	V úvodnej vete čl. III odporúčame doplniť ďalšiu novelu zákona, a to zákon č. 165/2026 Z. z. Odôvodnenie: Legislatívno-technická úprava.</w:t>
              <w:br/>
            </w:r>
            <w:r>
              <w:rPr>
                <w:b w:val="off"/>
                <w:color w:val="000000"/>
                <w:rFonts w:ascii="Times New Roman" w:hAnsi="Times New Roman" w:cs="Times New Roman" w:eastAsia="Times New Roman"/>
                <w:sz w:val="24"/>
              </w:rPr>
              <w:t>-	V texte novelizačného bodu 1 odporúčame slová „bod 1.“ nahradiť slovami „prvom bode“.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K čl. V </w:t>
              <w:br/>
            </w:r>
            <w:r>
              <w:rPr>
                <w:b w:val="off"/>
                <w:color w:val="000000"/>
                <w:rFonts w:ascii="Times New Roman" w:hAnsi="Times New Roman" w:cs="Times New Roman" w:eastAsia="Times New Roman"/>
                <w:sz w:val="24"/>
              </w:rPr>
              <w:t>-	V úvodnej vete čl. V odporúčame za slovo „sa“ vložiť slová „mení a“. Odôvodnenie: Legislatívno-technická úprava.</w:t>
              <w:br/>
            </w:r>
            <w:r>
              <w:rPr>
                <w:b w:val="off"/>
                <w:color w:val="000000"/>
                <w:rFonts w:ascii="Times New Roman" w:hAnsi="Times New Roman" w:cs="Times New Roman" w:eastAsia="Times New Roman"/>
                <w:sz w:val="24"/>
              </w:rPr>
              <w:t>-	V nadpise § 35d odporúčame slová „ustanovenia k úprave účinnej“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K čl. VI </w:t>
              <w:br/>
            </w:r>
            <w:r>
              <w:rPr>
                <w:b w:val="off"/>
                <w:color w:val="000000"/>
                <w:rFonts w:ascii="Times New Roman" w:hAnsi="Times New Roman" w:cs="Times New Roman" w:eastAsia="Times New Roman"/>
                <w:sz w:val="24"/>
              </w:rPr>
              <w:t>-	V  úvodnej vete čl. VI odporúčame za slovo „mení“ vložiť slová „a dopĺňa“. Odôvodnenie: Legislatívno-technická úprava.</w:t>
              <w:br/>
            </w:r>
            <w:r>
              <w:rPr>
                <w:b w:val="off"/>
                <w:color w:val="000000"/>
                <w:rFonts w:ascii="Times New Roman" w:hAnsi="Times New Roman" w:cs="Times New Roman" w:eastAsia="Times New Roman"/>
                <w:sz w:val="24"/>
              </w:rPr>
              <w:t>-	V nadpise § 110bk odporúčame slová „ustanovenia k úprave účinným“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K čl. VII </w:t>
              <w:br/>
            </w:r>
            <w:r>
              <w:rPr>
                <w:b w:val="off"/>
                <w:color w:val="000000"/>
                <w:rFonts w:ascii="Times New Roman" w:hAnsi="Times New Roman" w:cs="Times New Roman" w:eastAsia="Times New Roman"/>
                <w:sz w:val="24"/>
              </w:rPr>
              <w:t>V novelizačnom bode 4 v nadpise § 143q odporúčame slová „Prechodné ustanovenia“ nahradiť slovami „Prechodné ustanovenie“.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 čl. VIII</w:t>
              <w:br/>
            </w:r>
            <w:r>
              <w:rPr>
                <w:b w:val="off"/>
                <w:color w:val="000000"/>
                <w:rFonts w:ascii="Times New Roman" w:hAnsi="Times New Roman" w:cs="Times New Roman" w:eastAsia="Times New Roman"/>
                <w:sz w:val="24"/>
              </w:rPr>
              <w:t>V úvodnej vete čl. VIII odporúčame za slovo „mení“ vložiť slová „a dopĺňa“.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K čl. IX </w:t>
              <w:br/>
            </w:r>
            <w:r>
              <w:rPr>
                <w:b w:val="off"/>
                <w:color w:val="000000"/>
                <w:rFonts w:ascii="Times New Roman" w:hAnsi="Times New Roman" w:cs="Times New Roman" w:eastAsia="Times New Roman"/>
                <w:sz w:val="24"/>
              </w:rPr>
              <w:t>V novelizačnom bode 2 v nadpise § 33g odporúčame slová „ustanovenia k úprave účinným“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K čl. XI </w:t>
              <w:br/>
            </w:r>
            <w:r>
              <w:rPr>
                <w:b w:val="off"/>
                <w:color w:val="000000"/>
                <w:rFonts w:ascii="Times New Roman" w:hAnsi="Times New Roman" w:cs="Times New Roman" w:eastAsia="Times New Roman"/>
                <w:sz w:val="24"/>
              </w:rPr>
              <w:t>V úvodnej vete čl. XI odporúčame za slovo „sa“ vložiť slová „mení a“.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K čl. XII </w:t>
              <w:br/>
            </w:r>
            <w:r>
              <w:rPr>
                <w:b w:val="off"/>
                <w:color w:val="000000"/>
                <w:rFonts w:ascii="Times New Roman" w:hAnsi="Times New Roman" w:cs="Times New Roman" w:eastAsia="Times New Roman"/>
                <w:sz w:val="24"/>
              </w:rPr>
              <w:t>V novelizačnom bode 5 v nadpise § 25 odporúčame slová „ustanovenie k úprave účinnej“ nahradiť slovami „ustanovenia k úpravám účinným“. 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50</w:t>
              <w:br/>
            </w:r>
            <w:r>
              <w:rPr>
                <w:b w:val="off"/>
                <w:color w:val="000000"/>
                <w:rFonts w:ascii="Times New Roman" w:hAnsi="Times New Roman" w:cs="Times New Roman" w:eastAsia="Times New Roman"/>
                <w:sz w:val="24"/>
              </w:rPr>
              <w:t>Text materiálu: úvodná veta § 50 písm. f) znie:</w:t>
              <w:br/>
            </w:r>
            <w:r>
              <w:rPr>
                <w:b w:val="off"/>
                <w:color w:val="000000"/>
                <w:rFonts w:ascii="Times New Roman" w:hAnsi="Times New Roman" w:cs="Times New Roman" w:eastAsia="Times New Roman"/>
                <w:sz w:val="24"/>
              </w:rPr>
              <w:t>„f) v súlade s osobitným predpisom49a) bezplatne a v zrozumiteľnej, podrobnej, používateľsky ústretovej a jednoducho prístupnej podobe zverejní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úvodnej vete § 50 písm. f) pripojiť na konci slová: „v štátnom jazyku, v jazykoch národnostných menšín podľa osobitného predpisu49b) a v slovenskom posunkovom jazyku49c)“.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49b a 49c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„49b) § 2 ods. 1 a 2 zákona č. 184/1999 Z. z. o používaní jazykov národnostných menšín v znení neskorších predpisov.</w:t>
              <w:br/>
            </w:r>
            <w:r>
              <w:rPr>
                <w:b w:val="off"/>
                <w:color w:val="000000"/>
                <w:rFonts w:ascii="Times New Roman" w:hAnsi="Times New Roman" w:cs="Times New Roman" w:eastAsia="Times New Roman"/>
                <w:sz w:val="24"/>
              </w:rPr>
              <w:t>49c) Zákon Národnej rady Slovenskej republiky č. 149/1995 Z. z. o posunkovej reči nepočujúcich osôb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 39 odôvodnenia smernice (EÚ) 2024/2841 medzi prístupné formáty, v ktorých sa majú informácie o preukaze zverejňovať, výslovne zaraďuje posunkový jazyk a Braillovo písmo a odporúča, aby zložitosť textu nepresahovala úroveň B1 Spoločného európskeho referenčného rámca pre jazyky; bod 40 odôvodnenia požaduje, aby webová stránka Únie bola dostupná okrem úradných jazykov aj v medzinárodnom posunkovom jazyku a v národných posunkových jazykoch členských štátov. Predložený materiál posunkový jazyk ani jazyky národnostných menšín nespomína a prístupnosť rieši výlučne odkazom na technické požiadavky podľa zákona č. 351/2022 Z. z. Prístupnosť informácie však nie je len otázkou formátu, ale aj jazyka. Ak sa informácie zverejnia výlučne v štátnom jazyku, časť cieľovej skupiny vrátane detí a žiakov so zdravotným postihnutím a ich zákonných zástupcov v školách s vyučovacím jazykom národnostnej menšiny – sa o svojich právach nedozvie. Ide o jednorazový preklad ustáleného informačného textu na webovom sídle gestora, ktorý nezakladá dodatočné nároky na rozpočet iných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 v spojení s § 16</w:t>
              <w:br/>
            </w:r>
            <w:r>
              <w:rPr>
                <w:b w:val="off"/>
                <w:color w:val="000000"/>
                <w:rFonts w:ascii="Times New Roman" w:hAnsi="Times New Roman" w:cs="Times New Roman" w:eastAsia="Times New Roman"/>
                <w:sz w:val="24"/>
              </w:rPr>
              <w:t>Odporúčame vo všeobecnosti prehodnotiť používanie legislatívnej skratky "preukaz" vo vzťahu k európskemu preukazu osoby s ťažkým zdravotným postihnutím s ohľadom na skutočnosť, že legislatívna skratka by mala vystihovať obsahovo podstatu pojmu, ktorý je jej predmetom. Zároveň, bolo by vhodné pripojiť v legislatívnej skratke prívlastok k slovu "preukaz" obdobne ako to je pri "parkovacom preukaze", s ohľadom na lepšiu zrozumiteľnosť legislatívneho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16 ods. 1 písm. b) poukazujeme na potrebu dodržiavania zavedenej legislatívnej skratky "preukaz", resp. jeho sprecizovaný ekvivalent.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61</w:t>
              <w:br/>
            </w:r>
            <w:r>
              <w:rPr>
                <w:b w:val="off"/>
                <w:color w:val="000000"/>
                <w:rFonts w:ascii="Times New Roman" w:hAnsi="Times New Roman" w:cs="Times New Roman" w:eastAsia="Times New Roman"/>
                <w:sz w:val="24"/>
              </w:rPr>
              <w:t>Odporúčame, aby sa § 61 označil ako odsek 1 a doplnil sa odsekom 2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Obec, v ktorej občania Slovenskej republiky patriaci k národnostnej menšine tvoria podľa osobitného predpisu51d) najmenej 15 % obyvateľov, zverejňuje informácie podľa odseku 1 aj v jazyku tejto národnostnej menšiny; samosprávny kraj zverejňuje informácie podľa odseku 1 aj v jazyku národnostnej menšiny, ak sa v jeho územnom obvode nachádza aspoň jedna takáto obec. Orgány štátnej správy zverejňujú informácie podľa odseku 1 aj v slovenskom posunkovom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51d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„51d) § 2 ods. 1 a 2 zákona č. 184/1999 Z. z. v znení neskorších predpisov. Nariadenie vlády Slovenskej republiky č. 35/2023 Z. z., ktorým sa vydáva zoznam obcí, v ktorých občania Slovenskej republiky patriaci k národnostnej menšine tvoria najmenej 15 %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aby sa v dôvodovej správe uviedol záväzok, že ministerstvo ako gestor pripraví preklad základných informácií o preukaze a parkovacom preukaze najmenej do maďarského a rómskeho jazyka, do slovenského posunkového jazyka a v ľahko čitateľnom formáte a bezplatne ho poskytne obciam a samosprávnym krajom na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18 ods. 3 smernice (EÚ) 2024/2841 sa informácie majú bezplatne sprístupňovať zrozumiteľným, používateľsky ústretovým a ľahko prístupným spôsobom prostredníctvom oficiálnych webových sídiel orgánov verejnej moci alebo súkromných prevádzkovateľov, teda aj na úrovni subjektov, ktoré osobitné podmienky reálne poskytujú. V obciach, v ktorých občania patriaci k národnostnej menšine tvoria najmenej 15 % obyvateľov, majú tieto osoby podľa § 2 ods. 1 zákona č. 184/1999 Z. z. právo používať jazyk menšiny v úradnom styku; ak sa informácia o ich právach zverejní len v štátnom jazyku, dochádza ku kumulácii dvoch znevýhodnení – zdravotného postihnutia a jazykovej bariéry. Predchádzanie takejto kumulácii je súčasťou záväzkov Slovenskej republiky podľa Dohovoru OSN o právach osôb so zdravotným postihnutím aj Rámcového dohovoru na ochranu národnostných menšín. Obce uvedené v nariadení vlády č. 35/2023 Z. z. už dnes zverejňujú vybrané informácie v jazyku menšiny; pri poskytnutí jednotného prekladu zo strany gestora nejde o nové administratívne ani finančné bremeno.</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Žiadame pridať do návrhu zákona v čl. I nový novelizačný bod, ktorým sa aktualizuje poznámka pod čiarou k odkazu 53 a nahradí sa neúčinný zákon č. 122/2013 Z. z. o ochrane osobných údajov a o zmene a doplnení niektorých zákonov v znení zákona č. 84/2014 Z. z. nariadením Európskeho parlamentu a Rady (EÚ) 2016/679 z 27. apríla 2016 o ochrane fyzických osôb pri spracúvaní osobných údajov a o voľnom pohybe takýchto údajov, ktorým sa 	zrušuje smernica 95/46/ES (všeobecné nariadenie o ochrane údajov) (Ú. v. EÚ L 119, 4.5.2016) 	a zákonom č. 18/2018 Z. z. o ochrane osobných údajov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Upozorňujeme predkladateľa na návrh rozhodnutia Rady o uzavretí rozsiahleho balíka dohôd s cieľom konsolidovať, prehĺbiť a rozšíriť dvojstranné vzťahy so Švajčiarskou konfederáciou (COM/2025/309 final), v zmysle ktorého sa má smernica (EÚ) 2024/2841 vzťahovať aj na Švajčiarsku konfederáciu. V prípade prijatia daného rozhodnutia bude nutné naň reflektovať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2: V navrhovanom § 16 ods. 7 žiadame vypustiť skratku ,,(ďalej len „štát Európskeho hospodárskeho priestoru“)“ a zaviesť novú skratku ,,členský štát Európskej únie okrem Slovenskej republiky“, ktorá bude zahŕňať členské štáty Európskej únie okrem Slovenskej republiky a štáty, ktoré sú zmluvnou stranou Dohody o Európskom hospodárskom priestore.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2: V poznámke pod čiarou k odkazu 12 žiadame publikačný zdroj nariadenia (EÚ) 2021/888 citovať v zmysle bodu 62.9. prílohy č. 1 k Legislatívnym pravidlám vlády SR nasledovne: ,,(Ú. v. EÚ L 202, 8.6.2021)“.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 2: V poznámke pod čiarou k odkazu 12 žiadame publikačný zdroj nariadenia (EÚ) 2021/817 citovať v zmysle bodu 62.9. prílohy č. 1 k Legislatívnym pravidlám vlády SR nasledovne: ,,(Ú. v. EÚ L 189, 28.5.2021)“.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 2: V poznámke pod čiarou k odkazu 12a žiadame citovať uvedené právne predpisy v zmysle bodu 23.6. prílohy č. 1 k Legislatívnym pravidlám vlády SR v chronologickom poradí, pričom skôr prijatý právny predpis sa cituje ako prvý.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 2: V poznámke pod čiarou k odkazu 12a žiadame nariadenie (EÚ) 2021/782 citovať v zmysle bodu 62.9. prílohy č. 1 k Legislatívnym pravidlám vlády SR nasledovne: ,,nariadenie Európskeho parlamentu a Rady (EÚ) 2021/782 z 29. apríla 2021 o právach a povinnostiach cestujúcich v železničnej preprave (prepracované znenie) (Ú. v. EÚ L 172, 17.5.2021)“.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 14: Žiadame navrhovaný § 67ad upraviť pred prechodnými ustanoveniami zákona a odporúčame aby nadpis paragrafu znel v zmysle čl. 9 ods. 11 Legislatívnych pravidiel vlády SR  ,,Transpozičné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bod 16: Žiadame nadpis prílohy č. 18 v zmysle čl. 4 ods. 3 Legislatívnych pravidiel vlády SR upraviť nasledovne: ,,Zoznam preberaných právne záväzných aktov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bod 16: Žiadame smernicu (EÚ) 2024/2841 citovať v zmysle bodu 62.9. prílohy č. 1 k Legislatívnym pravidlám vlády SR nasledovne: ,,Smernica Európskeho parlamentu a Rady (EÚ) 2024/2841 z 23. októbra 2024, ktorou sa ustanovuje európsky preukaz osoby so zdravotným postihnutím a európsky parkovací preukaz pre osoby so zdravotným postihnutím (Ú. v. EÚ L, 2024/2841, 14.11.2024)“.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bod 16: Žiadame smernicu (EÚ) 2024/2842 citovať v zmysle bodu 62.9. prílohy č. 1 k Legislatívnym pravidlám vlády SR nasledovne: ,,Smernica Európskeho parlamentu a Rady (EÚ) 2024/2842 z 23. októbra 2024, ktorou sa smernica (EÚ) 2024/2841 rozširuje na štátnych príslušníkov tretích krajín s oprávneným pobytom v členskom štáte (Ú. v. EÚ L, 2024/2842, 14.11.2024)“.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X bod 8: V navrhovanom § 7a ods. 3 žiadame nahradiť slová „najviac na obdobie jedného roka“ slovami „počas celého obdobia, v ktorom sa držiteľ parkovacieho preukazu zúčastňuje programu Európskej únie v oblasti mobility“. Podľa čl. 2 ods. 2 smernice (EÚ) 2024/2841 ,,členské štáty uplatňujú túto smernicu na dlhšie obdobia, ako je krátkodobý pobyt, v prípade držiteľov európskeho preukazu osoby so zdravotným postihnutím alebo európskeho parkovacieho preukazu pre osoby so zdravotným postihnutím, ktorí sa zúčastňujú na programe Únie v oblasti mobility, počas trvania tohto programu“. Máme za to, že z uvedeného vyplýva, že dlhším obdobím má byť celé obdobie relevantného programu, v rámci ktorého sa držiteľ programu zúčastňuje.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X bod 8: V poznámke pod čiarou k odkazu 15a žiadame publikačný zdroj nariadenia (EÚ) 2021/888 citovať v zmysle bodu 62.9. prílohy č. 1 k Legislatívnym pravidlám vlády SR nasledovne: ,,(Ú. v. EÚ L 202, 8.6.2021)“.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X bod 8: V poznámke pod čiarou k odkazu 15a žiadame publikačný zdroj nariadenia (EÚ) 2021/817 citovať v zmysle bodu 62.9. prílohy č. 1 k Legislatívnym pravidlám vlády SR nasledovne: ,,(Ú. v. EÚ L 189, 28.5.2021)“.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XI: bod 1: Odporúčame vypustiť slová ,,so sprievodcom“, ktoré sú v navrhovanom bode uvedené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	V ľavom záhlaví tabuľky zhody žiadame citovať smernicu (EÚ) 2024/2841 bez slov ,,(text s významom pre EHP)“.</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2.	Žiadame v celej tabuľke zhody k smernici (EÚ) 2024/2841 v stĺpcoch 4 a 5 rozlišovať medzi účinnými zneniami zákonov a navrhovanou novelou predmetných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3.	Pri preukazovaní transpozície čl. 1 písm. a) smernice (EÚ) 2024/2841 žiadame vypustiť zo stĺpca 6 tabuľky zhody § 16 ods. 1 až 8, ktoré nie sú potrebné k preukázaniu správnej transpozície čl.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4.	Transpozíciu čl. 1 písm. c) smernice (EÚ) 2024/2841 žiadame preukázať § 1 navrhovanej vyhlášky o európskom preukaze osoby so zdravotným postihnutím a európskom parkovacom preukaze pre osoby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5.	Pri preukazovaní transpozície čl. 2 ods. 2 druhej vety smernice (EÚ) 2024/2841 žiadame v stĺpci 9 tabuľky zhody vyznačiť, či dochádza ku goldplatingu.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transpozícii a tabuľke zhody k smernici (EÚ) 2024/2841:</w:t>
              <w:br/>
            </w:r>
            <w:r>
              <w:rPr>
                <w:b w:val="off"/>
                <w:color w:val="000000"/>
                <w:rFonts w:ascii="Times New Roman" w:hAnsi="Times New Roman" w:cs="Times New Roman" w:eastAsia="Times New Roman"/>
                <w:sz w:val="24"/>
              </w:rPr>
              <w:t>6.	Transpozíciu čl. 3 bod 1 smernice (EÚ) 2024/2841 považujeme za nesprávnu. V zmysle smernice (EÚ) 2024/2841 sa za občana Únie považuje každá osoba, ktorá má štátnu príslušnosť členského štátu. Podľa § 3 ods. 1 písm. a) bodu 2 zákona č. 447/2008 Z. z. sa za občana Únie považuje len osoba, ktorá má na území SR trvalý pobyt. Podmienka trvalého pobytu je v rozpore s čl. 3 bodom 1 smernice (EÚ) 2024/2841. Žiadame v zmysle uvedeného upraviť § 3 ods. 1 písm. a) bod 2 zákona č. 447/2008 Z. z. a vypustiť podmienku trvalého pobytu.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7.	Transpozíciu čl. 3 bodu 2 smernice (EÚ) 2024/2841 považujeme za nesprávnu. Podľa § 3 ods. 1 písm. a) bodu 3b zákona č. 447/2008 Z. z. sa za rodinného príslušníka považuje osoba, ktorá je rodinný príslušník občana Slovenskej republiky alebo občana Únie a má na území SR trvalý pobyt. Podmienka trvalého pobytu je v rozpore s čl. 3 bodom 2 smernice (EÚ) 2024/2841. Žiadame v zmysle uvedeného upraviť § 3 ods. 1 písm. a) bod 3b zákona č. 447/2008 Z. z. a vypustiť podmienku trvalého pobytu.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8.	Pri preukazovaní transpozície čl. 7 ods. 3 smernice (EÚ) 2024/2841 žiadame zabezpečiť transpozíciu vety ,,Príslušný orgán alebo subjekt zodpovedný za vydanie európskeho preukazu osoby so zdravotným postihnutím sa považuje za prevádzkovateľa v zmysle vymedzenia v článku 4 bode 7 nariadenia (EÚ) 2016/679 a je zodpovedný za spracúvanie osobných údajov“. Z uvedených transpozičných opatrení nevyplýva, že príslušný orgán sa považuje za prevádzkovateľa v zmysle nariadenia (EÚ) 2016/679.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9.	Pri preukazovaní transpozície čl. 7 ods. 4 smernice (EÚ) 2024/2841 žiadame preukazovať transpozíciu druhej a tretej vety samostatne a v stĺpci 3 tabuľky zhody uviesť poznámku ,,D“ a v stĺpci 7 poznámku ,,n.a.“, keďže ide o dobrovoľnú transpozíciu a predkladateľ sa rozhodol ju neaplikovať.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10.	Žiadame pri preukazovaní transpozície čl. 8 ods. 1 smernice (EÚ) 2024/2841 preukázať transpozíciu druhej vety. Uvedené transpozičné opatrenia nijakým spôsobom nepreukazujú, či je do fyzickej verzie preukazu zahrnutý QR kód, prípadne iné digitálne prvky.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11.	Pri preukazovaní transpozície čl. 8 ods. 4 smernice (EÚ) 2024/2841 žiadame v treťom stĺpci tabuľky zhody uviesť poznámku ,,N“.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12.	Žiadame preukázať transpozíciu čl. 12 ods. 2 smernice (EÚ) 2024/2841. Ide o ustanovenie, ktoré predstavuje bežnú transpozíciu a je potrebné ho transponovať.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13.	Žiadame preukázať transpozíciu čl. 18 ods. 1 druhej a tretej vety smernice (EÚ) 2024/2841. V prípade keď nie je potrebný právny predpis na zriadenie webového sídla, žiadame v tabuľke zhody vysvetliť, akým spôsobom bude zabezpečená transpozícia daného ustanovenia smernice (EÚ) 2024/2841.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14.	Pri preukazovaní transpozície čl. 21 ods. 1 smernice (EÚ) 2024/2841 žiadame v stĺpci 6 tabuľky zhody uviesť navrhovanú účinnosť transpozičných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15.	Žiadame preukázať transpozíciu čl. 21 ods. 2 smernice (EÚ) 2024/2841. V stĺpci 6 tabuľky zhody žiadame uviesť transpozičné prílohy. Upozorňujeme, že smernica  (EÚ) 2024/2841, musí byť uvedená v transpozičných prílohách všetkých zákonov, ktorých ustanoveniami sa transpozícia smernice (EÚ) 2024/2841 preukazuje.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1.	Pri preukazovaní transpozície čl. 3 smernice  (EÚ) 2024/2842 žiadame vyplniť stĺpce 3, 7 a 9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2.	Pri preukazovaní transpozície čl. 5 smernice  (EÚ) 2024/2842 žiadame vypustiť text v stĺpcoch 4, 5 a 6 tabuľky zhody a v stĺpcoch 3 a 7 uviesť poznámku ,,n.a.“, vzhľadom na to, že čl. 5 smernice  (EÚ) 2024/2842 odkazuje na čl. 20 smernice (EÚ) 2024/2841, ktorý ustanovuje povinnosti pre Európsku komisiu.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3.	Pri preukazovaní transpozície čl. 6 ods. 1 smernice (EÚ) 2024/2842 žiadame v stĺpci 6 tabuľky zhody uviesť navrhovanú účinnosť transpozičných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4.	Žiadame preukázať transpozíciu čl. 6 ods. 2 smernice (EÚ) 2024/2842. V stĺpci 6 tabuľky zhody žiadame uviesť transpozičné prílohy. Upozorňujeme, že smernica  (EÚ) 2024/2842, musí byť uvedená v transpozičných prílohách všetkých zákonov, ktorých ustanoveniami sa transpozícia smernice (EÚ) 2024/2842 preukazuje.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smernicu (EÚ) 2024/2841 citovať v zmysle bodu 62.9. prílohy č. 1 k Legislatívnym pravidlám vlády SR nasledovne: ,,Smernica Európskeho parlamentu a Rady (EÚ) 2024/2841 z 23. októbra 2024, ktorou sa ustanovuje európsky preukaz osoby so zdravotným postihnutím a európsky parkovací preukaz pre osoby so zdravotným postihnutím (Ú. v. EÚ L, 2024/2841, 14.11.2024)“.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Vo všetkých sprievodných dokumentoch žiadame smernicu (EÚ) 2024/2842 citovať v zmysle bodu 62.9. prílohy č. 1 k Legislatívnym pravidlám vlády SR nasledovne: ,,Smernica Európskeho parlamentu a Rady (EÚ) 2024/2842 z 23. októbra 2024, ktorou sa smernica (EÚ) 2024/2841 rozširuje na štátnych príslušníkov tretích krajín s oprávneným pobytom v členskom štáte (Ú. v. EÚ L, 2024/2842, 14.11.2024)“.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V predkladanom návrhu zákona sa v čl. XII  navrhuje aj novelizácia zákona č. 376/2024 Z. z. o integrovanej posudkovej činnosti a o zmene a doplnení niektorých zákonov. V  súvislosti s pripravovaným návrhom na zriadenie registra posudkov, ktorého prevádzkovateľom by malo byť Národné centrum zdravotníckych informácií  a správcom  Ministerstvo práce, sociálnych vecí a rodiny Slovenskej republiky (MPSVR SR), si dovoľujeme upozorniť, že vzhľadom na potrebu vzájomnej previazanosti právnej úpravy registra posudkov v jednotlivých dotknutých právnych predpisoch,  právna úprava súvisiaca so zriadením, správou a využívaním tohto registra by mala byť reflektovaná aj v právnych predpisoch v pôsobnosti rezortu MPSVR SR, napr. aj v zákone č. 376/2024 Z. z. o integrovanej posudkovej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Do Analýzy vplyvov na rozpočet verejnej správy žiadame doplniť vplyvy na kapitolu MH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 inšpekcie (SOI). Má ísť o novú kompetenciu SOI. Analýza vplyvov na rozpočet verejnej správy však nereflektuje navrhované rozšírenie pôsobnosti SOI. Upozorňujeme na rozpočtovo nezabezpečené negatívne vplyvy, ktoré má návrh zákona na rozpočet kapitoly MH SR (SOI). Každoročne dochádza k rozširovaniu rozsahu pôsobnosti SOI postupným dopĺňaním nových oblastí dohľadu, prevažne v gescii iných rezortov. V dôsledku uvedeného prístupu je rozsah pôsobnosti SOI ojedinele široký, SOI v súčasnosti dohliada až 471 právnych predpisov. Pre zabezpečenie riadneho plnenia úloh SOI, vrátane navrhovanej oblasti, je adekvátne odborné personálne zabezpečenie a technické vybavenie nevyhnutné. SOI zásadne odmieta prevziať nové oblasti dohľadu do pôsobnosti SOI bez rozpočtového zabezpečenia súvisiacich vplyvov na rozpočet kapitoly MH SR (SOI). Kvantifikáciu vplyvov na rozpočet verejnej správy v rámci kapitoly MH SR (SOI) je možné predložiť až po ustálení rozsahu pôsobnosti SOI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64a a 64b</w:t>
              <w:br/>
            </w:r>
            <w:r>
              <w:rPr>
                <w:b w:val="off"/>
                <w:color w:val="000000"/>
                <w:rFonts w:ascii="Times New Roman" w:hAnsi="Times New Roman" w:cs="Times New Roman" w:eastAsia="Times New Roman"/>
                <w:sz w:val="24"/>
              </w:rPr>
              <w:t>SOI zásadne nesúhlasí s ustanovením pôsobnosti Slovenskej obchodnej inšpekcie (SOI) v zmysle čl. I bodu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SOI vykonáva štátnu kontrolu predaja a poskytovania produktov spotrebiteľom na vnútornom trhu s neobyčajne širokým rozsahom pôsobnosti, ale máme za to, že navrhovaný rozsah novej kompetencie SOI presahuje jej primárne vecné zameranie. V prípade dohody na zapojení SOI do dohľadu nad dodržiavaním práv držiteľa preukazu a parkovacieho preukazu je nutné precizovať znenie navrhovaných ustanovení § 64a a 64b zákona č. 447/2008 Z. z. Pôsobnosť SOI musí rešpektovať líniu kontroly predaja a poskytovania produktov spotrebiteľom na vnútornom trhu, teda byť obmedzená na aspekty spotrebiteľského právneho vzťahu (obchodník - spotrebiteľ). Pôsobnosť SOI zároveň nemá duplikovať ani konkurovať už existujúcej pôsobnosti iných orgánov verejnej moci, ak už v súčasnosti dohliadajú nad dodržiavaním práv na osobitné podmienky, preferenčné zaobchádzanie, parkovacie politiky alebo parkovacie miesta, ktoré sa poskytujú osobám s ťažkým zdravotným postihnutím, ich sprievodcom a psom so špeciálnym výcvikom. V nadväznosti na § 2 návrhu vyhlášky MPSVR SR o európskom preukaze osoby so zdravotným postihnutím a európskom parkovacom preukaze pre osoby so zdravotným postihnutím, ktorý ustanovuje rozsah osobitných podmienok alebo preferenčného zaobchádzania vyplývajúcich z preukazu, preukazu so sprievodcom a parkovacieho preukazu, sa javí, že navrhované znenie § 64a zákona č. 447/2008 Z. z. sa nedostatočne vysporiadava s potenciálnymi kompetenčnými konfliktmi, ak ich predpokladá len v časti práv na parkovacie politiky a parkovacie miesta. V nadväznosti na čl. 2 ods. 2 Ústavy SR je nevyhnutné, aby bolo jasne a jednoznačne vymedzené, ktorý orgán a čo má kontrolovať.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Do bodu 4 Doložky vybraných vplyvov žiadame doplniť Slovenskú obchodnú inšpekciu.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Ide o zásadnú kompetenciu pre zabezpečenie vymožiteľnosti práv držiteľov preukazu, príp. tiež parkovacieho preukazu, a súčasne o novú kompetenciu SOI. V bode 4 Doložky vybraných vplyvov sa medzi dotknutými subjektmi SOI opomína, čo je v rozpore s čl. 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Žiadateľ o vyhotovenie preukazu podľa odsekov 1 a 2 je povinný podrobiť sa nasnímaniu podoby tváre, ktoré zabezpečí príslušný orgán. Ak nie je nasnímaná podoba tváre žiadateľa z dôvodu nesplnenia jeho povinnosti podľa prvej vety, lehoty podľa odsekov 1 a 2 neplynú.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 3 navrhujeme doplniť povinnosť príslušného orgánu zabezpečiť nasnímanie podoby tváre žiadateľa, ako aj povinnosť žiadateľa podrobiť sa nasnímaniu.</w:t>
              <w:br/>
            </w:r>
            <w:r>
              <w:rPr>
                <w:b w:val="off"/>
                <w:color w:val="000000"/>
                <w:rFonts w:ascii="Times New Roman" w:hAnsi="Times New Roman" w:cs="Times New Roman" w:eastAsia="Times New Roman"/>
                <w:sz w:val="24"/>
              </w:rPr>
              <w:t>Z ustanovenia ods. 3 vyplýva, že nasnímanie podoby tváre žiadateľa je nevyhnutnou podmienkou pre vyhotovenie preukazu. Na jednej strane je tam upravené spočívanie lehôt pre vydanie preukazov z dôvodu chýbajúceho nasnímania podoby tváre žiadateľa, nie však povinnosť štátu takéto nasnímanie zabezpečiť. Je odôvodnené, ak preukaz nebude vyhotovený z dôvodu chýbajúcej súčinnosti žiadateľa pri nasnímaní tváre. Nie je však možné, aby nenasnímanie podoby tváre žiadateľa z dôvodov na strane štátu išlo na ťarchu žiadateľa tým, že po podaní žiadosti o vyhotovenie preukazu nemá možnosť predvídať a ani ovplyvniť čas vyhotovenia preukazu.</w:t>
              <w:br/>
            </w:r>
            <w:r>
              <w:rPr>
                <w:b w:val="off"/>
                <w:color w:val="000000"/>
                <w:rFonts w:ascii="Times New Roman" w:hAnsi="Times New Roman" w:cs="Times New Roman" w:eastAsia="Times New Roman"/>
                <w:sz w:val="24"/>
              </w:rPr>
              <w:t>Návrh vykonávacieho predpisu s podrobnosťami o vyhotovovaní preukazu nebol s návrhom pripomienkovaného materiálu predložený.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5</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(5)	Európsky preukaz osoby so zdravotným postihnutím so sprievodcom je verejná listina preukazujúca status fyzickej osoby s ťažkým zdravotným postihnutím odkázanej na sprievodcu, a práva, ktoré jej patria z dôvodu odkázanosti na sprievodcu.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definície preukazu osoby s ťažkým zdravotným postihnutím so sprievodcom v pôvodnom odseku 5, pretože neupravuje jednoznačne postavenie držiteľa ako osoby so zdravotným postihnutím.</w:t>
              <w:br/>
            </w:r>
            <w:r>
              <w:rPr>
                <w:b w:val="off"/>
                <w:color w:val="000000"/>
                <w:rFonts w:ascii="Times New Roman" w:hAnsi="Times New Roman" w:cs="Times New Roman" w:eastAsia="Times New Roman"/>
                <w:sz w:val="24"/>
              </w:rPr>
              <w:t xml:space="preserve">Podľa definície preukazu osoby s ťažkým zdravotným postihnutím v ods. 4 ide o verejnú listinu preukazujúcu status osoby s ťažkým zdravotným postihnutím. Definícia preukazu osoby s ťažkým zdravotným postihnutím so sprievodcom v ods. 5 je však konštruovaná tak, že ide verejnú listinu preukazujúcou práva prislúchajúce osobe s ťažkým zdravotným postihnutím odkázanej na sprievodcu. </w:t>
              <w:br/>
            </w:r>
            <w:r>
              <w:rPr>
                <w:b w:val="off"/>
                <w:color w:val="000000"/>
                <w:rFonts w:ascii="Times New Roman" w:hAnsi="Times New Roman" w:cs="Times New Roman" w:eastAsia="Times New Roman"/>
                <w:sz w:val="24"/>
              </w:rPr>
              <w:t>Z dôvodovej správy sme porozumeli, že navrhovateľ má úmysel nadviazať na súčasnú úpravu dvoch druhov preukazov, aj keď smernica 2024/2841 ustanovuje (jeden) jednotný európsky preukaz. Proti takejto koncepcii nenamietame, ak bude úprava oboch preukazov dôsledná. Na neuvedenie výslovnej úpravy statusu osoby s ťažkým zdravotným postihnutím aj pri preukaze „so sprievodcom“ nie je dôvod, keďže podľa podkladových rozhodnutí sa bude jednať o osobu s ťažkým zdravotným postihnutím, ktorá je odkázaná na sprievodcu. Navyše, prináša jednoznačnosť, ktorá vylúči riziko nesprávneho výkladu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6</w:t>
              <w:br/>
            </w:r>
            <w:r>
              <w:rPr>
                <w:b w:val="off"/>
                <w:color w:val="000000"/>
                <w:rFonts w:ascii="Times New Roman" w:hAnsi="Times New Roman" w:cs="Times New Roman" w:eastAsia="Times New Roman"/>
                <w:sz w:val="24"/>
              </w:rPr>
              <w:t xml:space="preserve">(6) Doba platnosti preukazu,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bez obmedzenia alternatívne 25 rokov, ak je zdravotný stav žiadateľa dlhodobo stabilizovaný alebo trvalý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navrhované doby platnosti preukazu navrhujeme doplniť o platnosť neobmedzenú, ak je to odôvodnené zdravotným stavom osoby. Nie je totiž odôvodnené, aby preukaz stratil platnosť v prípadoch osôb, ktorých zdravotný stav a jeho funkčné dôsledky sú dlhodobo stabilizované alebo trvalé. Takto stanovené kritérium je aj objektívne a nediskriminačné. Stanovenie požiadavky, aby osoby s takýmto zdravotným stavom boli povinné pravidelne žiadať o vyhotovenie preukazu je v ich neprospech a predstavuje neodôvodnenú a neprimeranú administratívnu záťaž, ktorá neslúži žiadnemu obhájiteľnému účelu. </w:t>
              <w:br/>
            </w:r>
            <w:r>
              <w:rPr>
                <w:b w:val="off"/>
                <w:color w:val="000000"/>
                <w:rFonts w:ascii="Times New Roman" w:hAnsi="Times New Roman" w:cs="Times New Roman" w:eastAsia="Times New Roman"/>
                <w:sz w:val="24"/>
              </w:rPr>
              <w:t>Navrhované doplnenie úpravy je v súlade s požiadavkou stanovenou európskym rámcom, ktorý má návrh novely implementovať. Podľa Článku 7 ods. 6 smernice 2024/2841 sú členské štáty povinné zabezpečiť, aby  európsky  preukaz  osoby  so zdravotným  postihnutím mal čo najdlhšiu platnosť.</w:t>
              <w:br/>
            </w:r>
            <w:r>
              <w:rPr>
                <w:b w:val="off"/>
                <w:color w:val="000000"/>
                <w:rFonts w:ascii="Times New Roman" w:hAnsi="Times New Roman" w:cs="Times New Roman" w:eastAsia="Times New Roman"/>
                <w:sz w:val="24"/>
              </w:rPr>
              <w:t>Štát má k dispozícii dostatočné nástroje na to, aby v konkrétnych prípadoch prípadnú neprimeranú situáciu riešil. Podľa platného a účinného znenia § 57 ods. 1 písm. f) zákona je pritom fyzická osoba ako účastník vzťahov vo veciach preukazu na výzvu príslušného úradu povinná podrobiť sa opätovnému posúdeniu funkčných dôsledkov jej zdravotného stavu. Príslušný orgán je pritom podľa § 45 ods. 14 zákona naďalej povinný rozhodnúť o odňatí preukazu a o povinnosti vrátiť preukaz, že fyzická osoba nespĺňa podmienky podľa § 16 na vyhotovenie preukazu, ak sa preukaz vyhotovil neprávom, alebo ak sa zmenia skutočnosti rozhodujúce na trvanie nároku na preukaz, alebo ak sa osoba nepodrobí (aj opätovnému) vyšetreniu zdravotného stavu či posúdeniu dôsledkov jej zdravotného stavu.</w:t>
              <w:br/>
            </w:r>
            <w:r>
              <w:rPr>
                <w:b w:val="off"/>
                <w:color w:val="000000"/>
                <w:rFonts w:ascii="Times New Roman" w:hAnsi="Times New Roman" w:cs="Times New Roman" w:eastAsia="Times New Roman"/>
                <w:sz w:val="24"/>
              </w:rPr>
              <w:t>Alternatívne navrhujeme platnosť preukazu v týchto prípadoch určiť na 25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Doba platnosti parkovacieho preukazu je</w:t>
              <w:br/>
            </w:r>
            <w:r>
              <w:rPr>
                <w:b w:val="off"/>
                <w:color w:val="000000"/>
                <w:rFonts w:ascii="Times New Roman" w:hAnsi="Times New Roman" w:cs="Times New Roman" w:eastAsia="Times New Roman"/>
                <w:sz w:val="24"/>
              </w:rPr>
              <w:t>c)	bez obmedzenia alternatívne 25 rokov, ak je zdravotný stav žiadateľa dlhodobo stabilizovaný alebo trvalý.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navrhovanú dobu platnosti parkovacieho preukazu navrhujeme doplniť o platnosť neobmedzenú alternatívne predĺženú na dobu 25 rokov, ak je to odôvodnené zdravotným stavom osoby. Odkazujeme na naše odôvodnenie k navrhovanej zmene ust. § 16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10</w:t>
              <w:br/>
            </w:r>
            <w:r>
              <w:rPr>
                <w:b w:val="off"/>
                <w:color w:val="000000"/>
                <w:rFonts w:ascii="Times New Roman" w:hAnsi="Times New Roman" w:cs="Times New Roman" w:eastAsia="Times New Roman"/>
                <w:sz w:val="24"/>
              </w:rPr>
              <w:t>Návrh na úpravu Prílohy č. 10 k Zákonu 447/2008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Prílohy č.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Skutočnosti na určenie výšky peňažného príspevku na kúpu pomôcky, peňažného príspevku na výcvik používania pomôcky, peňažného príspevku na úpravu pomôcky, peňažného príspevku na úpravu osobného motorového vozidla, peňažného príspevku na úpravu bytu, peňažného príspevku na úpravu rodinného domu a peňažného príspevku na úpravu garáže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Cena pomôcky, výcviku používania pomôcky, úpravy pomôcky, úpravy osobného motorového vozidla, úpravy bytu, úpravy rodinného domu a úpravy garáže 	Príjem fyzickej osoby s ťažkým zdravotným postihnutím vyjadrený v násobkoch sumy životného minima pre jednu plnoletú fyzickú osobu ustanoveného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Príjem:</w:t>
              <w:br/>
            </w:r>
            <w:r>
              <w:rPr>
                <w:b w:val="off"/>
                <w:color w:val="000000"/>
                <w:rFonts w:ascii="Times New Roman" w:hAnsi="Times New Roman" w:cs="Times New Roman" w:eastAsia="Times New Roman"/>
                <w:sz w:val="24"/>
              </w:rPr>
              <w:t xml:space="preserve">Cena:	                        do 1	do 2	do 3	 do 4	 do 5     Do 10	</w:t>
              <w:br/>
            </w:r>
            <w:r>
              <w:rPr>
                <w:b w:val="off"/>
                <w:color w:val="000000"/>
                <w:rFonts w:ascii="Times New Roman" w:hAnsi="Times New Roman" w:cs="Times New Roman" w:eastAsia="Times New Roman"/>
                <w:sz w:val="24"/>
              </w:rPr>
              <w:t>do 332,00 eura	        90 %	90 %	90 %	70 %	50 %	30 %	 Výška príspevku</w:t>
              <w:br/>
            </w:r>
            <w:r>
              <w:rPr>
                <w:b w:val="off"/>
                <w:color w:val="000000"/>
                <w:rFonts w:ascii="Times New Roman" w:hAnsi="Times New Roman" w:cs="Times New Roman" w:eastAsia="Times New Roman"/>
                <w:sz w:val="24"/>
              </w:rPr>
              <w:t xml:space="preserve">do 1 660,00 eura	95 %	95 %	85 %	75 %	65 %	50 %	</w:t>
              <w:br/>
            </w:r>
            <w:r>
              <w:rPr>
                <w:b w:val="off"/>
                <w:color w:val="000000"/>
                <w:rFonts w:ascii="Times New Roman" w:hAnsi="Times New Roman" w:cs="Times New Roman" w:eastAsia="Times New Roman"/>
                <w:sz w:val="24"/>
              </w:rPr>
              <w:t xml:space="preserve">do 3300,00 eura	98 %	95 %	90 %	80 %	70 %	65 %	</w:t>
              <w:br/>
            </w:r>
            <w:r>
              <w:rPr>
                <w:b w:val="off"/>
                <w:color w:val="000000"/>
                <w:rFonts w:ascii="Times New Roman" w:hAnsi="Times New Roman" w:cs="Times New Roman" w:eastAsia="Times New Roman"/>
                <w:sz w:val="24"/>
              </w:rPr>
              <w:t xml:space="preserve">nad 3300,00 eura	98 %	98 %	95 %	90 %	85 %	80 %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systém určovania výšky peňažného príspevku na kúpu pomôcky, výcvik používania pomôcky a úpravu pomôcky primerane zohľadňoval súčasnú cenovú úroveň kompenzačných pomôcok a zároveň umožnil poskytovanie príspevku aj osobám s ťažkým zdravotným postihnutím, ktorých príjem presahuje súčasnú hranicu 5-násobku sumy životného minima z dôvodu toho, že majú príjem aj zo zamestnania. </w:t>
              <w:br/>
            </w:r>
            <w:r>
              <w:rPr>
                <w:b w:val="off"/>
                <w:color w:val="000000"/>
                <w:rFonts w:ascii="Times New Roman" w:hAnsi="Times New Roman" w:cs="Times New Roman" w:eastAsia="Times New Roman"/>
                <w:sz w:val="24"/>
              </w:rPr>
              <w:t xml:space="preserve">Účelom peňažných príspevkov na kompenzáciu je zmiernenie alebo prekonanie sociálnych dôsledkov ťažkého zdravotného postihnutia a podpora sociálneho začlenenia človeka so zdravotným postihnutím. Kompenzačná pomôcka preto nemá byť chápaná ako výhoda alebo odmena za nízky príjem, ale ako prostriedok, ktorým človek so zdravotným postihnutím prekonáva dôsledky svojho zdravotného postihnutia a získava možnosť vykonávať činnosti porovnateľne s človekom bez zdravotného postihnutia, vrátane vykonávania zamestnania. Možnosť získania vzdelania či zamestnania osoby s ťažkým zdravotným postihnutím je však podmienená ovládaním a využívaním kompenzačných pomôcok. </w:t>
              <w:br/>
            </w:r>
            <w:r>
              <w:rPr>
                <w:b w:val="off"/>
                <w:color w:val="000000"/>
                <w:rFonts w:ascii="Times New Roman" w:hAnsi="Times New Roman" w:cs="Times New Roman" w:eastAsia="Times New Roman"/>
                <w:sz w:val="24"/>
              </w:rPr>
              <w:t>Uplatnenie na otvorenom trhu práce je jedným z najdôležitejších aspektov života ľudí s ťažkým zdravotným postihnutím. Najmä u nevidiacich ľudí je toto uplatnenie bez pokročilých technológií a kompenzačných pomôcok vybavených týmito technológiami značne limitované. Ich ovládanie a využívanie priamo v pracovnom procese, či už priamo na výkon práce alebo na podporné alebo obslužné úkony, zvyšuje pracovný potenciál ľudí s ťažkým zdravotným postihnutím.</w:t>
              <w:br/>
            </w:r>
            <w:r>
              <w:rPr>
                <w:b w:val="off"/>
                <w:color w:val="000000"/>
                <w:rFonts w:ascii="Times New Roman" w:hAnsi="Times New Roman" w:cs="Times New Roman" w:eastAsia="Times New Roman"/>
                <w:sz w:val="24"/>
              </w:rPr>
              <w:t xml:space="preserve">V súčasnosti nie je reálne, aby zrakovo postihnutý človek získal adekvátne vzdelanie a uplatnil sa na trhu práce bez znalosti a zručností, ktoré mu umožnia adekvátne interagovať  s ľuďmi a okolitým prostredím. Daný človek nevyhnutne potrebuje ovládať a používať kompenzačné pomôcky, ktoré mu umožnia vnímať informácie z okolitého prostredia, tlačených a elektronických dokumentov, pracovať s rôznorodými aplikáciami v počítači a mobilnom telefóne. Na tieto a obdobné účely sa v súčasnosti využívajú pokročilé technológie a kompenzačné pomôcky vybavené týmito technológiami, vďaka ktorým má nevidiaci alebo slabozraký človek otvorené možnosti získať kvalitné vzdelanie, ktoré mu následne umožní adekvátne uplatnenie na trhu práce. </w:t>
              <w:br/>
            </w:r>
            <w:r>
              <w:rPr>
                <w:b w:val="off"/>
                <w:color w:val="000000"/>
                <w:rFonts w:ascii="Times New Roman" w:hAnsi="Times New Roman" w:cs="Times New Roman" w:eastAsia="Times New Roman"/>
                <w:sz w:val="24"/>
              </w:rPr>
              <w:t>Súčasné nastavenie príjmových hraníc v Prílohe č. 10 preto môže viesť k paradoxnej situácii. Osoba so zrakovým postihnutím môže zvýšením svojej kvalifikácie a pracovným uplatnením dosiahnuť vyšší príjem presahujúci 5 násobok životného minima, i keď jeho príjem je stále nízky. Pričom práve v dôsledku vyššieho príjmu stratí možnosť získať finančnú podporu na pomôcku, ktorá jej toto vzdelávanie alebo pracovné uplatnenie umožňuje. Vyšší príjem tak môže v určitých prípadoch znamenať zníženie až stratu dostupnosti základného nástroja kompenzácie.</w:t>
              <w:br/>
            </w:r>
            <w:r>
              <w:rPr>
                <w:b w:val="off"/>
                <w:color w:val="000000"/>
                <w:rFonts w:ascii="Times New Roman" w:hAnsi="Times New Roman" w:cs="Times New Roman" w:eastAsia="Times New Roman"/>
                <w:sz w:val="24"/>
              </w:rPr>
              <w:t>Takéto nastavenie môže mať v konečnom dôsledku opačný účinok, než je cieľom systému kompenzácií. Namiesto podpory samostatnosti, vzdelávania a pracovného uplatnenia môže viesť k odkladaniu výmeny zastaranej alebo nefunkčnej pomôcky, k obmedzeniu používania modernejších technológií a v krajnom prípade aj k ohrozeniu schopnosti človeka vykonávať činnosti, ktoré dovtedy vykonával samostatne</w:t>
              <w:br/>
            </w:r>
            <w:r>
              <w:rPr>
                <w:b w:val="off"/>
                <w:color w:val="000000"/>
                <w:rFonts w:ascii="Times New Roman" w:hAnsi="Times New Roman" w:cs="Times New Roman" w:eastAsia="Times New Roman"/>
                <w:sz w:val="24"/>
              </w:rPr>
              <w:t>Zároveň, v nejednom prípade ide o cenovo náročné pomôcky. Mnohé pomôcky výrazne presahujú maximálne zohľadňovanú sumu 1 660,00 EUR. Ako príklad uvádzame: tlačiareň na braillovo písmo kde cena presahuje 5 000 EUR, tlačiareň na slepecké Braillovo písmo s maximálne zohľadňovanou sumou 5 643 eur, hmatový displej s cenou nad 4 000 EUR, zväčšovací program do počítača s cenou nad 3 000 EUR, elektronickú čítaciu lupu stolovú s maximálne zohľadňovanou sumou 3 983 eur alebo špeciálny zápisník s kombináciou hmatového a hlasového výstupu s maximálne zohľadňovanou sumou 5 500 eur. Ide pritom o pomôcky, ktoré v mnohých prípadoch neplnia iba doplnkovú funkciu. Pre človeka s ťažkým zrakovým postihnutím však tieto pomôcky  môžu predstavovať základný nástroj na získavanie a spracovanie informácií, komunikáciu, vzdelávanie, výkon pracovných činností a samostatné fungovanie v každodennom živote.</w:t>
              <w:br/>
            </w:r>
            <w:r>
              <w:rPr>
                <w:b w:val="off"/>
                <w:color w:val="000000"/>
                <w:rFonts w:ascii="Times New Roman" w:hAnsi="Times New Roman" w:cs="Times New Roman" w:eastAsia="Times New Roman"/>
                <w:sz w:val="24"/>
              </w:rPr>
              <w:t>Cenová štruktúra pomôcok sa významne zmenila oproti obdobiu, keď boli nastavené súčasné hranice Prílohy č. 10. Stávajú sa tak nedostupnými pre zdravotne postihnutých ľudí, ktorí, týmto, strácajú možnosť získať príspevok na zakúpenie nového modelu kompenzačnej pomôcky resp. výmenu pomôcky pri poruche alebo ukončení životnosti pomôcky a asistenčnej technológie.</w:t>
              <w:br/>
            </w:r>
            <w:r>
              <w:rPr>
                <w:b w:val="off"/>
                <w:color w:val="000000"/>
                <w:rFonts w:ascii="Times New Roman" w:hAnsi="Times New Roman" w:cs="Times New Roman" w:eastAsia="Times New Roman"/>
                <w:sz w:val="24"/>
              </w:rPr>
              <w:t>Navrhujeme preto rozšíriť príjmové pásma Prílohy č. 10 nad súčasnú hranicu 5-násobku sumy životného minima, do 10-násobku sumy životného minima, a súčasne upraviť cenové pásma kompenzačných pomôcok tak, aby zodpovedali aktuálnej cenovej štruktúre pomôcok, osobitne technologicky náročných kompenzačných pomôcok využívaných osobami so zrakovým postihnutím.</w:t>
              <w:br/>
            </w:r>
            <w:r>
              <w:rPr>
                <w:b w:val="off"/>
                <w:color w:val="000000"/>
                <w:rFonts w:ascii="Times New Roman" w:hAnsi="Times New Roman" w:cs="Times New Roman" w:eastAsia="Times New Roman"/>
                <w:sz w:val="24"/>
              </w:rPr>
              <w:t>Navrhovaná úprava má za cieľ umožniť získať príspevok na kúpu kompenzačnej pomôcky aj tým ťažko zdravotne postihnutým ľuďom, ktorí sú zamestnaní a napriek svojmu zdravotnému postihnutiu majú snahu byť prínosom pre spoločnosť, vytvárať hodnoty v pracovnom procese a samozrejme aj platiť dane a ostatné zákonné odvody. Táto úprava umožní ťažko zdravotne postihnutým ľuďom udržať si zamestnanie ako aj napredovať v odbornosti a zvyšovaní si kvalifikácie. Úprava by mala pozitívny význam aj z hľadiska verejných financií. Takéto riešenie zároveň lepšie zodpovedá princípu primeranosti. Osoba s vyšším príjmom môže mať väčšiu schopnosť podieľať sa na obstaraní pomôcky, nemala by však byť automaticky vylúčená z možnosti získať akúkoľvek verejnú podporu, ak ide o pomôcku nevyhnutnú na prekonávanie dôsledkov jej ťažkého zdravotného postihnutia.</w:t>
              <w:br/>
            </w:r>
            <w:r>
              <w:rPr>
                <w:b w:val="off"/>
                <w:color w:val="000000"/>
                <w:rFonts w:ascii="Times New Roman" w:hAnsi="Times New Roman" w:cs="Times New Roman" w:eastAsia="Times New Roman"/>
                <w:sz w:val="24"/>
              </w:rPr>
              <w:t>Cieľom navrhovanej úpravy nie je zvýhodnenie osôb s vyšším príjmom, ale odstránenie neprimeraného skoku v systéme poskytovania kompenzačných príspevkov a jeho prispôsobenie súčasnej realite cien a technickej úrovne kompenzačných pomôcok.</w:t>
              <w:br/>
            </w:r>
            <w:r>
              <w:rPr>
                <w:b w:val="off"/>
                <w:color w:val="000000"/>
                <w:rFonts w:ascii="Times New Roman" w:hAnsi="Times New Roman" w:cs="Times New Roman" w:eastAsia="Times New Roman"/>
                <w:sz w:val="24"/>
              </w:rPr>
              <w:t>Navrhovaná úprava môže predstavovať významný krok smerujúci k účinnejšej kompenzácii sociálnych dôsledkov ťažkého zdravotného postihnutia a k lepšiemu napĺňaniu princípu sociálneho začlenenia osôb so zdravotným postihnutím.</w:t>
              <w:br/>
            </w:r>
            <w:r>
              <w:rPr>
                <w:b w:val="off"/>
                <w:color w:val="000000"/>
                <w:rFonts w:ascii="Times New Roman" w:hAnsi="Times New Roman" w:cs="Times New Roman" w:eastAsia="Times New Roman"/>
                <w:sz w:val="24"/>
              </w:rPr>
              <w:t>Navrhujeme, aby právna úprava platila plošne pre všetky osoby so zdravotným postihnutím. Odhadujeme však, že uvedená situácia sa týka niekoľkých jednotlivých prípadov ročne, a nezasiahne širokú populáciu zdravotne postihnutých ľudí.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11</w:t>
              <w:br/>
            </w:r>
            <w:r>
              <w:rPr>
                <w:b w:val="off"/>
                <w:color w:val="000000"/>
                <w:rFonts w:ascii="Times New Roman" w:hAnsi="Times New Roman" w:cs="Times New Roman" w:eastAsia="Times New Roman"/>
                <w:sz w:val="24"/>
              </w:rPr>
              <w:t>Navrhujeme upraviť znenie Prílohy č. 11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Skutočnosti na určenie výšky peňažného príspevku na kúpu pomôcky, ktorou je pes so špeciálnym výcvikom </w:t>
              <w:br/>
            </w:r>
            <w:r>
              <w:rPr>
                <w:b w:val="off"/>
                <w:color w:val="000000"/>
                <w:rFonts w:ascii="Times New Roman" w:hAnsi="Times New Roman" w:cs="Times New Roman" w:eastAsia="Times New Roman"/>
                <w:sz w:val="24"/>
              </w:rPr>
              <w:t>Cena psa so špeciálnym výcvikom	 Príjem fyzickej osoby s ťažkým zdravotným postihnutím vyjadrený v násobkoch sumy životného minima pre jednu plnoletú fyzickú osobu ustanoveného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Cena:        Príjem:</w:t>
              <w:br/>
            </w:r>
            <w:r>
              <w:rPr>
                <w:b w:val="off"/>
                <w:color w:val="000000"/>
                <w:rFonts w:ascii="Times New Roman" w:hAnsi="Times New Roman" w:cs="Times New Roman" w:eastAsia="Times New Roman"/>
                <w:sz w:val="24"/>
              </w:rPr>
              <w:t xml:space="preserve">	            do 2	    do 3	    do 4	    do 5	    do 10	</w:t>
              <w:br/>
            </w:r>
            <w:r>
              <w:rPr>
                <w:b w:val="off"/>
                <w:color w:val="000000"/>
                <w:rFonts w:ascii="Times New Roman" w:hAnsi="Times New Roman" w:cs="Times New Roman" w:eastAsia="Times New Roman"/>
                <w:sz w:val="24"/>
              </w:rPr>
              <w:t xml:space="preserve"> 	           100%     99 %	   97 %	   95 %	     90 %	    Výška príspevku v % z ceny psa so špeciálnym výcvikom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príjmové pásma uvedené v Prílohe č. 11 nad súčasnú hranicu 5-násobku sumy životného minima do 10 – násobku životného minima a súčasne upraviť percentuálnu výšku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znižuje percentuálny doplatok v nižších príjmových hraniciach a určuje primeraný doplatok vo vyšších príjmových hraniciach, bez úplného vylúčenia osoby s vyšším príjmom z možnosti získať tento príspevok. Teda ani pri príjme do 10-násobku sumy životného minima nedochádza k úplnému zániku možnosti finančnej podpory. Zároveň ostávajú rámcovo zachované absolútne výšky doplatkov klienta, ktoré ostávajú približne rovnaké v dôsledku rastu ceny kompenzačnej pomôcky.</w:t>
              <w:br/>
            </w:r>
            <w:r>
              <w:rPr>
                <w:b w:val="off"/>
                <w:color w:val="000000"/>
                <w:rFonts w:ascii="Times New Roman" w:hAnsi="Times New Roman" w:cs="Times New Roman" w:eastAsia="Times New Roman"/>
                <w:sz w:val="24"/>
              </w:rPr>
              <w:t>Takéto riešenie považujeme za primeranejšie ako súčasný stav, pri ktorom je posledným príjmovým pásmom príjem do 5-násobku sumy životného minima. Zároveň rešpektuje skutočnosť, že osoba s vyšším príjmom má väčšiu schopnosť podieľať sa na nákladoch na obstaranie pomôcky, nemala by však byť z možnosti kompenzácie úplne vylúčená.</w:t>
              <w:br/>
            </w:r>
            <w:r>
              <w:rPr>
                <w:b w:val="off"/>
                <w:color w:val="000000"/>
                <w:rFonts w:ascii="Times New Roman" w:hAnsi="Times New Roman" w:cs="Times New Roman" w:eastAsia="Times New Roman"/>
                <w:sz w:val="24"/>
              </w:rPr>
              <w:t>Súčasne, navrhujeme upraviť percentuálne nastavenie výšky príspevku tak, aby zohľadňovalo výrazný nárast maximálne zohľadňovanej ceny psa so špeciálnym výcvikom.</w:t>
              <w:br/>
            </w:r>
            <w:r>
              <w:rPr>
                <w:b w:val="off"/>
                <w:color w:val="000000"/>
                <w:rFonts w:ascii="Times New Roman" w:hAnsi="Times New Roman" w:cs="Times New Roman" w:eastAsia="Times New Roman"/>
                <w:sz w:val="24"/>
              </w:rPr>
              <w:t>V uplynulom období došlo k úprave maximálne zohľadňovanej ceny za psa so špeciálnym výcvikom ako kompenzačnej pomôcky na sumu 14 000 EUR. V porovnaní s pôvodným nastavením Prílohy č. 11 ide o významný nárast ceny, ktorý sa priamo premieta do absolútnej výšky finančnej spoluúčasti osoby s ťažkým zdravotným postihnutím. V súčasnosti je hlavnou prekážkou početnejšieho používania tejto kompenzačnej pomôcky jej vysoká cena a z toho plynúci vysoký doplatok človeka s ťažkým zrakovým postihnutím.</w:t>
              <w:br/>
            </w:r>
            <w:r>
              <w:rPr>
                <w:b w:val="off"/>
                <w:color w:val="000000"/>
                <w:rFonts w:ascii="Times New Roman" w:hAnsi="Times New Roman" w:cs="Times New Roman" w:eastAsia="Times New Roman"/>
                <w:sz w:val="24"/>
              </w:rPr>
              <w:t>Pes so špeciálnym výcvikom je pomôckou, ktorá významne prispieva k samostatnosti, samostatnému pohybu a orientácii v exteriéri a k začleneniu do intaktnej spoločnosti.</w:t>
              <w:br/>
            </w:r>
            <w:r>
              <w:rPr>
                <w:b w:val="off"/>
                <w:color w:val="000000"/>
                <w:rFonts w:ascii="Times New Roman" w:hAnsi="Times New Roman" w:cs="Times New Roman" w:eastAsia="Times New Roman"/>
                <w:sz w:val="24"/>
              </w:rPr>
              <w:t>Vodiaci pes nie je bežným spotrebným tovarom, pri ktorom si spotrebiteľ môže zvoliť lacnejšiu alternatívu podľa svojich finančných možností. Ide o individuálne vycvičenú kompenzačnú pomôcku, ktorej funkciou je umožniť človeku so zrakovým postihnutím samostatný a bezpečný pohyb v exteriéri. Vhodnosť konkrétneho psa zároveň závisí od individuálnych potrieb, schopností a životnej situácie konkrétneho používateľa.</w:t>
              <w:br/>
            </w:r>
            <w:r>
              <w:rPr>
                <w:b w:val="off"/>
                <w:color w:val="000000"/>
                <w:rFonts w:ascii="Times New Roman" w:hAnsi="Times New Roman" w:cs="Times New Roman" w:eastAsia="Times New Roman"/>
                <w:sz w:val="24"/>
              </w:rPr>
              <w:t>Vysoký vlastný doplatok môže predstavovať zásadnú bariéru pri využívaní tejto formy kompenzácie. Pri cene psa 14 000 eur predstavuje spoluúčasť 20 % sumu 2 800 eur. Pre človeka so zrakovým postihnutím môže byť takáto jednorazová finančná záťaž rozhodujúcou prekážkou pri obstaraní vodiaceho psa, a to aj v prípade, že je podľa individuálneho posúdenia na túto pomôcku odkázaný.</w:t>
              <w:br/>
            </w:r>
            <w:r>
              <w:rPr>
                <w:b w:val="off"/>
                <w:color w:val="000000"/>
                <w:rFonts w:ascii="Times New Roman" w:hAnsi="Times New Roman" w:cs="Times New Roman" w:eastAsia="Times New Roman"/>
                <w:sz w:val="24"/>
              </w:rPr>
              <w:t>Návrh úpravy má za cieľ umožniť väčšiemu okruhu nevidiacich ľudí zaobstarať si psa so špeciálnym výcvikom ako kompenzačnú pomôcku. Táto pomôcka umožňuje nevidiacemu človeku samostatný pohyb v exteriéri v známom aj neznámom prostredí. Umožňuje, aby ťažko zdravotne postihnutý človek mohol viesť samostatný nezávislý život. Umožňuje mu vzdelávať sa, dochádzať do práce, za zdravotnou starostlivosťou, za kultúrou, športom a voľnočasovými aktivitami. V prípade osoby s ťažkým zrakovým postihnutím môže ísť o zásadný prostriedok na prekonávanie sociálnych dôsledkov zrakového postihnutia, predovšetkým v oblasti samostatného pohybu a orientácie v exteriéri. Vodiaci pes síce nenahrádza osobnú asistenciu vo všetkých oblastiach života človeka so zrakovým postihnutím, je však dôvodné zohľadniť, že tam, kde pes plní svoju kompenzačnú funkciu, môže prispievať k zníženiu odkázanosti na pomoc inej osoby.</w:t>
              <w:br/>
            </w:r>
            <w:r>
              <w:rPr>
                <w:b w:val="off"/>
                <w:color w:val="000000"/>
                <w:rFonts w:ascii="Times New Roman" w:hAnsi="Times New Roman" w:cs="Times New Roman" w:eastAsia="Times New Roman"/>
                <w:sz w:val="24"/>
              </w:rPr>
              <w:t>Navrhovaná úprava preto nesmeruje iba k zvýšeniu finančnej podpory, ale najmä k odstráneniu neprimeranej bariéry v prístupe ku kompenzačnej pomôcke, ktorá má pre človeka so zrakovým postihnutím zásadný význam. Navrhovaná spoluúčasť vytvára primeranú rovnováhu medzi verejnou podporou a vlastnou finančnou účasťou žiadateľa a súčasne významne znižuje riziko, že vysoká obstarávacia cena bude pre človeka so zrakovým postihnutím neprekonateľnou bariérou.</w:t>
              <w:br/>
            </w:r>
            <w:r>
              <w:rPr>
                <w:b w:val="off"/>
                <w:color w:val="000000"/>
                <w:rFonts w:ascii="Times New Roman" w:hAnsi="Times New Roman" w:cs="Times New Roman" w:eastAsia="Times New Roman"/>
                <w:sz w:val="24"/>
              </w:rPr>
              <w:t>Navrhovaná úprava zároveň odstraňuje neprimeraný rozdiel medzi osobami s nižším a vyšším príjmom. Skutočnosť, že osoba so zrakovým postihnutím dosahuje vyšší príjem, sama osebe neznamená, že jej potreba kompenzácie zanikla. Naopak, vyšší príjem môže byť výsledkom úspešného vzdelávania, pracovného uplatnenia a aktívneho zapojenia človeka do spoločnosti – teda oblastí, ktoré má systém sociálnej kompenzácie podporovať.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prípade, ak majú byť na preukaze alebo parkovacom preukaze uvedené aj iné osobné údaje, než sú údaje ustanovené v § 64 ods. 4, žiadame, aby boli tieto údaje výslovne doplnené do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 § 17 už explicitne neupravuje povinné náležitosti preukazu a parkovacieho preukazu, ale odkazuje ich úpravu vo všeobecne záväznom právnom predpise. </w:t>
              <w:br/>
            </w:r>
            <w:r>
              <w:rPr>
                <w:b w:val="off"/>
                <w:color w:val="000000"/>
                <w:rFonts w:ascii="Times New Roman" w:hAnsi="Times New Roman" w:cs="Times New Roman" w:eastAsia="Times New Roman"/>
                <w:sz w:val="24"/>
              </w:rPr>
              <w:t>Vzhľadom na to, že údaje uvedené na preukaze alebo parkovacom preukaze môžu obsahovať  osobné údaje, považujeme za potrebné ich rozsah jednoznačne vymedziť priamo v zákone. Táto požiadavka vyplýva aj zo zásady minimalizácie osobných údajov podľa čl. 5 ods. 1 písm. c) nariadenia Európskeho parlamentu a Rady (EÚ) 2016/679.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doplniť § 17 o ustanovenia, ktorými sa vytvorí právny základ pre centrálnu elektronickú evidenciu európskych parkovacích preukazov a elektronické overovanie parkovacích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vedenie elektronickej evidencie parkovacích preukazov vydaných podľa tohto zákona, ktorá umožňuje overenie pravosti a platnosti parkovacieho preukazu a existencie parkovacieho oprávnenia jeho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podľa predchádzajúceho odseku umožňuje automatizované overovanie parkovacích oprávnení oprávnenými subjektmi prostredníctvom elektronického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obsahuje údaje nevyhnutné na jednoznačnú identifikáciu parkovacieho preukazu, určenie jeho platnosti, evidenciu zániku alebo obmedzenia oprávnenia a ďalšie údaje potrebné na zabezpečenie elektronického overovania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upravuje európsky parkovací preukaz predovšetkým ako fyzický doklad. V § 17 ods. 4 zachováva povinnosť jeho umiestnenia v prednej časti vozidla tak, aby bol viditeľný na účely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kontroly je nedostatočný pre súčasné parkovacie systémy. Fyzický preukaz môže byť nevhodne umiestnený, čiastočne prekrytý predmetmi, tesnením čelného skla alebo protislnečnou clonou, prípadne nemusí byť z vonkajšej strany dostatočne čitateľný.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Skenovacie vozidlá, automatizované závorové systémy a systémy rozpoznávania evidenčných čísel vozidiel nedokážu fyzický preukaz spoľahlivo kontrolovať. Bez elektronického overovania nie je možné tieto technológie efektívne využiť pri poskytovaní a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aby sa právna úprava neobmedzovala na vydávanie fyzického preukazu, ale vytvorila aj právny základ pre elektronicky overiteľné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zároveň umožní overovať aktuálnu platnosť preukazu, čo samotná vizuálna kontrola fyzického dokladu nemusí spoľahlivo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povinnosť viesť autoritatívnu elektronickú evidenciu a zabezpečiť elektronické overovanie oprávnení.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doplniť právnu úpravu o možnosť elektronického priradenia evidenčného čísla vozidla a štátu jeho registrácie k platnému parkovaciemu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priradiť k parkovaciemu preukazu evidenčné číslo vozidla a štát jeho registrácie na účely elektronického overovania parkovacieho oprávnenia pri preprave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jednému parkovaciemu preukazu môže byť v jednom okamihu aktívne priradené najviac jedno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priradené vozidlo kedykoľvek zmeniť alebo jeho priradenie zrušiť. Zmena alebo zrušenie priradenia sa vykoná bezodkladne a nevyžaduje vydanie nového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podľa tohto ustanovenia nemení skutočnosť, že parkovacie oprávnenie patrí držiteľovi parkovacieho preukazu a možno ho využívať výlučne za podmienok ustanovených týmto zákonom a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je správne viazaný na osobu so zdravotným postihnutím, nie na konkrétne vozidlo. Držiteľ môže využívať rôzne vozidlá podľa aktuálnych potrieb a možností svojej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skutočnosť však nevylučuje elektronické priradenie vozidla, ktorým je držiteľ aktuálne prepravovaný.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parkovacie systémy identifikujú vozidlá predovšetkým prostredníctvom EČV. Bez elektronickej väzby medzi parkovacím preukazom a aktuálne používaným vozidlom nie je možné automatizovane overiť, či má vozidlo nárok na príslušné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centrálneho riešenia bude viesť k vytváraniu duplicitných registračných systémov jednotlivými samosprávami a súkromnými prevádzkovateľmi. Držitelia parkovacích preukazov tak budú nútení opakovane registrovať svoje oprávnenia a vozidlá u rôznych poskytovateľov parkovacích politík. Rovnako budú držitelia preukazov tak ako dnes povinní chodiť preukazovať svoj nárok do prevádzkových priestorov prevádzkovateľov.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elektronická väzba nezakladá trvalé priradenie parkovacieho preukazu k vozidlu. Ide výlučne o evidenciu aktuálne používaného vozidla, ktorú môže držiteľ bezodkladne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priradenie EČV samo osebe nepreukazuje fyzickú prítomnosť držiteľa vo vozidle. Táto skutočnosť musí zostať predmetom prípadnej následnej kontroly. Elektronické priradenie však vytvára nevyhnutný predpoklad automatizovaného overovania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Navrhovateľ už obdobný princíp využíva v čl. X návrhu zákona pri oslobodení od úhrady diaľničnej známky, kde pracuje s evidenčným číslom vozidla a pravidlom jedného oslobodeného vozidla v rovnakom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možnosť dynamického priradenia jedného aktuálne používaného vozidla k parkovaciemu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upraviť spôsob zmeny priradeného vozidla a rozsah elektronického overovania parkovacích oprávnení tak, aby boli služby dostupné držiteľom parkovacích preukazov a oprávneným poskytovateľom parkovacích politík.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ustanovenia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k parkovaciemu preukazu, jeho zmenu alebo zrušenie možno vykonať prostredníctvom elektronickej služby alebo asistovane na pracovisku úradu práce, sociálnych vecí a rodiny alebo na inom určenom kontaktnom mieste. Oba spôsoby zabezpečujú zápis do tej istej elektronickej evidencie a rovnaký okamih účinnosti vykonanej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umožňuje oprávneným subjektom automatizovane overiť podľa evidenčného čísla vozidla (EČV) a štátu jeho registrácie, či je k vozidlu aktuálne priradené platné parkovacie oprávnenie. Výsledok tohto overenia neobsahuje identifikačné údaje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na poskytnutie parkovacieho oprávnenia alebo preferenčnej podmienky nevyhnutné overenie totožnosti držiteľa parkovacieho preukazu, elektronická evidencia umožňuje oprávnenému subjektu overenie údajov v rozsahu nevyhnutnom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Oprávneným subjektom na účely tohto ustanovenia je orgán verejnej moci alebo fyzická osoba alebo právnická osoba, ktorá poskytuje alebo kontroluje parkovacie oprávnenia alebo preferenčné podmienky súvisiace s parkovaním a spĺňa ustanovené podmienky prístupu k elektronickej evidencii.“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služba na zmenu aktuálne používaného vozidla musí byť dostupná aj osobám, ktoré nemajú prístup k digitálnym technológiám, nedisponujú potrebnými technickými zručnosťami alebo ich zdravotné postihnutie obmedzuje pri používaní elektronických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zabezpečiť rovnocenný asistovaný spôsob zmeny EČV prostredníctvom klientskych pracovísk ÚPSVaR alebo iných určených kontaktných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vozidla nesmie predstavovať nové správne konanie ani proces vyžadujúci vydanie nového preukazu. Musí ísť o bezodkladnú aktualizáciu elektronického údaja.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rozlišovať dva účely elektronického overovania.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Prvým je overenie parkovacieho oprávnenia podľa EČV. Skenovacie vozidlo, ANPR kamera alebo automatizovaný závorový systém potrebuje vedieť, či vozidlo disponuje aktuálne platným oprávnením. Na tento účel nie je potrebné sprístupňovať meno, dátum narodenia ani ďalšie identifikačné údaje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Druhým je overenie držiteľa. Pri priznávaní niektorých parkovacích výhod môže byť potrebné jednoznačne overiť konkrétnu osobu. Ide napríklad o zvýhodnené parkovacie oprávnenia alebo ďalšie benefity poskytované samosprávami.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overovanie musí byť dostupné nielen orgánom verejnej moci, ale aj oprávneným súkromným prevádzkovateľom, ktorí poskytujú parkovacie výhody osobám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musí byť účelovo obmedzený, autentifikovaný a auditovaný. Samotný výsledok overenia podľa EČV by mal byť minimalizovaný na informáciu o existencii platného oprávnenia. Aj takéto overovanie však predstavuje spracúvanie údajov, pre ktoré musí zákon určiť primeraný právny základ, účel a pravidlá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bezodkladná a prístupná zmena EČV a dva účelovo oddelené režimy elektronického overovania.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Žiadame doplniť pôsobnosť ministerstva o zabezpečovanie technických a organizačných podmienok cezhraničného elektronického overovania európskych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50 nové písmeno alebo samostatné ustanovenie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 spolupráci s príslušnými orgánmi ostatných členských štátov Európskej únie a príslušnými inštitúciami Európskej únie technické a organizačné podmienky na cezhraničné elektronické overovanie európskych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tento účel ministerstvo zabezpečuje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vytváranie podmienok na elektronické poskytovanie údajov potrebných na overenie pravosti a platnosti parkovacích preukazov vydaných Slovenskou republikou oprávneným subjektom ostatných členských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vytváranie podmienok na elektronické získavanie a overovanie údajov o parkovacích preukazoch vydaných ostatnými členskými štátmi,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interoperabilitu príslušných informačných systémov v súlade s právne záväznými aktmi Európskej únie a spoločnými technickými špecifikáciami,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spoluprácu pri zavádzaní spoločných technických riešení umožňujúcich elektronické overovanie parkovacích oprávnení vrátane ich využitia v automatizovaných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európskeho parkovacieho preukazu má zjednodušiť cezhraničné využívanie parkovacích oprávnení osobami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vzájomné uznávanie fyzických preukazov však nezabezpečí ich efektívne využitie v automatizovaných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elektronickej interoperability zostane kontrola zahraničných preukazov závislá od fyzickej kontroly dokladu. Slovenské skenovacie vozidlá a automatizované parkovacie systémy nebudú schopné elektronicky overovať zahraničné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nebude zabezpečené, aby zahraničné systémy mohli elektronicky overovať slovenské preukazy.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aby zákon výslovne ustanovil zodpovednosť štátu za rozvoj oboch smerov cezhraničnej interoperability – poskytovanie údajov do zahraničia aj získavanie údajov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Konkrétna technická architektúra by nemala byť pevne zakotvená v zákone. Má umožňovať prispôsobenie spoločným technickým špecifikáciám EÚ a prípadným dohodnutým mechanizmom výmeny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výslovná zákonná zodpovednosť ministerstva za obojsmernú cezhraničnú elektronickú interoperabilitu.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 5 ods. 2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 5 ods. 2 tak, aby právna úprava nevylučovala digitálnu verziu európskeho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sa vyhotovuje vo fyzickej verzii, ktorú možno doplniť digitálnou verziou za podmienok ustanovených osobitným predpisom a v súlade s príslušnými technickými špecifikáciami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v § 5 ods. 1 umožňuje doplnenie fyzického preukazu osoby so zdravotným postihnutím digitálnou verziou, pričom § 6 upravuje spôsob jej vytvorenia a elektronického overovania.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 5 ods. 2 ustanovuje, že parkovací preukaz sa vyhotovuje vo fyzickej verzii, bez obdobnej možnosti jeho digitálneho doplnenia.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asymetria nie je z pohľadu elektronizácie parkovacích oprávnení odôvodnená.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nepožaduje zrušenie fyzického európskeho parkovacieho preukazu. Požaduje však, aby vnútroštátna právna úprava nevylučovala jeho budúcu digitálnu verziu a umožňovala reagovať na spoločné technické špecifikácie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Digitálna verzia preukazu pritom nenahrádza potrebu elektronickej evidencie oprávnenia a jeho väzby na aktuálne používané vozidlo. Ide o doplnkový spôsob preukazovania.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odstránenie výlučne fyzického režimu parkovacieho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 6 návrhu vyhlášky a prílohe obsahujúcej vzor európskeho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ustanovenia upravujúce elektronické overovanie parkovacieho preukazu a ustanoviť základné požiadavky na využitie QR kódu uvedeného vo vzore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6 o samostatné ustanovenie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„Pravosť a platnosť parkovacieho preukazu možno overiť prostredníctvom elektronického overovacieho systému alebo inej schválenej informačnej technológie, ktorá umožňuje overenie údajov vedených v elektronickej evidencii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Technické prvky parkovacieho preukazu vrátane QR kódu sa navrhujú tak, aby umožňovali bezpečné elektronické overovanie v súlade s príslušnými technickými špecifikáciami Európskej únie a požiadavkami na ochranu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Vzor parkovacieho preukazu v prílohe návrhu vyhlášky obsahuje QR kód. Návrh však dostatočne neurčuje jeho funkciu vo vzťahu k elektronickému overovaniu aktuálnej platnosti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Samotná existencia QR kódu nezaručuje elektronické overenie platnosti, najmä ak sa platnosť preukazu následne zmení alebo preukaz zanikne.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požaduje, aby technické prvky preukazu umožňovali bezpečné overenie voči autoritatívnej elektronickej evidencii alebo iným interoperabilným spôsobom podľa príslušných európskych technických špecifikácií.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QR kód by nemal bez nevyhnutného dôvodu sprístupňovať identifikačné alebo iné osobné údaje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právne a technické prepojenie fyzického preukazu s elektronickým overovaním jeho pravosti a 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Spoločné odôvodnenie pripomienok Parkovacej asociácie miest a obcí Slovenska (PAMOS)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považuje zavedenie európskeho parkovacieho preukazu za príležitosť vytvoriť jednotný, dostupný a interoperabilný systém preukazovania a kontroly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však rieši predovšetkým formu fyzického preukazu a nevytvára dostatočný právny základ pre jeho využívanie v súčasných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Samosprávy a ďalší prevádzkovatelia parkovacích systémov využívajú automatizované kontroly založené na identifikácii vozidiel podľa evidenčných čísel. Bez elektronickej väzby medzi parkovacím preukazom a aktuálne používaným vozidlom nie je možné tieto technológie efektívne využívať pri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Nedostatočná elektronizácia zároveň povedie k vytváraniu duplicitných registračných mechanizmov jednotlivými prevádzkovateľmi, zvýši administratívnu záťaž držiteľov preukazov a obmedzí praktické využitie európskeho parkovacieho preukazu pri cezhraničnom cestovaní.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PAMOS preto navrhuje, aby právna úprava vytvorila jednotný základ elektronickej evidencie parkovacích oprávnení, umožnila dynamické priradenie aktuálne používaného vozidla, zabezpečila elektronické overovanie oprávnenými subjektmi a výslovne upravila zodpovednosť štátu za rozvoj cezhraničnej elektronickej interoperability.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zachováva osobný charakter parkovacieho oprávnenia aj fyzickú podobu európskeho parkovacieho preukazu. Dopĺňa ich o elektronickú infraštruktúru potrebnú na efektívne poskytovanie a kontrolu parkovacích oprávnení v podmienkach súčasných parkovacích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§17 doplnenie</w:t>
              <w:br/>
            </w:r>
            <w:r>
              <w:rPr>
                <w:b w:val="off"/>
                <w:color w:val="000000"/>
                <w:rFonts w:ascii="Times New Roman" w:hAnsi="Times New Roman" w:cs="Times New Roman" w:eastAsia="Times New Roman"/>
                <w:sz w:val="24"/>
              </w:rPr>
              <w:t>Parkovacia asociácia miest a obcí Slovenska (PAMOS): Žiadame doplniť § 17 o ustanovenia, ktorými sa vytvorí právny základ pre centrálnu elektronickú evidenciu európskych parkovacích preukazov a elektronické overovanie parkovacích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vedenie elektronickej evidencie parkovacích preukazov vydaných podľa tohto zákona, ktorá umožňuje overenie pravosti a platnosti parkovacieho preukazu a existencie parkovacieho oprávnenia jeho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podľa predchádzajúceho odseku umožňuje automatizované overovanie parkovacích oprávnení oprávnenými subjektmi prostredníctvom elektronického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obsahuje údaje nevyhnutné na jednoznačnú identifikáciu parkovacieho preukazu, určenie jeho platnosti, evidenciu zániku alebo obmedzenia oprávnenia a ďalšie údaje potrebné na zabezpečenie elektronického overovania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upravuje európsky parkovací preukaz predovšetkým ako fyzický doklad. V § 17 ods. 4 zachováva povinnosť jeho umiestnenia v prednej časti vozidla tak, aby bol viditeľný na účely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kontroly je nedostatočný pre súčasné parkovacie systémy. Fyzický preukaz môže byť nevhodne umiestnený, čiastočne prekrytý predmetmi, tesnením čelného skla alebo protislnečnou clonou, prípadne nemusí byť z vonkajšej strany dostatočne čitateľný.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Skenovacie vozidlá, automatizované závorové systémy a systémy rozpoznávania evidenčných čísel vozidiel nedokážu fyzický preukaz spoľahlivo kontrolovať. Bez elektronického overovania nie je možné tieto technológie efektívne využiť pri poskytovaní a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PAMOS preto požaduje, aby sa právna úprava neobmedzovala na vydávanie fyzického preukazu, ale vytvorila aj právny základ pre elektronicky overiteľné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zároveň umožní overovať aktuálnu platnosť preukazu, čo samotná vizuálna kontrola fyzického dokladu nemusí spoľahlivo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povinnosť viesť autoritatívnu elektronickú evidenciu a zabezpečiť elektronické overovanie oprávnení.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§17 doplnenie</w:t>
              <w:br/>
            </w:r>
            <w:r>
              <w:rPr>
                <w:b w:val="off"/>
                <w:color w:val="000000"/>
                <w:rFonts w:ascii="Times New Roman" w:hAnsi="Times New Roman" w:cs="Times New Roman" w:eastAsia="Times New Roman"/>
                <w:sz w:val="24"/>
              </w:rPr>
              <w:t>Parkovacia asociácia miest a obcí Slovenska (PAMOS): Žiadame doplniť právnu úpravu o možnosť elektronického priradenia evidenčného čísla vozidla (EČV) a štátu jeho registrácie k platnému parkovaciemu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priradiť k parkovaciemu preukazu evidenčné číslo vozidla a štát jeho registrácie na účely elektronického overovania parkovacieho oprávnenia pri preprave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jednému parkovaciemu preukazu môže byť v jednom okamihu aktívne priradené najviac jedno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priradené vozidlo kedykoľvek zmeniť alebo jeho priradenie zrušiť. Zmena alebo zrušenie priradenia sa vykoná bezodkladne a nevyžaduje vydanie nového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podľa tohto ustanovenia nemení skutočnosť, že parkovacie oprávnenie patrí držiteľovi parkovacieho preukazu a možno ho využívať výlučne za podmienok ustanovených týmto zákonom a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je správne viazaný na osobu so zdravotným postihnutím, nie na konkrétne vozidlo. Držiteľ môže využívať rôzne vozidlá podľa aktuálnych potrieb a možností svojej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skutočnosť však nevylučuje elektronické priradenie vozidla, ktorým je držiteľ aktuálne prepravovaný.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parkovacie systémy identifikujú vozidlá predovšetkým prostredníctvom EČV. Bez elektronickej väzby medzi parkovacím preukazom a aktuálne používaným vozidlom nie je možné automatizovane overiť, či má vozidlo nárok na príslušné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centrálneho riešenia bude viesť k vytváraniu duplicitných registračných systémov jednotlivými samosprávami a súkromnými prevádzkovateľmi. Držitelia parkovacích preukazov tak budú nútení opakovane registrovať svoje oprávnenia a vozidlá u rôznych poskytovateľov parkovacích politík. Rovnako ako dnes bude držiteľ nútený preukazovať svoj oprávnený nárok fyzicky v priestoroch prevádzkovateľa parkovania.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elektronická väzba nezakladá trvalé priradenie parkovacieho preukazu k vozidlu. Ide výlučne o evidenciu aktuálne používaného vozidla, ktorú môže držiteľ bezodkladne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priradenie EČV samo osebe nepreukazuje fyzickú prítomnosť držiteľa vo vozidle. Táto skutočnosť musí zostať predmetom prípadnej následnej kontroly. Elektronické priradenie však vytvára nevyhnutný predpoklad automatizovaného overovania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Navrhovateľ už obdobný princíp využíva v čl. X návrhu zákona pri oslobodení od úhrady diaľničnej známky, kde pracuje s evidenčným číslom vozidla a pravidlom jedného oslobodeného vozidla v rovnakom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možnosť dynamického priradenia jedného aktuálne používaného vozidla k parkovaciemu preukazu.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Žiadateľ o vyhotovenie preukazu podľa odsekov 1 a 2 je povinný podrobiť sa nasnímaniu podoby tváre, ktoré zabezpečí príslušný orgán. Ak nie je nasnímaná podoba tváre žiadateľa z dôvodu nesplnenia jeho povinnosti podľa prvej vety, lehoty podľa odsekov 1 a 2 neplynú.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 3 navrhujeme doplniť povinnosť príslušného orgánu zabezpečiť nasnímanie podoby tváre žiadateľa, ako aj povinnosť žiadateľa podrobiť sa nasnímaniu.</w:t>
              <w:br/>
            </w:r>
            <w:r>
              <w:rPr>
                <w:b w:val="off"/>
                <w:color w:val="000000"/>
                <w:rFonts w:ascii="Times New Roman" w:hAnsi="Times New Roman" w:cs="Times New Roman" w:eastAsia="Times New Roman"/>
                <w:sz w:val="24"/>
              </w:rPr>
              <w:t>Z ustanovenia ods. 3 vyplýva, že nasnímanie podoby tváre žiadateľa je nevyhnutnou podmienkou pre vyhotovenie preukazu. Na jednej strane je tam upravené spočívanie lehôt pre vydanie preukazov z dôvodu chýbajúceho nasnímania podoby tváre žiadateľa, nie však povinnosť štátu takéto nasnímanie zabezpečiť. Je odôvodnené, ak preukaz nebude vyhotovený z dôvodu chýbajúcej súčinnosti žiadateľa pri nasnímaní tváre. Nie je však možné, aby nenasnímanie podoby tváre žiadateľa z dôvodov na strane štátu išlo na ťarchu žiadateľa tým, že po podaní žiadosti o vyhotovenie preukazu nemá možnosť predvídať a ani ovplyvniť čas vyhotovenia preukazu.</w:t>
              <w:br/>
            </w:r>
            <w:r>
              <w:rPr>
                <w:b w:val="off"/>
                <w:color w:val="000000"/>
                <w:rFonts w:ascii="Times New Roman" w:hAnsi="Times New Roman" w:cs="Times New Roman" w:eastAsia="Times New Roman"/>
                <w:sz w:val="24"/>
              </w:rPr>
              <w:t>Návrh vykonávacieho predpisu s podrobnosťami o vyhotovovaní preukazu nebol s návrhom pripomienkovaného materiálu predložený.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a súvisiacim analýzam vplyvov v nadväznosti na čl. I, navrhovaný § 61</w:t>
              <w:br/>
            </w:r>
            <w:r>
              <w:rPr>
                <w:b w:val="off"/>
                <w:color w:val="000000"/>
                <w:rFonts w:ascii="Times New Roman" w:hAnsi="Times New Roman" w:cs="Times New Roman" w:eastAsia="Times New Roman"/>
                <w:sz w:val="24"/>
              </w:rPr>
              <w:t>ZMOS žiada doplniť analýzu vplyvov na rozpočet verejnej správy o vyhodnotenie dodatočných nákladov miest a obcí na plnenie informačnej povinnosti podľa § 61 oproti povinnostiam vyplývajúcim z platnej právnej úpravy. Identifikované náklady žiada kvantifikovať a uviesť spôsob zabezpečenia zodpovedajúcich finančných prostriedkov. Ak predkladateľ predpokladá zabezpečenie tejto povinnosti bez dodatočných nákladov, žiada tento predpoklad odôvodniť. Zároveň žiada vyhodnotiť prípadný vplyv rozšírenia okruhu oprávnených osôb na príjmy obcí a nimi zriadených alebo založených právnických osôb.</w:t>
              <w:br/>
            </w:r>
            <w:r>
              <w:rPr>
                <w:b w:val="off"/>
                <w:color w:val="000000"/>
                <w:rFonts w:ascii="Times New Roman" w:hAnsi="Times New Roman" w:cs="Times New Roman" w:eastAsia="Times New Roman"/>
                <w:sz w:val="24"/>
              </w:rPr>
              <w:t>ZMOS žiada primerane doplniť súvisiace analýzy vplyvov o dotknuté služby a procesy zabezpečované obcami a zabezpečiť jednotnú metodickú podporu pri plnení § 61 vrátane vzoru zverejňovaných informácií.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Rozpočtová analýza vykazuje nulový vplyv na príjmy a výdavky obcí vrátane výdavkov na nové úlohy. Navrhovaný § 61 však obciam výslovne ukladá povinnosť zverejňovať informácie o poskytovaných výhodách a parkovacích podmienkach v požadovanej podobe a prístupnom formáte. Analýza nevyhodnocuje, v akom rozsahu obce túto povinnosť zabezpečia existujúcimi kapacitami a či si jej plnenie vyžiada dodatočné výdavky.</w:t>
              <w:br/>
            </w:r>
            <w:r>
              <w:rPr>
                <w:b w:val="off"/>
                <w:color w:val="000000"/>
                <w:rFonts w:ascii="Times New Roman" w:hAnsi="Times New Roman" w:cs="Times New Roman" w:eastAsia="Times New Roman"/>
                <w:sz w:val="24"/>
              </w:rPr>
              <w:t>Návrh umožňuje zverejňovanie prostredníctvom webových sídiel alebo inými vhodnými prostriedkami, preto je potrebné náklady posúdiť podľa reálneho spôsobu plnenia povinnosti. Podľa čl. 6 ods. 2 ústavného zákona č. 493/2011 Z. z. o rozpočtovej zodpovednosti štát pri ustanovení nových úloh obciam súčasne zabezpečí zodpovedajúce finančné prostriedky na ich plnenie. Jednotná metodická podpora prispeje k správnemu uplatňovaniu zákona a obmedzí náklady na samostatnú prípravu postupov v jednotlivých obciach.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17 písm. d)</w:t>
              <w:br/>
            </w:r>
            <w:r>
              <w:rPr>
                <w:b w:val="off"/>
                <w:color w:val="000000"/>
                <w:rFonts w:ascii="Times New Roman" w:hAnsi="Times New Roman" w:cs="Times New Roman" w:eastAsia="Times New Roman"/>
                <w:sz w:val="24"/>
              </w:rPr>
              <w:t>ZMOS žiada vypustiť navrhované § 17a písm. d). Ak predkladateľ trvá na zachovaní splnomocnenia, žiada jeho rozsah obmedziť na úpravu podrobností uplatňovania práv a povinností ustanovených zákonom tak, aby vykonávací právny predpis nemohol samostatne ustanovovať nové povinnosti obciam pri poskytovaní výhod alebo určovaní podmienok parkovania. Prípadné nové povinnosti obcí žiada upraviť priamo v zákone a jednoznačne vymedziť ich vzťah k právomociam obcí podľa osobitných predpisov. Povinnosť rovnakého zaobchádzania s oprávnenými držiteľmi zahraničných preukazov musí zostať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splnomocňuje ministerstvo ustanoviť vykonávacím právnym predpisom rozsah osobitných podmienok, preferenčného zaobchádzania a práv týkajúcich sa parkovania bez dostatočného vymedzenia hraníc tohto oprávnenia. Nie je jednoznačné, či má vykonávací predpis iba upraviť podrobnosti uplatňovania existujúcich práv, alebo umožniť ustanovenie nových povinností vrátane povinných zliav či zmien podmienok obecného parkovania.</w:t>
              <w:br/>
            </w:r>
            <w:r>
              <w:rPr>
                <w:b w:val="off"/>
                <w:color w:val="000000"/>
                <w:rFonts w:ascii="Times New Roman" w:hAnsi="Times New Roman" w:cs="Times New Roman" w:eastAsia="Times New Roman"/>
                <w:sz w:val="24"/>
              </w:rPr>
              <w:t>Vzhľadom na právomoci obcí a navrhované sankcie za neposkytnutie výhod je potrebné rozsah povinností určiť jednoznačne na zákonnej úrovni. Prípadné nové povinnosti samospráv musia mať jasný zákonný základ a vyhodnotené finančné dôsledky.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16 ods. 7, § 17 ods. 5 a § 64b ods. 1 písm. b)</w:t>
              <w:br/>
            </w:r>
            <w:r>
              <w:rPr>
                <w:b w:val="off"/>
                <w:color w:val="000000"/>
                <w:rFonts w:ascii="Times New Roman" w:hAnsi="Times New Roman" w:cs="Times New Roman" w:eastAsia="Times New Roman"/>
                <w:sz w:val="24"/>
              </w:rPr>
              <w:t>ZMOS žiada v § 64b ods. 1 písm. b) výslovne previazať sankcionovanú povinnosť s podmienkami uznávania zahraničných preukazov podľa § 16 ods. 7 a § 17 ods. 5.</w:t>
              <w:br/>
            </w:r>
            <w:r>
              <w:rPr>
                <w:b w:val="off"/>
                <w:color w:val="000000"/>
                <w:rFonts w:ascii="Times New Roman" w:hAnsi="Times New Roman" w:cs="Times New Roman" w:eastAsia="Times New Roman"/>
                <w:sz w:val="24"/>
              </w:rPr>
              <w:t>Zároveň žiada jednoznačne upraviť, za akých podmienok môže poskytovateľ výhody pri posudzovaní nároku vychádzať z predloženého platného zahraničného preukazu a aký postup môže použiť pri odôvodnených pochybnostiach o splnení podmienok jeho uznávania. Úprava nesmie zavádzať plošnú povinnosť poskytovateľov preverovať dĺžku pobytu držiteľov preukazov ani vytvárať neprimeranú administratívnu záťaž pre oprávnené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podmieňuje uznávanie zahraničných preukazov pobytom do troch mesiacov alebo dlhším pobytom z dôvodu účasti na programe Európskej únie v oblasti mobility. Navrhovaný § 64b ods. 1 písm. b) však pri vymedzení správneho deliktu na tieto podmienky výslovne neodkazuje.</w:t>
              <w:br/>
            </w:r>
            <w:r>
              <w:rPr>
                <w:b w:val="off"/>
                <w:color w:val="000000"/>
                <w:rFonts w:ascii="Times New Roman" w:hAnsi="Times New Roman" w:cs="Times New Roman" w:eastAsia="Times New Roman"/>
                <w:sz w:val="24"/>
              </w:rPr>
              <w:t>Obce a ich organizácie môžu vystupovať ako prevádzkovatelia parkovania, kultúrnych, športových alebo iných zariadení poskytujúcich výhody. Musia preto vedieť, za akých okolností im vzniká povinnosť výhodu poskytnúť a ako majú postupovať pri odôvodnených pochybnostiach. Samotný preukaz nemusí obsahovať údaje o dĺžke pobytu alebo účasti na programe mobility. Spresnenie má zabezpečiť právnu istotu poskytovateľov a ochranu oprávnených držiteľov bez zavádzania plošného preverovania skutočností, ku ktorým poskytovatelia nemajú prístup.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104t</w:t>
              <w:br/>
            </w:r>
            <w:r>
              <w:rPr>
                <w:b w:val="off"/>
                <w:color w:val="000000"/>
                <w:rFonts w:ascii="Times New Roman" w:hAnsi="Times New Roman" w:cs="Times New Roman" w:eastAsia="Times New Roman"/>
                <w:sz w:val="24"/>
              </w:rPr>
              <w:t>ZMOS odporúča doplniť prechodné ustanovenie tak, aby sa pri postupe podľa predpisov účinných do 4. júna 2028 výslovne uznával aj európsky preukaz osoby so zdravotným postihnutím a európsky preukaz osoby so zdravotným postihnutím so sprievodcom vydaný podľa novej právnej úpravy, pri splnení ostatných podmienok príslušného oslobodenia alebo zníženia dane či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104t ods. 1 sa pri daňovej, poplatkovej a oznamovacej povinnosti vzniknutej do 31. decembra 2028 postupuje podľa predpisov účinných do 4. júna 2028. Nové európske preukazy sa však majú vydávať už od 5. júna 2028. Odsek 2 upravuje uznávanie doterajších preukazov ako európskych, ale výslovne nerieši použitie nových preukazov pri postupe podľa doterajších daňových pravidiel.</w:t>
              <w:br/>
            </w:r>
            <w:r>
              <w:rPr>
                <w:b w:val="off"/>
                <w:color w:val="000000"/>
                <w:rFonts w:ascii="Times New Roman" w:hAnsi="Times New Roman" w:cs="Times New Roman" w:eastAsia="Times New Roman"/>
                <w:sz w:val="24"/>
              </w:rPr>
              <w:t>Doplnenie odstráni výkladovú neistotu správcov miestnych daní a zabezpečí jednotný postup pri uplatňovaní úľav počas prechodného obdobia bez zmeny ostatných podmienok ich priznania.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16 a 17a</w:t>
              <w:br/>
            </w:r>
            <w:r>
              <w:rPr>
                <w:b w:val="off"/>
                <w:color w:val="000000"/>
                <w:rFonts w:ascii="Times New Roman" w:hAnsi="Times New Roman" w:cs="Times New Roman" w:eastAsia="Times New Roman"/>
                <w:sz w:val="24"/>
              </w:rPr>
              <w:t>ZMOS odporúča doplniť návrh o povinnosť príslušného orgánu zabezpečiť dostupný postup vyhotovenia a odovzdania preukazu osobe, ktorá sa pre svoj zdravotný stav nemôže osobne dostaviť na úrad. Postup má umožňovať zabezpečenie potrebných úkonov bez osobnej návštevy úradu, napríklad nasnímaním podoby tváre v mieste pobytu osoby vrátane zariadenia sociálnych služieb a prevzatím preukazu prostredníctvom oprávneného zástupcu alebo jeho doručením vhodným spôsobom. Využitie tohto postupu nemá byť spojené s dodatočnou úhradou žiadateľa.</w:t>
              <w:br/>
            </w:r>
            <w:r>
              <w:rPr>
                <w:b w:val="off"/>
                <w:color w:val="000000"/>
                <w:rFonts w:ascii="Times New Roman" w:hAnsi="Times New Roman" w:cs="Times New Roman" w:eastAsia="Times New Roman"/>
                <w:sz w:val="24"/>
              </w:rPr>
              <w:t>ZMOS zároveň odporúča spresniť existujúce splnomocnenie podľa § 17a písm. e) tak, aby výslovne zahŕňalo podrobnosti uvedeného postupu vrátane odovzdania preukazu. Jeho personálne, technické a finančné zabezpečenie odporúča zohľadniť v rozpočtovej analýze a v súvisiacich analýzach vyhodnotiť dostupnosť vybavenia preukazu pre osoby s obmedzenou mobilitou vrátane nákladov na dopravu a sprievod.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vplyvov na služby verejnej správy pre občana počíta s nasnímaním podoby tváre na úrade práce, sociálnych vecí a rodiny. Analýza informatizácie predpokladá osobnú prítomnosť aj pri prevzatí preukazu. Podklady však nekonkretizujú postup pri osobách, ktorým zdravotný stav návštevu úradu neumožňuje.</w:t>
              <w:br/>
            </w:r>
            <w:r>
              <w:rPr>
                <w:b w:val="off"/>
                <w:color w:val="000000"/>
                <w:rFonts w:ascii="Times New Roman" w:hAnsi="Times New Roman" w:cs="Times New Roman" w:eastAsia="Times New Roman"/>
                <w:sz w:val="24"/>
              </w:rPr>
              <w:t>Podľa navrhovaného § 16 ods. 3 lehoty na vyhotovenie preukazu neplynú, ak nie je nasnímaná podoba tváre žiadateľa. Bez dostupného náhradného postupu tak môže zdravotná prekážka viesť k neprimeranému odkladaniu vyhotovenia preukazu. Osobná návšteva môže zároveň vyžadovať osobitnú dopravu a sprevádzanie rodinným príslušníkom alebo zamestnancom poskytovateľa sociálnej služby.</w:t>
              <w:br/>
            </w:r>
            <w:r>
              <w:rPr>
                <w:b w:val="off"/>
                <w:color w:val="000000"/>
                <w:rFonts w:ascii="Times New Roman" w:hAnsi="Times New Roman" w:cs="Times New Roman" w:eastAsia="Times New Roman"/>
                <w:sz w:val="24"/>
              </w:rPr>
              <w:t>§ 17a písm. e) už obsahuje splnomocnenie na úpravu podrobností vyhotovovania preukazov. Je preto vhodné spresniť jeho rozsah a súčasne zákonom garantovať dostupnosť postupu pre osoby, ktoré sa nemôžu osobne dostaviť. Samotná bezplatnosť vydania preukazu nezaručuje jeho reálnu dostupnosť.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k zákonu č. 376/2024 Z. z. o integrovanej posudkovej činnosti</w:t>
              <w:br/>
            </w:r>
            <w:r>
              <w:rPr>
                <w:b w:val="off"/>
                <w:color w:val="000000"/>
                <w:rFonts w:ascii="Times New Roman" w:hAnsi="Times New Roman" w:cs="Times New Roman" w:eastAsia="Times New Roman"/>
                <w:sz w:val="24"/>
              </w:rPr>
              <w:t>Navrhujeme doplniť právnu úpravu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w:t>
              <w:br/>
            </w:r>
            <w:r>
              <w:rPr>
                <w:b w:val="off"/>
                <w:color w:val="000000"/>
                <w:rFonts w:ascii="Times New Roman" w:hAnsi="Times New Roman" w:cs="Times New Roman" w:eastAsia="Times New Roman"/>
                <w:sz w:val="24"/>
              </w:rPr>
              <w:t>Výstupom takéhoto posúdenia by malo byť rozhodnutie, potvrdenie alebo iný úradný doklad jednoznačne uvádzajúci, či fyzická osoba je alebo nie je odkázaná na individuálnu prepravu osobným motorovým vozidlom.</w:t>
              <w:br/>
            </w:r>
            <w:r>
              <w:rPr>
                <w:b w:val="off"/>
                <w:color w:val="000000"/>
                <w:rFonts w:ascii="Times New Roman" w:hAnsi="Times New Roman" w:cs="Times New Roman" w:eastAsia="Times New Roman"/>
                <w:sz w:val="24"/>
              </w:rPr>
              <w:t>Možnosť samostatného posúdenia navrhujeme umožniť najmä na účely uplatňovania práv, zvýhodnení alebo osobitných podmienok poskytovaných podľa osobitných predpisov, všeobecne záväzných nariadení obcí alebo samosprávnych krajov alebo v rámci parkovacích politík.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Odkázanosť na individuálnu prepravu osobným motorovým vozidlom predstavuje samostatne posudzovanú skutočnosť a nemožno ju bez ďalšieho odvodiť zo stupňa odkázanosti fyzickej osoby na pomoc inej osoby.</w:t>
              <w:br/>
            </w:r>
            <w:r>
              <w:rPr>
                <w:b w:val="off"/>
                <w:color w:val="000000"/>
                <w:rFonts w:ascii="Times New Roman" w:hAnsi="Times New Roman" w:cs="Times New Roman" w:eastAsia="Times New Roman"/>
                <w:sz w:val="24"/>
              </w:rPr>
              <w:t>V aplikačnej praxi však vznikajú prípady, keď fyzická osoba objektívne môže spĺňať podmienky odkázanosti na individuálnu prepravu, avšak táto skutočnosť nebola predmetom jej predchádzajúceho posudzovania, prípadne bola posudzovaná len v osobitnom konaní o parkovacom preukaze. Takáto osoba preto nemusí disponovať integrovaným alebo skorším komplexným posudkom, v ktorom je odkázanosť na individuálnu prepravu výslovne uvedená.</w:t>
              <w:br/>
            </w:r>
            <w:r>
              <w:rPr>
                <w:b w:val="off"/>
                <w:color w:val="000000"/>
                <w:rFonts w:ascii="Times New Roman" w:hAnsi="Times New Roman" w:cs="Times New Roman" w:eastAsia="Times New Roman"/>
                <w:sz w:val="24"/>
              </w:rPr>
              <w:t>Vzniká tak rozdiel medzi osobami s porovnateľným zdravotným stavom iba v závislosti od toho, akým druhom posudkového konania v minulosti prešli. Tento rozdiel môže mať následne vplyv na možnosť čerpať osobitné zvýhodnenia poskytované obcami alebo samosprávnymi krajmi.</w:t>
              <w:br/>
            </w:r>
            <w:r>
              <w:rPr>
                <w:b w:val="off"/>
                <w:color w:val="000000"/>
                <w:rFonts w:ascii="Times New Roman" w:hAnsi="Times New Roman" w:cs="Times New Roman" w:eastAsia="Times New Roman"/>
                <w:sz w:val="24"/>
              </w:rPr>
              <w:t>Hlavné mesto Slovenskej republiky Bratislava pripravuje úpravu parkovacej politiky, pri ktorej sa uvažuje o osobitnom zvýhodnení fyzických osôb s ťažkým zdravotným postihnutím, ktoré sú zároveň odkázané na individuálnu prepravu osobným motorovým vozidlom. Na uplatnenie takéhoto kritéria je potrebné, aby existoval jednotný a všeobecne dostupný spôsob jeho úradného preukázania bez toho, aby bola osoba nútená vstupovať do konania o inom druhu kompenzácie len z dôvodu získania príslušného posudkového záveru.</w:t>
              <w:br/>
            </w:r>
            <w:r>
              <w:rPr>
                <w:b w:val="off"/>
                <w:color w:val="000000"/>
                <w:rFonts w:ascii="Times New Roman" w:hAnsi="Times New Roman" w:cs="Times New Roman" w:eastAsia="Times New Roman"/>
                <w:sz w:val="24"/>
              </w:rPr>
              <w:t>Navrhovaná úprava zároveň zodpovedá smerovaniu predloženého návrhu zákona, ktorý výslovne počíta s poskytovaním osobitných podmienok, preferenčného zaobchádzania a parkovacích politík osobám s ťažkým zdravotným postihnutím zo strany obcí a samosprávnych krajov.</w:t>
              <w:br/>
            </w:r>
            <w:r>
              <w:rPr>
                <w:b w:val="off"/>
                <w:color w:val="000000"/>
                <w:rFonts w:ascii="Times New Roman" w:hAnsi="Times New Roman" w:cs="Times New Roman" w:eastAsia="Times New Roman"/>
                <w:sz w:val="24"/>
              </w:rPr>
              <w:t>Zmena by umožnila hlavnému mestu a ďalším  pri poskytovaní parkovacích zvýhodnení viazaných na odkázanosť na individuálnu prepravu vychádzať z jednotného úradného dokladu vydaného príslušným štátnym orgánom. Znížilo by sa riziko nerovnakého posudzovania žiadateľov a potreba mesta samostatne interpretovať zdravotné alebo posudkové podklady.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 k navrhovanému § 17 ods. 2</w:t>
              <w:br/>
            </w:r>
            <w:r>
              <w:rPr>
                <w:b w:val="off"/>
                <w:color w:val="000000"/>
                <w:rFonts w:ascii="Times New Roman" w:hAnsi="Times New Roman" w:cs="Times New Roman" w:eastAsia="Times New Roman"/>
                <w:sz w:val="24"/>
              </w:rPr>
              <w:t>Navrhujeme upraviť § 17 ods. 2 tak, aby bolo jednoznačné, že parkovací preukaz preukazuje oprávnenie jeho držiteľa využívať parkovacie politiky a parkovacie miesta určené osobám so zdravotným postihnutím v rozsahu a za podmienok ustanovených príslušnými právnymi predpismi alebo podmienkami konkrétnej parkovacej politiky.</w:t>
              <w:br/>
            </w:r>
            <w:r>
              <w:rPr>
                <w:b w:val="off"/>
                <w:color w:val="000000"/>
                <w:rFonts w:ascii="Times New Roman" w:hAnsi="Times New Roman" w:cs="Times New Roman" w:eastAsia="Times New Roman"/>
                <w:sz w:val="24"/>
              </w:rPr>
              <w:t>Zároveň navrhujeme výslovne ustanoviť, že samotná držba parkovacieho preukazu nepreukazuje odkázanosť fyzickej osoby na individuálnu prepravu osobným motorovým vozidlom ani inú osobitne posudzovanú skutočnosť, pokiaľ takáto skutočnosť nie je predmetom rozhodnutia alebo posudku príslušného orgánu.</w:t>
              <w:br/>
            </w:r>
            <w:r>
              <w:rPr>
                <w:b w:val="off"/>
                <w:color w:val="000000"/>
                <w:rFonts w:ascii="Times New Roman" w:hAnsi="Times New Roman" w:cs="Times New Roman" w:eastAsia="Times New Roman"/>
                <w:sz w:val="24"/>
              </w:rPr>
              <w:t>Navrhované znenie § 17 ods. 2:</w:t>
              <w:br/>
            </w:r>
            <w:r>
              <w:rPr>
                <w:b w:val="off"/>
                <w:color w:val="000000"/>
                <w:rFonts w:ascii="Times New Roman" w:hAnsi="Times New Roman" w:cs="Times New Roman" w:eastAsia="Times New Roman"/>
                <w:sz w:val="24"/>
              </w:rPr>
              <w:t>„(2) Parkovací preukaz je verejná listina, ktorá preukazuje oprávnenie jeho držiteľa uplatňovať práva vyplývajúce z parkovacích politík a využívať parkovacie miesta vyhradené pre fyzické osoby s ťažkým zdravotným postihnutím v rozsahu a za podmienok ustanovených osobitnými právnymi predpismi a príslušnou parkovacou politikou. Parkovací preukaz sám osebe nepreukazuje odkázanosť fyzickej osoby na individuálnu prepravu osobným motorovým vozidlom.“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17 ods. 2 ustanovuje, že parkovací preukaz je verejnou listinou, ktorá „preukazuje právo na parkovacie politiky a parkovacie miesta vyhradené pre fyzické osoby s ťažkým zdravotným postihnutím“. Takto všeobecne formulované ustanovenie môže vyvolávať pochybnosť, či samotná držba parkovacieho preukazu zakladá nárok na všetky zvýhodnenia, ktoré poskytovateľ v rámci parkovacej politiky poskytuje osobám s ťažkým zdravotným postihnutím.</w:t>
              <w:br/>
            </w:r>
            <w:r>
              <w:rPr>
                <w:b w:val="off"/>
                <w:color w:val="000000"/>
                <w:rFonts w:ascii="Times New Roman" w:hAnsi="Times New Roman" w:cs="Times New Roman" w:eastAsia="Times New Roman"/>
                <w:sz w:val="24"/>
              </w:rPr>
              <w:t>Jednotlivé parkovacie zvýhodnenia však môžu byť legitímne viazané aj na ďalšie objektívne kritériá. Napríklad obec môže rozlišovať medzi všeobecným zvýhodnením držiteľov parkovacieho preukazu a vyšším zvýhodnením osôb, ktoré sú podľa príslušného posudku zároveň odkázané na individuálnu prepravu osobným motorovým vozidlom.</w:t>
              <w:br/>
            </w:r>
            <w:r>
              <w:rPr>
                <w:b w:val="off"/>
                <w:color w:val="000000"/>
                <w:rFonts w:ascii="Times New Roman" w:hAnsi="Times New Roman" w:cs="Times New Roman" w:eastAsia="Times New Roman"/>
                <w:sz w:val="24"/>
              </w:rPr>
              <w:t>Parkovací preukaz pritom nemusí byť vydávaný na základe posúdenia odkázanosti na individuálnu prepravu. Z jeho existencie preto nemožno takúto odkázanosť automaticky vyvodzovať.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zákona je potrebné aj z hľadiska právnej istoty obcí, ktoré návrh zákona výslovne podporuje v poskytovaní parkovacích politík a osobitných zvýhodnení osobám s ťažkým zdravotným postihnutím. Navrhovaný § 50 písm. h) totiž počíta s tým, že obce a samosprávne kraje budú dobrovoľne poskytovať takéto osobitné podmienky a parkovacie politiky.</w:t>
              <w:br/>
            </w:r>
            <w:r>
              <w:rPr>
                <w:b w:val="off"/>
                <w:color w:val="000000"/>
                <w:rFonts w:ascii="Times New Roman" w:hAnsi="Times New Roman" w:cs="Times New Roman" w:eastAsia="Times New Roman"/>
                <w:sz w:val="24"/>
              </w:rPr>
              <w:t>Spresnenie umožní hlavnému mestu vytvárať diferencované parkovacie zvýhodnenia podľa objektívnych podmienok ustanovených vo všeobecne záväznom nariadení bez pochybnosti, že samotný parkovací preukaz automaticky zakladá nárok na všetky druhy zvýhodnení poskytovaných osobám s ťažkým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používaniu pojmu „parkovacie politiky“</w:t>
              <w:br/>
            </w:r>
            <w:r>
              <w:rPr>
                <w:b w:val="off"/>
                <w:color w:val="000000"/>
                <w:rFonts w:ascii="Times New Roman" w:hAnsi="Times New Roman" w:cs="Times New Roman" w:eastAsia="Times New Roman"/>
                <w:sz w:val="24"/>
              </w:rPr>
              <w:t>Navrhujeme v celom návrhu zákona nahradiť slovné spojenie „parkovacie politiky“ vhodnejším pojmom zodpovedajúcim významu smernice Európskeho parlamentu a Rady (EÚ) 2024/2841, napríklad slovným spojením „podmienky parkovania“, resp. v spojení používanom v návrhu zákona „podmienky parkovania a parkovacie miesta“.</w:t>
              <w:br/>
            </w:r>
            <w:r>
              <w:rPr>
                <w:b w:val="off"/>
                <w:color w:val="000000"/>
                <w:rFonts w:ascii="Times New Roman" w:hAnsi="Times New Roman" w:cs="Times New Roman" w:eastAsia="Times New Roman"/>
                <w:sz w:val="24"/>
              </w:rPr>
              <w:t>Zároveň navrhujeme, aby predkladateľ preveril správnosť slovenského znenia pojmu „parkovacie politiky a parkovacie miesta“ použitého v smernici (EÚ) 2024/2841 a v prípade potvrdenia terminologickej nepresnosti inicioval príslušným postupom opravu slovenského jazykového znenia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„parkovacie politiky“ má v slovenskom odbornom a právno-aplikačnom prostredí ustálený význam odlišný od významu, ktorý predmetnému pojmu priznáva smernica (EÚ) 2024/2841. Parkovacou politikou sa spravidla rozumie systém opatrení a pravidiel verejnej politiky zameraných na organizáciu a reguláciu parkovania, nie jednotlivé podmienky, výhody alebo oprávnenia poskytované konkrétnym používateľom parkovania.</w:t>
              <w:br/>
            </w:r>
            <w:r>
              <w:rPr>
                <w:b w:val="off"/>
                <w:color w:val="000000"/>
                <w:rFonts w:ascii="Times New Roman" w:hAnsi="Times New Roman" w:cs="Times New Roman" w:eastAsia="Times New Roman"/>
                <w:sz w:val="24"/>
              </w:rPr>
              <w:t xml:space="preserve">Terminologickú nepresnosť slovenského znenia podporuje aj porovnanie ďalších autentických jazykových verzií smernice. Anglické znenie používa pojem „parking conditions and facilities“, nemecké znenie „Parkbedingungen und Stellplätze“ a české znenie „parkovací podmínky a zařízení“. Tieto pojmy významovo zodpovedajú skôr podmienkam parkovania a parkovacím miestam alebo zariadeniam než parkovacej politike ako systému regulácie parkovania. </w:t>
              <w:br/>
            </w:r>
            <w:r>
              <w:rPr>
                <w:b w:val="off"/>
                <w:color w:val="000000"/>
                <w:rFonts w:ascii="Times New Roman" w:hAnsi="Times New Roman" w:cs="Times New Roman" w:eastAsia="Times New Roman"/>
                <w:sz w:val="24"/>
              </w:rPr>
              <w:t xml:space="preserve">Rovnako samotné vymedzenie pojmu v čl. 3 bode 6 smernice zahŕňa parkovacie priestory vyhradené osobám so zdravotným postihnutím, súvisiace parkovacie výhody a preferenčné podmienky. Obsah definície teda nezodpovedá obvyklému významu pojmu „parkovacia politika“. </w:t>
              <w:br/>
            </w:r>
            <w:r>
              <w:rPr>
                <w:b w:val="off"/>
                <w:color w:val="000000"/>
                <w:rFonts w:ascii="Times New Roman" w:hAnsi="Times New Roman" w:cs="Times New Roman" w:eastAsia="Times New Roman"/>
                <w:sz w:val="24"/>
              </w:rPr>
              <w:t>Prevzatie tohto pojmu do vnútroštátneho právneho poriadku môže spôsobovať interpretačné nejasnosti, osobitne pri obciach, ktoré pojem „parkovacia politika“ už používajú na označenie celého systému regulovaného parkovania. Tak je tomu aj v hlavnom meste SR Bratislave.</w:t>
              <w:br/>
            </w:r>
            <w:r>
              <w:rPr>
                <w:b w:val="off"/>
                <w:color w:val="000000"/>
                <w:rFonts w:ascii="Times New Roman" w:hAnsi="Times New Roman" w:cs="Times New Roman" w:eastAsia="Times New Roman"/>
                <w:sz w:val="24"/>
              </w:rPr>
              <w:t>Navrhujeme preto používať terminologicky presnejší pojem, ktorý zachová význam sledovaný smernicou a súčasne nebude kolidovať s už ustáleným významom pojmu „parkovacia politika“ vo vnútroštátnej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„parkovacia politika“ hlavné mesto používa na označenie systému regulácie statickej dopravy vrátane pravidiel spoplatnenia, parkovacích oprávnení a organizácie parkovania. Zavedenie rovnakého pojmu v zákone v inom, podstatne užšom význame môže spôsobovať interpretačné nejasnosti pri tvorbe a aplikácii všeobecne záväzného nariadenia hlavného mesta o dočasnom parkovaní motorových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elektronické overovanie údajov o parkovacom preukaze a odkázanosti na individuálnu prepravu</w:t>
              <w:br/>
            </w:r>
            <w:r>
              <w:rPr>
                <w:b w:val="off"/>
                <w:color w:val="000000"/>
                <w:rFonts w:ascii="Times New Roman" w:hAnsi="Times New Roman" w:cs="Times New Roman" w:eastAsia="Times New Roman"/>
                <w:sz w:val="24"/>
              </w:rPr>
              <w:t>Navrhujeme v čl. I a čl. XII doplniť nové novelizačné body tak, aby oprávnené orgány verejnej moci a poskytovatelia parkovacích zvýhodnení mohli elektronicky overiť údaje potrebné na priznanie a kontrolu parkovacieho oprávnenia fyzickej osoby s ťažkým zdravotným postihnutím.</w:t>
              <w:br/>
            </w:r>
            <w:r>
              <w:rPr>
                <w:b w:val="off"/>
                <w:color w:val="000000"/>
                <w:rFonts w:ascii="Times New Roman" w:hAnsi="Times New Roman" w:cs="Times New Roman" w:eastAsia="Times New Roman"/>
                <w:sz w:val="24"/>
              </w:rPr>
              <w:t>Elektronicky by malo byť možné overiť najmä, či je konkrétna osoba držiteľom platného parkovacieho preukazu, dobu jeho platnosti a, ak bola táto skutočnosť predmetom posúdenia, či je osoba odkázaná na individuálnu prepravu osobným motorovým vozidlom.</w:t>
              <w:br/>
            </w:r>
            <w:r>
              <w:rPr>
                <w:b w:val="off"/>
                <w:color w:val="000000"/>
                <w:rFonts w:ascii="Times New Roman" w:hAnsi="Times New Roman" w:cs="Times New Roman" w:eastAsia="Times New Roman"/>
                <w:sz w:val="24"/>
              </w:rPr>
              <w:t>Tieto údaje by mali byť oprávneným subjektom dostupné spôsobom, ktorý umožní ich využitie pri vydávaní parkovacích oprávnení bez potreby opätovného predkladania dokladov o skutočnostiach, ktoré už eviduje orgán verejnej moci.</w:t>
              <w:br/>
            </w:r>
            <w:r>
              <w:rPr>
                <w:b w:val="off"/>
                <w:color w:val="000000"/>
                <w:rFonts w:ascii="Times New Roman" w:hAnsi="Times New Roman" w:cs="Times New Roman" w:eastAsia="Times New Roman"/>
                <w:sz w:val="24"/>
              </w:rPr>
              <w:t>Zároveň navrhujeme vytvoriť podmienky na využitie elektronickej evidencie parkovacích preukazov pri automatizovanej kontrole regulovaného parkovania založenej na evidenčnom čísle vozidla. Ak je držiteľ parkovacieho preukazu zároveň držiteľom vozidla, malo by byť možné túto skutočnosť elektronicky overiť.</w:t>
              <w:br/>
            </w:r>
            <w:r>
              <w:rPr>
                <w:b w:val="off"/>
                <w:color w:val="000000"/>
                <w:rFonts w:ascii="Times New Roman" w:hAnsi="Times New Roman" w:cs="Times New Roman" w:eastAsia="Times New Roman"/>
                <w:sz w:val="24"/>
              </w:rPr>
              <w:t>Keďže parkovací preukaz je viazaný na osobu a jeho držiteľ môže byť prepravovaný aj vozidlom inej osoby, navrhujeme posúdiť aj možnosť elektronického priradenia vozidla aktuálne používaného na jeho prepravu, napríklad na konkrétne parkovanie alebo dobu jeho používania. Obdobné riešenia sa používajú aj v zahraničných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musia žiadatelia o parkovacie zvýhodnenia opakovane predkladať parkovací preukaz a podľa druhu zvýhodnenia aj ďalšie doklady preukazujúce zdravotnú odkázanosť, hoci príslušné údaje už evidujú orgány verejnej moci. V praxi to vyvoláva nespokojnosť žiadateľov, ktorí oprávnene poukazujú na to, že verejná správa od nich opakovane požaduje údaje, ktorými už verejná správa disponuje.</w:t>
              <w:br/>
            </w:r>
            <w:r>
              <w:rPr>
                <w:b w:val="off"/>
                <w:color w:val="000000"/>
                <w:rFonts w:ascii="Times New Roman" w:hAnsi="Times New Roman" w:cs="Times New Roman" w:eastAsia="Times New Roman"/>
                <w:sz w:val="24"/>
              </w:rPr>
              <w:t>Elektronické overenie by umožnilo obciam pri vydávaní parkovacích oprávnení overiť priamo v príslušnej evidencii, či je žiadateľ držiteľom platného parkovacieho preukazu a, ak je to podmienkou konkrétneho zvýhodnenia, či je odkázaný na individuálnu prepravu osobným motorovým vozidlom. Takýto postup zodpovedá princípu znižovania administratívnej záťaže a zásade „jedenkrát a dosť“.</w:t>
              <w:br/>
            </w:r>
            <w:r>
              <w:rPr>
                <w:b w:val="off"/>
                <w:color w:val="000000"/>
                <w:rFonts w:ascii="Times New Roman" w:hAnsi="Times New Roman" w:cs="Times New Roman" w:eastAsia="Times New Roman"/>
                <w:sz w:val="24"/>
              </w:rPr>
              <w:t>Pre hlavné mesto má táto otázka osobitný význam vzhľadom na pripravované rozšírenie parkovacích zvýhodnení pre osoby s ťažkým zdravotným postihnutím. Pri ich poskytovaní bude potrebné rozlišovať medzi držiteľom parkovacieho preukazu a osobou, ktorá je zároveň odkázaná na individuálnu prepravu osobným motorovým vozidlom. Bez elektronického prístupu k týmto údajom bude potrebné naďalej vyžadovať ich preukazovanie zo strany žiadateľa.</w:t>
              <w:br/>
            </w:r>
            <w:r>
              <w:rPr>
                <w:b w:val="off"/>
                <w:color w:val="000000"/>
                <w:rFonts w:ascii="Times New Roman" w:hAnsi="Times New Roman" w:cs="Times New Roman" w:eastAsia="Times New Roman"/>
                <w:sz w:val="24"/>
              </w:rPr>
              <w:t>Druhým praktickým problémom je kontrola parkovania. Moderné parkovacie systémy vrátane PAAS identifikujú vozidlo predovšetkým podľa evidenčného čísla, zatiaľ čo parkovací preukaz je fyzickým dokladom viazaným na konkrétnu osobu. Ak je držiteľ parkovacieho preukazu zároveň držiteľom vozidla, elektronické prepojenie existujúcich údajov by umožnilo časť takýchto vozidiel identifikovať automatizovane.</w:t>
              <w:br/>
            </w:r>
            <w:r>
              <w:rPr>
                <w:b w:val="off"/>
                <w:color w:val="000000"/>
                <w:rFonts w:ascii="Times New Roman" w:hAnsi="Times New Roman" w:cs="Times New Roman" w:eastAsia="Times New Roman"/>
                <w:sz w:val="24"/>
              </w:rPr>
              <w:t>Toto riešenie však samo osebe nepokrýva prípady, keď je osoba s ťažkým zdravotným postihnutím prepravovaná vozidlom rodinného príslušníka alebo inej osoby. Preto považujeme za vhodné posúdiť aj mechanizmus, ktorý umožní k parkovaciemu preukazu elektronicky priradiť vozidlo aktuálne používané na prepravu jeho držiteľa. Takéto riešenie by umožnilo využívať elektronickú kontrolu aj v prípadoch, keď osoba s ťažkým zdravotným postihnutím nie je držiteľom používaného vozidla.</w:t>
              <w:br/>
            </w:r>
            <w:r>
              <w:rPr>
                <w:b w:val="off"/>
                <w:color w:val="000000"/>
                <w:rFonts w:ascii="Times New Roman" w:hAnsi="Times New Roman" w:cs="Times New Roman" w:eastAsia="Times New Roman"/>
                <w:sz w:val="24"/>
              </w:rPr>
              <w:t>Potrebu elektronického overovania pritom reflektuje aj samotný návrh zákona pri úprave oslobodenia od úhrady diaľničnej známky, kde sa už počíta s elektronickým poskytovaním údajov o parkovacom preukaze. Je preto vhodné, aby právna úprava umožnila obdobné využitie údajov aj pri regulovanom parkovaní miest a obcí. Na potrebu takéhoto riešenia upozorňuje aj Parkovacia asociácia miest a obcí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overovanie údajov by znížilo administratívnu záťaž žiadateľov aj hlavného mesta pri vydávaní parkovacích oprávnení a zároveň by vytvorilo podmienky na efektívnejšie využívanie štátom evidovaných údajov pri automatizovanej kontrole regulovaného parkovania.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elektronické overovanie údajov o parkovacom preukaze a odkázanosti na individuálnu prepravu</w:t>
              <w:br/>
            </w:r>
            <w:r>
              <w:rPr>
                <w:b w:val="off"/>
                <w:color w:val="000000"/>
                <w:rFonts w:ascii="Times New Roman" w:hAnsi="Times New Roman" w:cs="Times New Roman" w:eastAsia="Times New Roman"/>
                <w:sz w:val="24"/>
              </w:rPr>
              <w:t>Navrhujeme v čl. I a čl. XII doplniť nové novelizačné body tak, aby oprávnené orgány verejnej moci a poskytovatelia parkovacích zvýhodnení mohli elektronicky overiť údaje potrebné na priznanie a kontrolu parkovacieho oprávnenia fyzickej osoby s ťažkým zdravotným postihnutím.</w:t>
              <w:br/>
            </w:r>
            <w:r>
              <w:rPr>
                <w:b w:val="off"/>
                <w:color w:val="000000"/>
                <w:rFonts w:ascii="Times New Roman" w:hAnsi="Times New Roman" w:cs="Times New Roman" w:eastAsia="Times New Roman"/>
                <w:sz w:val="24"/>
              </w:rPr>
              <w:t>Elektronicky by malo byť možné overiť najmä, či je konkrétna osoba držiteľom platného parkovacieho preukazu, dobu jeho platnosti a, ak bola táto skutočnosť predmetom posúdenia, či je osoba odkázaná na individuálnu prepravu osobným motorovým vozidlom.</w:t>
              <w:br/>
            </w:r>
            <w:r>
              <w:rPr>
                <w:b w:val="off"/>
                <w:color w:val="000000"/>
                <w:rFonts w:ascii="Times New Roman" w:hAnsi="Times New Roman" w:cs="Times New Roman" w:eastAsia="Times New Roman"/>
                <w:sz w:val="24"/>
              </w:rPr>
              <w:t>Tieto údaje by mali byť oprávneným subjektom dostupné spôsobom, ktorý umožní ich využitie pri vydávaní parkovacích oprávnení bez potreby opätovného predkladania dokladov o skutočnostiach, ktoré už eviduje orgán verejnej moci.</w:t>
              <w:br/>
            </w:r>
            <w:r>
              <w:rPr>
                <w:b w:val="off"/>
                <w:color w:val="000000"/>
                <w:rFonts w:ascii="Times New Roman" w:hAnsi="Times New Roman" w:cs="Times New Roman" w:eastAsia="Times New Roman"/>
                <w:sz w:val="24"/>
              </w:rPr>
              <w:t>Zároveň navrhujeme vytvoriť podmienky na využitie elektronickej evidencie parkovacích preukazov pri automatizovanej kontrole regulovaného parkovania založenej na evidenčnom čísle vozidla. Ak je držiteľ parkovacieho preukazu zároveň držiteľom vozidla, malo by byť možné túto skutočnosť elektronicky overiť.</w:t>
              <w:br/>
            </w:r>
            <w:r>
              <w:rPr>
                <w:b w:val="off"/>
                <w:color w:val="000000"/>
                <w:rFonts w:ascii="Times New Roman" w:hAnsi="Times New Roman" w:cs="Times New Roman" w:eastAsia="Times New Roman"/>
                <w:sz w:val="24"/>
              </w:rPr>
              <w:t>Keďže parkovací preukaz je viazaný na osobu a jeho držiteľ môže byť prepravovaný aj vozidlom inej osoby, navrhujeme posúdiť aj možnosť elektronického priradenia vozidla aktuálne používaného na jeho prepravu, napríklad na konkrétne parkovanie alebo dobu jeho používania. Obdobné riešenia sa používajú aj v zahraničných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musia žiadatelia o parkovacie zvýhodnenia opakovane predkladať parkovací preukaz a podľa druhu zvýhodnenia aj ďalšie doklady preukazujúce zdravotnú odkázanosť, hoci príslušné údaje už evidujú orgány verejnej moci. V praxi to vyvoláva nespokojnosť žiadateľov, ktorí oprávnene poukazujú na to, že verejná správa od nich opakovane požaduje údaje, ktorými už verejná správa disponuje.</w:t>
              <w:br/>
            </w:r>
            <w:r>
              <w:rPr>
                <w:b w:val="off"/>
                <w:color w:val="000000"/>
                <w:rFonts w:ascii="Times New Roman" w:hAnsi="Times New Roman" w:cs="Times New Roman" w:eastAsia="Times New Roman"/>
                <w:sz w:val="24"/>
              </w:rPr>
              <w:t>Elektronické overenie by umožnilo obciam pri vydávaní parkovacích oprávnení overiť priamo v príslušnej evidencii, či je žiadateľ držiteľom platného parkovacieho preukazu a, ak je to podmienkou konkrétneho zvýhodnenia, či je odkázaný na individuálnu prepravu osobným motorovým vozidlom. Takýto postup zodpovedá princípu znižovania administratívnej záťaže a zásade „jedenkrát a dosť“.</w:t>
              <w:br/>
            </w:r>
            <w:r>
              <w:rPr>
                <w:b w:val="off"/>
                <w:color w:val="000000"/>
                <w:rFonts w:ascii="Times New Roman" w:hAnsi="Times New Roman" w:cs="Times New Roman" w:eastAsia="Times New Roman"/>
                <w:sz w:val="24"/>
              </w:rPr>
              <w:t>Pre hlavné mesto má táto otázka osobitný význam vzhľadom na pripravované rozšírenie parkovacích zvýhodnení pre osoby s ťažkým zdravotným postihnutím. Pri ich poskytovaní bude potrebné rozlišovať medzi držiteľom parkovacieho preukazu a osobou, ktorá je zároveň odkázaná na individuálnu prepravu osobným motorovým vozidlom. Bez elektronického prístupu k týmto údajom bude potrebné naďalej vyžadovať ich preukazovanie zo strany žiadateľa.</w:t>
              <w:br/>
            </w:r>
            <w:r>
              <w:rPr>
                <w:b w:val="off"/>
                <w:color w:val="000000"/>
                <w:rFonts w:ascii="Times New Roman" w:hAnsi="Times New Roman" w:cs="Times New Roman" w:eastAsia="Times New Roman"/>
                <w:sz w:val="24"/>
              </w:rPr>
              <w:t>Druhým praktickým problémom je kontrola parkovania. Moderné parkovacie systémy vrátane PAAS identifikujú vozidlo predovšetkým podľa evidenčného čísla, zatiaľ čo parkovací preukaz je fyzickým dokladom viazaným na konkrétnu osobu. Ak je držiteľ parkovacieho preukazu zároveň držiteľom vozidla, elektronické prepojenie existujúcich údajov by umožnilo časť takýchto vozidiel identifikovať automatizovane.</w:t>
              <w:br/>
            </w:r>
            <w:r>
              <w:rPr>
                <w:b w:val="off"/>
                <w:color w:val="000000"/>
                <w:rFonts w:ascii="Times New Roman" w:hAnsi="Times New Roman" w:cs="Times New Roman" w:eastAsia="Times New Roman"/>
                <w:sz w:val="24"/>
              </w:rPr>
              <w:t>Toto riešenie však samo osebe nepokrýva prípady, keď je osoba s ťažkým zdravotným postihnutím prepravovaná vozidlom rodinného príslušníka alebo inej osoby. Preto považujeme za vhodné posúdiť aj mechanizmus, ktorý umožní k parkovaciemu preukazu elektronicky priradiť vozidlo aktuálne používané na prepravu jeho držiteľa. Takéto riešenie by umožnilo využívať elektronickú kontrolu aj v prípadoch, keď osoba s ťažkým zdravotným postihnutím nie je držiteľom používaného vozidla.</w:t>
              <w:br/>
            </w:r>
            <w:r>
              <w:rPr>
                <w:b w:val="off"/>
                <w:color w:val="000000"/>
                <w:rFonts w:ascii="Times New Roman" w:hAnsi="Times New Roman" w:cs="Times New Roman" w:eastAsia="Times New Roman"/>
                <w:sz w:val="24"/>
              </w:rPr>
              <w:t>Potrebu elektronického overovania pritom reflektuje aj samotný návrh zákona pri úprave oslobodenia od úhrady diaľničnej známky, kde sa už počíta s elektronickým poskytovaním údajov o parkovacom preukaze. Je preto vhodné, aby právna úprava umožnila obdobné využitie údajov aj pri regulovanom parkovaní miest a obcí. Na potrebu takéhoto riešenia upozorňuje aj Parkovacia asociácia miest a obcí Slovenska.</w:t>
              <w:br/>
            </w:r>
            <w:r>
              <w:rPr>
                <w:b w:val="off"/>
                <w:color w:val="000000"/>
                <w:rFonts w:ascii="Times New Roman" w:hAnsi="Times New Roman" w:cs="Times New Roman" w:eastAsia="Times New Roman"/>
                <w:sz w:val="24"/>
              </w:rPr>
              <w:t>Elektronické overovanie údajov by znížilo administratívnu záťaž žiadateľov aj hlavného mesta pri vydávaní parkovacích oprávnení a zároveň by vytvorilo podmienky na efektívnejšie využívanie štátom evidovaných údajov pri automatizovanej kontrole regulovaného parkovania.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 61 – povinnosť obcí a samosprávnych krajov zverejňovať informácie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v dôvodovej správe upresniť, že jednotlivé povinné osoby uvedené v tomto ustanovení majú túto povinnosť len vo vzťahu k tým informáciám, ktorými samy disponujú a ktoré samy poskytujú.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zakladá obciam a samosprávnym krajom novú zákonnú povinnosť. Je potrebné jednoznačne vymedziť, že samospráva zodpovedá iba za informácie o výhodách, podmienkach a parkovacích politikách, ktoré sama poskytuje alebo zabezpečuje v rámci svojej pôsobnosti.</w:t>
              <w:br/>
            </w:r>
            <w:r>
              <w:rPr>
                <w:b w:val="off"/>
                <w:color w:val="000000"/>
                <w:rFonts w:ascii="Times New Roman" w:hAnsi="Times New Roman" w:cs="Times New Roman" w:eastAsia="Times New Roman"/>
                <w:sz w:val="24"/>
              </w:rPr>
              <w:t>Súčasné znenie môže byť vykladané príliš široko a môže vytvárať pochybnosť, či obec musí poskytovať a zverejňovať aj informácie o výhodách poskytovaných inými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7a: Analýza vplyvov na rozpočet verejnej správy</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doplniť Analýzu vplyvov na rozpočet verejnej správy o samostatné vyčíslenie predpokladaných finančných vplyvov na rozpočty obcí a samosprávnych krajov vyplývajúcich najmä z plnenia povinnosti podľa § 61, ako aj z prípadnej potreby úprav informačných a parkovacích systémov. Zároveň žiadame uviesť spôsob finančného krytia týchto výdavkov.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priamo ukladá obciam a samosprávnym krajom novú povinnosť. Tá môže vyvolať náklady súvisiace s úpravou webových sídel, tvorbou a aktualizáciou informačných materiálov, zabezpečením prístupnosti informácií a prípadne aj s úpravami parkovacích systémov. V predloženej analýze sú identifikované finančné vplyvy najmä na Ministerstvo práce, sociálnych vecí a rodiny SR a Národnú diaľničnú spoločnosť, pričom vplyvy na rozpočty územnej samosprávy nie sú samostatne vyčíslené.</w:t>
              <w:br/>
            </w:r>
            <w:r>
              <w:rPr>
                <w:b w:val="off"/>
                <w:color w:val="000000"/>
                <w:rFonts w:ascii="Times New Roman" w:hAnsi="Times New Roman" w:cs="Times New Roman" w:eastAsia="Times New Roman"/>
                <w:sz w:val="24"/>
              </w:rPr>
              <w:t>Považujeme za potrebné, aby boli finančné dôsledky novej zákonnej povinnosti samosprávy riadne vyhodnotené a aby bolo zabezpečené ich financovanie v súlade s princípom finančnej autonómie územnej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17 – uplatňovanie európskeho parkovacieho preukazu v miestnej parkovacej politike)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v § 17 ods. 2 jednoznačne ustanoviť, že uznanie európskeho parkovacieho preukazu zakladá oprávnenie držiteľa využívať parkovacie výhody a parkovacie miesta v rozsahu a za podmienok ustanovených všeobecne záväznými právnymi predpismi a všeobecne záväznými nariadeniami a parkovacími politikami obce alebo samosprávneho kraja. Zároveň žiadame jednoznačne upraviť, že zákon neurčuje rozsah miestnych parkovacích výhod poskytovaných obcou nad rámec jej zákonných povinností.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17 ods. 2 ustanovuje, že parkovací preukaz preukazuje „právo na parkovacie politiky a parkovacie miesta vyhradené pre fyzické osoby s ťažkým zdravotným postihnutím“. Pojem „parkovacie politiky“ však môže byť interpretovaný veľmi široko, pričom jednotlivé obce majú rôzne systémy regulovaného parkovania, rôzne podmienky parkovania, úhrady, rezidentské režimy a pravidlá využívania vyhradených parkovacích miest. Je preto potrebné jednoznačne oddeliť uznanie preukazu od konkrétneho rozsahu parkovacích výhod, ktorý môže byť upravený právnymi predpismi alebo pravidlami príslušnej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17 - K mechanizmu kontroly zahraničných európskych parkovacích preukazov)</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doplniť návrh zákona o jednoznačnú úpravu spôsobu overovania platnosti európskeho parkovacieho preukazu vydaného iným členským štátom Európskej únie alebo štátom Európskeho hospodárskeho priestoru. Súčasne žiadame ustanoviť takú úpravu overovania platnosti týchto preukazov, ktorá nebude predstavovať neprimeranú administratívnu záťaž pre obce, mestá a obecnú políciu.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17 ods. 5 zavádza povinnosť uznávať aj európske parkovacie preukazy vydané v iných členských štátoch EÚ a EHP. V praxi však bude potrebné overovať ich platnosť a oprávnenosť ich použitia. Nie je dostatočné, aby bola táto otázka ponechaná iba na praktické postupy jednotlivých miest a obcí. Je potrebné vytvoriť jednotný mechanizmus overovania, ktorý bude dostupný aj pre kontrolné orgány samosprávy. Zároveň je potrebné zabrániť tomu, aby samospráva musela zabezpečovať individuálne overovanie zahraničných dokladov alebo komunikáciu so zahraničnými orgánmi.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3 - § 17a (K vykonávaciemu predpisu a metodickému usmerneniu)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aby pred vydaním vykonávacieho právneho predpisu upravujúceho vzor a používanie európskeho parkovacieho preukazu bolo jeho znenie prerokované so zástupcami územnej samosprávy, najmä so ZMOS a Úniou miest Slovenska. Zároveň žiadame, aby Ministerstvo práce, sociálnych vecí a rodiny SR pred účinnosťou zákona vydalo metodické usmernenie pre obce, mestá a samosprávne kraje.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Vykonávací predpis má upravovať okrem vzoru preukazu aj rozsah práv vyplývajúcich z parkovacieho preukazu a podrobnosti jeho používania. Tieto pravidlá budú mať priamy vplyv na výkon miestnej parkovacej politiky. Zapojenie samosprávy do prípravy vykonávacích pravidiel je preto nevyhnutné na zabezpečenie ich praktickej vykonateľnosti.</w:t>
              <w:br/>
            </w:r>
            <w:r>
              <w:rPr>
                <w:b w:val="off"/>
                <w:color w:val="000000"/>
                <w:rFonts w:ascii="Times New Roman" w:hAnsi="Times New Roman" w:cs="Times New Roman" w:eastAsia="Times New Roman"/>
                <w:sz w:val="24"/>
              </w:rPr>
              <w:t>Vykonávací predpis a metodické usmernenie by mali obsahovať najmä:</w:t>
              <w:br/>
            </w:r>
            <w:r>
              <w:rPr>
                <w:b w:val="off"/>
                <w:color w:val="000000"/>
                <w:rFonts w:ascii="Times New Roman" w:hAnsi="Times New Roman" w:cs="Times New Roman" w:eastAsia="Times New Roman"/>
                <w:sz w:val="24"/>
              </w:rPr>
              <w:t>•	spôsob uznávania slovenských a zahraničných parkovacích preukazov,</w:t>
              <w:br/>
            </w:r>
            <w:r>
              <w:rPr>
                <w:b w:val="off"/>
                <w:color w:val="000000"/>
                <w:rFonts w:ascii="Times New Roman" w:hAnsi="Times New Roman" w:cs="Times New Roman" w:eastAsia="Times New Roman"/>
                <w:sz w:val="24"/>
              </w:rPr>
              <w:t>•	spôsob ich kontroly,</w:t>
              <w:br/>
            </w:r>
            <w:r>
              <w:rPr>
                <w:b w:val="off"/>
                <w:color w:val="000000"/>
                <w:rFonts w:ascii="Times New Roman" w:hAnsi="Times New Roman" w:cs="Times New Roman" w:eastAsia="Times New Roman"/>
                <w:sz w:val="24"/>
              </w:rPr>
              <w:t>•	vzťah k miestnym parkovacím systémom,</w:t>
              <w:br/>
            </w:r>
            <w:r>
              <w:rPr>
                <w:b w:val="off"/>
                <w:color w:val="000000"/>
                <w:rFonts w:ascii="Times New Roman" w:hAnsi="Times New Roman" w:cs="Times New Roman" w:eastAsia="Times New Roman"/>
                <w:sz w:val="24"/>
              </w:rPr>
              <w:t>•	odporúčania pre VZN obcí,</w:t>
              <w:br/>
            </w:r>
            <w:r>
              <w:rPr>
                <w:b w:val="off"/>
                <w:color w:val="000000"/>
                <w:rFonts w:ascii="Times New Roman" w:hAnsi="Times New Roman" w:cs="Times New Roman" w:eastAsia="Times New Roman"/>
                <w:sz w:val="24"/>
              </w:rPr>
              <w:t>•	odporúčaný spôsob informovania verejnosti,</w:t>
              <w:br/>
            </w:r>
            <w:r>
              <w:rPr>
                <w:b w:val="off"/>
                <w:color w:val="000000"/>
                <w:rFonts w:ascii="Times New Roman" w:hAnsi="Times New Roman" w:cs="Times New Roman" w:eastAsia="Times New Roman"/>
                <w:sz w:val="24"/>
              </w:rPr>
              <w:t>•	vzorové informačné materiály a odporúčania pre webové sídla obcí.</w:t>
              <w:br/>
            </w:r>
            <w:r>
              <w:rPr>
                <w:b w:val="off"/>
                <w:color w:val="000000"/>
                <w:rFonts w:ascii="Times New Roman" w:hAnsi="Times New Roman" w:cs="Times New Roman" w:eastAsia="Times New Roman"/>
                <w:sz w:val="24"/>
              </w:rPr>
              <w:t>Súčasne apelujeme na včasné vydanie vykonávacieho predpisu a aj metodického usmernenia, aj v zmysle čl. 21 Smernice 2024/2841 s čl. 6 Smernice 2024/2842: „Členské štáty prijmú a uverejnia do 5. júna 2027 zákony, iné právne predpisy a správne opatrenia potrebné na dosiahnutie súladu s touto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(zákon č. 376/2024 Z. z. o integrovanej posudkovej činnosti)</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xml:space="preserve">Navrhujeme doplniť právnu úpravu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 Výstupom takéhoto posúdenia by malo byť rozhodnutie, potvrdenie alebo iný úradný doklad jednoznačne uvádzajúci, či fyzická osoba je alebo nie je odkázaná na individuálnu prepravu osobným motorovým vozidlom. </w:t>
              <w:br/>
            </w:r>
            <w:r>
              <w:rPr>
                <w:b w:val="off"/>
                <w:color w:val="000000"/>
                <w:rFonts w:ascii="Times New Roman" w:hAnsi="Times New Roman" w:cs="Times New Roman" w:eastAsia="Times New Roman"/>
                <w:sz w:val="24"/>
              </w:rPr>
              <w:t>Odôvodnenie: Odkázanosť na individuálnu prepravu osobným motorovým vozidlom predstavuje samostatne posudzovanú skutočnosť a nemožno ju bez ďalšieho odvodiť zo stupňa odkázanosti fyzickej osoby na pomoc inej osoby. V aplikačnej praxi však vznikajú prípady, keď fyzická osoba objektívne môže spĺňať podmienky odkázanosti na individuálnu prepravu, avšak táto skutočnosť nebola predmetom jej predchádzajúceho posudzovania, prípadne bola posudzovaná len v osobitnom konaní o parkovacom preukaze. Takáto osoba preto nemusí disponovať integrovaným alebo skorším komplexným posudkom, v ktorom je odkázanosť na individuálnu prepravu výslovne uvedená. Vzniká tak rozdiel medzi osobami s porovnateľným zdravotným stavom iba v závislosti od toho, akým druhom posudkového konania v minulosti prešli. Tento rozdiel môže mať následne vplyv na možnosť čerpať osobitné zvýhodnenia poskytované obcami alebo samosprávnymi krajmi. Pokiaľ by mesto uvažovalo o osobitnom zvýhodnení fyzických osôb s ťažkým zdravotným postihnutím v rámci svojej parkovacej politiky, na uplatnenie takéhoto kritéria je potrebné, aby existoval jednotný a všeobecne dostupný spôsob jeho úradného preukázania bez toho, aby bola osoba nútená vstupovať do konania o inom druhu kompenzácie len z dôvodu získania príslušného posudkového záveru. Navrhovaná úprava zároveň zodpovedá smerovaniu predloženého návrhu zákona, ktorý výslovne počíta s poskytovaním osobitných podmienok, preferenčného zaobchádzania a parkovacích politík osobám s ťažkým zdravotným postihnutím zo strany obcí a samosprávnych krajov. Zmena by umožnila pri poskytovaní parkovacích zvýhodnení viazaných na odkázanosť na individuálnu prepravu vychádzať z jednotného úradného dokladu vydaného príslušným štátnym orgánom. Znížilo by sa riziko nerovnakého posudzovania žiadateľov a potreba mesta samostatne interpretovať zdravotné alebo posudkové podklady.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