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71C8F" w14:textId="77777777" w:rsidR="00D82D00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462FC">
        <w:rPr>
          <w:sz w:val="20"/>
          <w:szCs w:val="20"/>
        </w:rPr>
        <w:t xml:space="preserve">TABUĽKA ZHODY </w:t>
      </w:r>
    </w:p>
    <w:p w14:paraId="6B406D9A" w14:textId="77CBC5D6" w:rsidR="00A5350D" w:rsidRPr="001462FC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1462FC">
        <w:rPr>
          <w:sz w:val="20"/>
          <w:szCs w:val="20"/>
        </w:rPr>
        <w:t xml:space="preserve">návrhu </w:t>
      </w:r>
      <w:r w:rsidR="00174093" w:rsidRPr="001462FC">
        <w:rPr>
          <w:sz w:val="20"/>
          <w:szCs w:val="20"/>
        </w:rPr>
        <w:t>právneho predpisu</w:t>
      </w:r>
      <w:r w:rsidRPr="001462FC">
        <w:rPr>
          <w:sz w:val="20"/>
          <w:szCs w:val="20"/>
        </w:rPr>
        <w:t xml:space="preserve"> s právom Európskej únie </w:t>
      </w:r>
    </w:p>
    <w:p w14:paraId="21B9A7E8" w14:textId="77777777" w:rsidR="00A5350D" w:rsidRPr="001462FC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1462FC">
        <w:rPr>
          <w:sz w:val="20"/>
          <w:szCs w:val="20"/>
        </w:rPr>
        <w:t xml:space="preserve"> </w:t>
      </w:r>
      <w:r w:rsidRPr="001462FC">
        <w:rPr>
          <w:sz w:val="20"/>
          <w:szCs w:val="20"/>
        </w:rPr>
        <w:tab/>
      </w:r>
      <w:r w:rsidRPr="001462FC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828"/>
        <w:gridCol w:w="567"/>
        <w:gridCol w:w="709"/>
        <w:gridCol w:w="1134"/>
        <w:gridCol w:w="3685"/>
        <w:gridCol w:w="851"/>
        <w:gridCol w:w="1275"/>
        <w:gridCol w:w="1134"/>
        <w:gridCol w:w="1985"/>
      </w:tblGrid>
      <w:tr w:rsidR="00CF5677" w:rsidRPr="000E779C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2A719AB8" w:rsidR="00CF5677" w:rsidRPr="00850F77" w:rsidRDefault="004A5594" w:rsidP="002F65F3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4A5594">
              <w:rPr>
                <w:sz w:val="22"/>
                <w:szCs w:val="20"/>
              </w:rPr>
              <w:t xml:space="preserve">Smernica Európskeho parlamentu a Rady 2013/11/EÚ z  21. mája 2013 o alternatívnom riešení spotrebiteľských sporov, ktorou sa mení nariadenie (ES) č. 2006/2004 a smernica 2009/22/ES (smernica o alternatívnom riešení spotrebiteľských sporov) </w:t>
            </w:r>
            <w:r w:rsidR="00CF5677" w:rsidRPr="00850F77">
              <w:rPr>
                <w:sz w:val="22"/>
                <w:szCs w:val="20"/>
              </w:rPr>
              <w:t xml:space="preserve">(Ú. v. EÚ L </w:t>
            </w:r>
            <w:r w:rsidR="00463D80">
              <w:rPr>
                <w:sz w:val="22"/>
                <w:szCs w:val="20"/>
              </w:rPr>
              <w:t>165</w:t>
            </w:r>
            <w:r w:rsidR="00CF5677" w:rsidRPr="00850F77">
              <w:rPr>
                <w:sz w:val="22"/>
                <w:szCs w:val="20"/>
              </w:rPr>
              <w:t xml:space="preserve">, </w:t>
            </w:r>
            <w:r w:rsidR="00463D80">
              <w:rPr>
                <w:sz w:val="22"/>
                <w:szCs w:val="20"/>
              </w:rPr>
              <w:t>18.6.2013</w:t>
            </w:r>
            <w:r w:rsidR="00CF5677" w:rsidRPr="00850F77">
              <w:rPr>
                <w:sz w:val="22"/>
                <w:szCs w:val="20"/>
              </w:rPr>
              <w:t>)</w:t>
            </w:r>
          </w:p>
        </w:tc>
        <w:tc>
          <w:tcPr>
            <w:tcW w:w="10773" w:type="dxa"/>
            <w:gridSpan w:val="7"/>
          </w:tcPr>
          <w:p w14:paraId="0704C505" w14:textId="77777777" w:rsidR="00CF5677" w:rsidRPr="007B25BA" w:rsidRDefault="00CF5677" w:rsidP="00E44ED0">
            <w:pPr>
              <w:pStyle w:val="Odsekzoznamu"/>
              <w:numPr>
                <w:ilvl w:val="0"/>
                <w:numId w:val="4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Cs w:val="20"/>
              </w:rPr>
            </w:pPr>
            <w:r w:rsidRPr="007B25BA">
              <w:rPr>
                <w:rFonts w:ascii="Times New Roman" w:hAnsi="Times New Roman" w:cs="Times New Roman"/>
                <w:szCs w:val="20"/>
              </w:rPr>
              <w:t xml:space="preserve">Návrh zákona č. .../2027 Z. z. o zmene a doplnení niektorých zákonov v súvislosti s prijatím Občianskeho zákonníka </w:t>
            </w:r>
          </w:p>
          <w:p w14:paraId="71A9BE00" w14:textId="77777777" w:rsidR="00CF5677" w:rsidRPr="001470A6" w:rsidRDefault="00CF5677" w:rsidP="00E44ED0">
            <w:pPr>
              <w:spacing w:after="160" w:line="259" w:lineRule="auto"/>
              <w:ind w:left="0" w:right="0" w:firstLine="0"/>
              <w:rPr>
                <w:sz w:val="22"/>
                <w:szCs w:val="20"/>
              </w:rPr>
            </w:pPr>
          </w:p>
          <w:p w14:paraId="17EB029C" w14:textId="77777777" w:rsidR="00CF5677" w:rsidRPr="001470A6" w:rsidRDefault="00CF5677" w:rsidP="00CF5677">
            <w:pPr>
              <w:spacing w:after="3" w:line="259" w:lineRule="auto"/>
              <w:ind w:right="0"/>
              <w:jc w:val="left"/>
              <w:rPr>
                <w:sz w:val="22"/>
                <w:szCs w:val="20"/>
              </w:rPr>
            </w:pPr>
          </w:p>
          <w:p w14:paraId="01E7B51B" w14:textId="77777777" w:rsidR="00CF5677" w:rsidRPr="000E779C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1462FC" w14:paraId="0B692FA4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828" w:type="dxa"/>
          </w:tcPr>
          <w:p w14:paraId="3498D04D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2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14:paraId="657BFAB4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3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4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5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6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7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</w:tcPr>
          <w:p w14:paraId="644977F5" w14:textId="77777777" w:rsidR="00A5350D" w:rsidRPr="001462FC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8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718BE5C4" w14:textId="77777777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9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</w:tcPr>
          <w:p w14:paraId="1EFA8265" w14:textId="27AF655C" w:rsidR="00A5350D" w:rsidRPr="001462FC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10</w:t>
            </w:r>
            <w:r w:rsidR="00A3587F">
              <w:rPr>
                <w:sz w:val="20"/>
                <w:szCs w:val="20"/>
              </w:rPr>
              <w:t>*</w:t>
            </w:r>
            <w:r w:rsidRPr="001462FC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1462FC" w14:paraId="2E13AF1F" w14:textId="77777777" w:rsidTr="00D1133E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Článok</w:t>
            </w:r>
          </w:p>
          <w:p w14:paraId="45B5562A" w14:textId="77777777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828" w:type="dxa"/>
          </w:tcPr>
          <w:p w14:paraId="58B77454" w14:textId="3180F78E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567" w:type="dxa"/>
          </w:tcPr>
          <w:p w14:paraId="10F6AA03" w14:textId="3BA5DB3A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Spôsob transp.</w:t>
            </w:r>
          </w:p>
        </w:tc>
        <w:tc>
          <w:tcPr>
            <w:tcW w:w="709" w:type="dxa"/>
          </w:tcPr>
          <w:p w14:paraId="61E4F35A" w14:textId="64D81556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Zhoda</w:t>
            </w:r>
          </w:p>
        </w:tc>
        <w:tc>
          <w:tcPr>
            <w:tcW w:w="1275" w:type="dxa"/>
          </w:tcPr>
          <w:p w14:paraId="5C7AE369" w14:textId="77777777" w:rsidR="00985C9B" w:rsidRPr="00820916" w:rsidRDefault="00985C9B" w:rsidP="007F2CD4">
            <w:pPr>
              <w:pStyle w:val="Normlny0"/>
              <w:jc w:val="center"/>
            </w:pPr>
            <w:r w:rsidRPr="00820916">
              <w:t>Poznámky</w:t>
            </w:r>
          </w:p>
          <w:p w14:paraId="52E1A936" w14:textId="77777777" w:rsidR="00985C9B" w:rsidRPr="001462FC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62561D9" w14:textId="71731C6B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goldplatingu</w:t>
            </w:r>
          </w:p>
        </w:tc>
        <w:tc>
          <w:tcPr>
            <w:tcW w:w="1985" w:type="dxa"/>
          </w:tcPr>
          <w:p w14:paraId="53278484" w14:textId="721DB9E9" w:rsidR="00985C9B" w:rsidRPr="001462FC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820916">
              <w:rPr>
                <w:sz w:val="20"/>
                <w:szCs w:val="20"/>
              </w:rPr>
              <w:t>Identifikácia oblasti goldplatingu a  vyjadrenie k opodstatnenosti goldplatingu*</w:t>
            </w:r>
          </w:p>
        </w:tc>
      </w:tr>
      <w:tr w:rsidR="003A64EB" w:rsidRPr="001470A6" w14:paraId="5DBAA752" w14:textId="77777777" w:rsidTr="00D1133E">
        <w:trPr>
          <w:trHeight w:val="1134"/>
        </w:trPr>
        <w:tc>
          <w:tcPr>
            <w:tcW w:w="851" w:type="dxa"/>
          </w:tcPr>
          <w:p w14:paraId="368E2903" w14:textId="4FD88E7F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E86CB8">
              <w:rPr>
                <w:sz w:val="20"/>
                <w:szCs w:val="20"/>
              </w:rPr>
              <w:t>2</w:t>
            </w:r>
          </w:p>
          <w:p w14:paraId="6A543998" w14:textId="4B6551C8" w:rsidR="003A64EB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828" w:type="dxa"/>
          </w:tcPr>
          <w:p w14:paraId="3B600211" w14:textId="34BB6104" w:rsidR="003B60D0" w:rsidRPr="003B60D0" w:rsidRDefault="007B72E2" w:rsidP="003B60D0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>1.</w:t>
            </w:r>
            <w:r w:rsidR="003B60D0">
              <w:rPr>
                <w:sz w:val="20"/>
                <w:szCs w:val="20"/>
              </w:rPr>
              <w:t xml:space="preserve"> </w:t>
            </w:r>
            <w:r w:rsidR="003B60D0" w:rsidRPr="003B60D0">
              <w:rPr>
                <w:sz w:val="20"/>
                <w:szCs w:val="20"/>
              </w:rPr>
              <w:t>Táto smernica sa vzťahuje na postupy mimosúdneho</w:t>
            </w:r>
            <w:r w:rsidR="003B60D0">
              <w:rPr>
                <w:sz w:val="20"/>
                <w:szCs w:val="20"/>
              </w:rPr>
              <w:t xml:space="preserve"> </w:t>
            </w:r>
            <w:r w:rsidR="003B60D0" w:rsidRPr="003B60D0">
              <w:rPr>
                <w:sz w:val="20"/>
                <w:szCs w:val="20"/>
              </w:rPr>
              <w:t>riešenia domácich a cezhraničných sporov, ktoré sa týkajú</w:t>
            </w:r>
            <w:r w:rsidR="003B60D0">
              <w:rPr>
                <w:sz w:val="20"/>
                <w:szCs w:val="20"/>
              </w:rPr>
              <w:t xml:space="preserve"> </w:t>
            </w:r>
            <w:r w:rsidR="003B60D0" w:rsidRPr="003B60D0">
              <w:rPr>
                <w:sz w:val="20"/>
                <w:szCs w:val="20"/>
              </w:rPr>
              <w:t>zmluvných záväzkov vyplývajúcich z kúpnych zmlúv alebo zo</w:t>
            </w:r>
            <w:r w:rsidR="003B60D0">
              <w:rPr>
                <w:sz w:val="20"/>
                <w:szCs w:val="20"/>
              </w:rPr>
              <w:t xml:space="preserve"> </w:t>
            </w:r>
            <w:r w:rsidR="003B60D0" w:rsidRPr="003B60D0">
              <w:rPr>
                <w:sz w:val="20"/>
                <w:szCs w:val="20"/>
              </w:rPr>
              <w:t>zmlúv o službách medzi obchodníkom so sídlom v Únii a spotrebiteľom s pobytom v Únii, pri ktorých zasahuje subjekt ARS,</w:t>
            </w:r>
            <w:r w:rsidR="003B60D0">
              <w:rPr>
                <w:sz w:val="20"/>
                <w:szCs w:val="20"/>
              </w:rPr>
              <w:t xml:space="preserve"> </w:t>
            </w:r>
            <w:r w:rsidR="003B60D0" w:rsidRPr="003B60D0">
              <w:rPr>
                <w:sz w:val="20"/>
                <w:szCs w:val="20"/>
              </w:rPr>
              <w:t>ktorý navrhne alebo uloží riešenie, alebo oboch účastníkov spojí</w:t>
            </w:r>
          </w:p>
          <w:p w14:paraId="3C3270F5" w14:textId="6D3C0FE7" w:rsidR="003A64EB" w:rsidRPr="002F65F3" w:rsidRDefault="003B60D0" w:rsidP="003B60D0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3B60D0">
              <w:rPr>
                <w:sz w:val="20"/>
                <w:szCs w:val="20"/>
              </w:rPr>
              <w:t>s cieľom uľahčiť zmierlivé riešenie.</w:t>
            </w:r>
          </w:p>
        </w:tc>
        <w:tc>
          <w:tcPr>
            <w:tcW w:w="567" w:type="dxa"/>
          </w:tcPr>
          <w:p w14:paraId="76244C27" w14:textId="502BD6D6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98A7C9C" w14:textId="11E5FC09" w:rsidR="003A64EB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B984464" w14:textId="2FE34D6F" w:rsidR="00E83752" w:rsidRDefault="00E83752" w:rsidP="00E8375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LXXXVIII</w:t>
            </w:r>
          </w:p>
          <w:p w14:paraId="28BC37DE" w14:textId="0265EF41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7A0238">
              <w:rPr>
                <w:sz w:val="20"/>
                <w:szCs w:val="20"/>
              </w:rPr>
              <w:t>1</w:t>
            </w:r>
          </w:p>
          <w:p w14:paraId="00DB6409" w14:textId="29A81EBD" w:rsidR="007B72E2" w:rsidRDefault="007B72E2" w:rsidP="007F2CD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7A0238">
              <w:rPr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14:paraId="6CC0C76B" w14:textId="77777777" w:rsidR="003A64EB" w:rsidRDefault="007B72E2" w:rsidP="007A0238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 xml:space="preserve">(1) </w:t>
            </w:r>
            <w:r w:rsidR="007A0238" w:rsidRPr="007A0238">
              <w:rPr>
                <w:sz w:val="20"/>
                <w:szCs w:val="20"/>
              </w:rPr>
              <w:t>Tento zákon sa vzťahuje na spory, ktoré vznikajú z občianskoprávnych vzťahov,</w:t>
            </w:r>
            <w:r w:rsidR="007A0238" w:rsidRPr="007A0238">
              <w:rPr>
                <w:sz w:val="20"/>
                <w:szCs w:val="20"/>
                <w:vertAlign w:val="superscript"/>
              </w:rPr>
              <w:t>1</w:t>
            </w:r>
            <w:r w:rsidR="007A0238" w:rsidRPr="007A0238">
              <w:rPr>
                <w:sz w:val="20"/>
                <w:szCs w:val="20"/>
              </w:rPr>
              <w:t>) rodinnoprávnych vzťahov</w:t>
            </w:r>
            <w:r w:rsidR="007A0238" w:rsidRPr="00B02AAF">
              <w:rPr>
                <w:b/>
                <w:bCs/>
                <w:strike/>
                <w:sz w:val="20"/>
                <w:szCs w:val="20"/>
              </w:rPr>
              <w:t>,</w:t>
            </w:r>
            <w:r w:rsidR="007A0238" w:rsidRPr="007A0238">
              <w:rPr>
                <w:sz w:val="20"/>
                <w:szCs w:val="20"/>
                <w:vertAlign w:val="superscript"/>
              </w:rPr>
              <w:t>2</w:t>
            </w:r>
            <w:r w:rsidR="007A0238" w:rsidRPr="007A0238">
              <w:rPr>
                <w:sz w:val="20"/>
                <w:szCs w:val="20"/>
              </w:rPr>
              <w:t xml:space="preserve">) </w:t>
            </w:r>
            <w:r w:rsidR="007A0238" w:rsidRPr="00B02AAF">
              <w:rPr>
                <w:b/>
                <w:bCs/>
                <w:strike/>
                <w:sz w:val="20"/>
                <w:szCs w:val="20"/>
              </w:rPr>
              <w:t>obchodných záväzkových vzťahov</w:t>
            </w:r>
            <w:r w:rsidR="007A0238" w:rsidRPr="00B02AAF">
              <w:rPr>
                <w:b/>
                <w:bCs/>
                <w:strike/>
                <w:sz w:val="20"/>
                <w:szCs w:val="20"/>
                <w:vertAlign w:val="superscript"/>
              </w:rPr>
              <w:t>3</w:t>
            </w:r>
            <w:r w:rsidR="007A0238" w:rsidRPr="00B02AAF">
              <w:rPr>
                <w:b/>
                <w:bCs/>
                <w:strike/>
                <w:sz w:val="20"/>
                <w:szCs w:val="20"/>
              </w:rPr>
              <w:t>)</w:t>
            </w:r>
            <w:r w:rsidR="007A0238" w:rsidRPr="007A0238">
              <w:rPr>
                <w:sz w:val="20"/>
                <w:szCs w:val="20"/>
              </w:rPr>
              <w:t xml:space="preserve"> a pracovnoprávnych vzťahov.</w:t>
            </w:r>
            <w:r w:rsidR="007A0238" w:rsidRPr="007A0238">
              <w:rPr>
                <w:sz w:val="20"/>
                <w:szCs w:val="20"/>
                <w:vertAlign w:val="superscript"/>
              </w:rPr>
              <w:t>4</w:t>
            </w:r>
            <w:r w:rsidR="007A0238" w:rsidRPr="007A0238">
              <w:rPr>
                <w:sz w:val="20"/>
                <w:szCs w:val="20"/>
              </w:rPr>
              <w:t>) Tento zákon sa vzťahuje aj na cezhraničné spory, ktoré vznikajú z obdobných právnych vzťahov okrem tých práv a povinností, s ktorými strany nemôžu podľa právneho poriadku, ktorým sa tento právny vzťah podľa osobitných predpisov</w:t>
            </w:r>
            <w:r w:rsidR="007A0238" w:rsidRPr="007A0238">
              <w:rPr>
                <w:sz w:val="20"/>
                <w:szCs w:val="20"/>
                <w:vertAlign w:val="superscript"/>
              </w:rPr>
              <w:t>4a</w:t>
            </w:r>
            <w:r w:rsidR="007A0238" w:rsidRPr="007A0238">
              <w:rPr>
                <w:sz w:val="20"/>
                <w:szCs w:val="20"/>
              </w:rPr>
              <w:t>) spravuje, nakladať.</w:t>
            </w:r>
          </w:p>
          <w:p w14:paraId="7358CD4C" w14:textId="77777777" w:rsidR="00A03266" w:rsidRDefault="00A03266" w:rsidP="007A0238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1A38BBF2" w14:textId="0C837C77" w:rsidR="006F1422" w:rsidRPr="006F1422" w:rsidRDefault="006F1422" w:rsidP="006F142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Pr="006F1422">
              <w:rPr>
                <w:sz w:val="20"/>
                <w:szCs w:val="20"/>
              </w:rPr>
              <w:t>§ 1 Občianskeho zákonníka.</w:t>
            </w:r>
          </w:p>
          <w:p w14:paraId="41808587" w14:textId="12FCFBC9" w:rsidR="006F1422" w:rsidRPr="006F1422" w:rsidRDefault="006F1422" w:rsidP="006F142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6F1422">
              <w:rPr>
                <w:sz w:val="20"/>
                <w:szCs w:val="20"/>
              </w:rPr>
              <w:t>2)</w:t>
            </w:r>
            <w:r>
              <w:rPr>
                <w:sz w:val="20"/>
                <w:szCs w:val="20"/>
              </w:rPr>
              <w:t xml:space="preserve"> </w:t>
            </w:r>
            <w:r w:rsidRPr="006F1422">
              <w:rPr>
                <w:sz w:val="20"/>
                <w:szCs w:val="20"/>
              </w:rPr>
              <w:t>Zákon o rodine.</w:t>
            </w:r>
          </w:p>
          <w:p w14:paraId="67910FE9" w14:textId="774DFBDF" w:rsidR="006F1422" w:rsidRPr="006F1422" w:rsidRDefault="006F1422" w:rsidP="006F1422">
            <w:pPr>
              <w:spacing w:after="0" w:line="240" w:lineRule="auto"/>
              <w:ind w:right="0"/>
              <w:rPr>
                <w:b/>
                <w:bCs/>
                <w:strike/>
                <w:color w:val="auto"/>
                <w:sz w:val="20"/>
                <w:szCs w:val="20"/>
              </w:rPr>
            </w:pPr>
            <w:r w:rsidRPr="006F1422">
              <w:rPr>
                <w:b/>
                <w:bCs/>
                <w:strike/>
                <w:color w:val="auto"/>
                <w:sz w:val="20"/>
                <w:szCs w:val="20"/>
              </w:rPr>
              <w:t>3) § 261 Obchodného zákonníka.</w:t>
            </w:r>
          </w:p>
          <w:p w14:paraId="31CAA532" w14:textId="0C32D498" w:rsidR="006F1422" w:rsidRPr="006F1422" w:rsidRDefault="006F1422" w:rsidP="006F142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6F1422">
              <w:rPr>
                <w:sz w:val="20"/>
                <w:szCs w:val="20"/>
              </w:rPr>
              <w:t>4)</w:t>
            </w:r>
            <w:r>
              <w:rPr>
                <w:sz w:val="20"/>
                <w:szCs w:val="20"/>
              </w:rPr>
              <w:t xml:space="preserve"> </w:t>
            </w:r>
            <w:r w:rsidRPr="006F1422">
              <w:rPr>
                <w:sz w:val="20"/>
                <w:szCs w:val="20"/>
              </w:rPr>
              <w:t>§ 1 Zákonníka práce.</w:t>
            </w:r>
          </w:p>
          <w:p w14:paraId="43C9CFEB" w14:textId="7D07F4E8" w:rsidR="006F1422" w:rsidRPr="006F1422" w:rsidRDefault="006F1422" w:rsidP="006F142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6F1422">
              <w:rPr>
                <w:sz w:val="20"/>
                <w:szCs w:val="20"/>
              </w:rPr>
              <w:t>4a)</w:t>
            </w:r>
            <w:r>
              <w:rPr>
                <w:sz w:val="20"/>
                <w:szCs w:val="20"/>
              </w:rPr>
              <w:t xml:space="preserve"> </w:t>
            </w:r>
            <w:r w:rsidRPr="006F1422">
              <w:rPr>
                <w:sz w:val="20"/>
                <w:szCs w:val="20"/>
              </w:rPr>
              <w:t>Napríklad zákon č. 97/1963 Zb. o medzinárodnom práve súkromnom a procesnom v znení neskorších predpisov, nariadenie Európskeho parlamentu a Rady (ES) č. 593/2008 zo 17. júna 2008 o rozhodnom práve pre zmluvné záväzky (Rím I) (Ú. v. EÚ L 177, 4. 7. 2008), nariadenie Európskeho parlamentu a Rady (ES) č. 864/2007 z 11. júla 2007 o rozhodnom práve pre mimozmluvné záväzky (RÍM II) (Ú. v. EÚ L 199, 31. 7. 2007).</w:t>
            </w:r>
          </w:p>
          <w:p w14:paraId="7B996E4E" w14:textId="546D90A1" w:rsidR="00A03266" w:rsidRPr="002F65F3" w:rsidRDefault="00A03266" w:rsidP="006F142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82999A7" w14:textId="49025B8F" w:rsidR="003A64EB" w:rsidRDefault="007B72E2" w:rsidP="007F2CD4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7EF86FA9" w14:textId="77777777" w:rsidR="003A64EB" w:rsidRPr="001470A6" w:rsidRDefault="003A64EB" w:rsidP="007F2CD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1BE097FD" w14:textId="0C55617A" w:rsidR="003A64EB" w:rsidRDefault="007B72E2" w:rsidP="007F2CD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233867A" w14:textId="77777777" w:rsidR="003A64EB" w:rsidRPr="001470A6" w:rsidRDefault="003A64E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7B72E2" w:rsidRPr="001470A6" w14:paraId="5D35965B" w14:textId="77777777" w:rsidTr="00D1133E">
        <w:trPr>
          <w:trHeight w:val="1134"/>
        </w:trPr>
        <w:tc>
          <w:tcPr>
            <w:tcW w:w="851" w:type="dxa"/>
          </w:tcPr>
          <w:p w14:paraId="1DED74D0" w14:textId="631A3044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Č: </w:t>
            </w:r>
            <w:r w:rsidR="00240FB8">
              <w:rPr>
                <w:sz w:val="20"/>
                <w:szCs w:val="20"/>
              </w:rPr>
              <w:t>4</w:t>
            </w:r>
          </w:p>
          <w:p w14:paraId="70A1FD8C" w14:textId="77777777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240FB8">
              <w:rPr>
                <w:sz w:val="20"/>
                <w:szCs w:val="20"/>
              </w:rPr>
              <w:t>1</w:t>
            </w:r>
          </w:p>
          <w:p w14:paraId="0DF330DA" w14:textId="477910A8" w:rsidR="00240FB8" w:rsidRDefault="00240FB8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 e) </w:t>
            </w:r>
          </w:p>
        </w:tc>
        <w:tc>
          <w:tcPr>
            <w:tcW w:w="3828" w:type="dxa"/>
          </w:tcPr>
          <w:p w14:paraId="5C69C360" w14:textId="77777777" w:rsidR="007B72E2" w:rsidRDefault="00F52D8A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B72E2" w:rsidRPr="007B72E2">
              <w:rPr>
                <w:sz w:val="20"/>
                <w:szCs w:val="20"/>
              </w:rPr>
              <w:t xml:space="preserve">.   </w:t>
            </w:r>
            <w:r w:rsidRPr="00F52D8A">
              <w:rPr>
                <w:sz w:val="20"/>
                <w:szCs w:val="20"/>
              </w:rPr>
              <w:t>Na účely tejto smernice:</w:t>
            </w:r>
          </w:p>
          <w:p w14:paraId="45A5DD22" w14:textId="5EA4AD68" w:rsidR="00F52D8A" w:rsidRPr="002F65F3" w:rsidRDefault="00056277" w:rsidP="00056277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056277">
              <w:rPr>
                <w:sz w:val="20"/>
                <w:szCs w:val="20"/>
              </w:rPr>
              <w:t>e) „domáci spor“ je zmluvný spor z kúpnej zmluvy alebo zo</w:t>
            </w:r>
            <w:r>
              <w:rPr>
                <w:sz w:val="20"/>
                <w:szCs w:val="20"/>
              </w:rPr>
              <w:t xml:space="preserve"> </w:t>
            </w:r>
            <w:r w:rsidRPr="00056277">
              <w:rPr>
                <w:sz w:val="20"/>
                <w:szCs w:val="20"/>
              </w:rPr>
              <w:t>zmluvy o službách, pri ktorom má spotrebiteľ v čase, keď si</w:t>
            </w:r>
            <w:r>
              <w:rPr>
                <w:sz w:val="20"/>
                <w:szCs w:val="20"/>
              </w:rPr>
              <w:t xml:space="preserve"> </w:t>
            </w:r>
            <w:r w:rsidRPr="00056277">
              <w:rPr>
                <w:sz w:val="20"/>
                <w:szCs w:val="20"/>
              </w:rPr>
              <w:t>objednáva tovar alebo služby, pobyt v rovnakom členskom</w:t>
            </w:r>
            <w:r>
              <w:rPr>
                <w:sz w:val="20"/>
                <w:szCs w:val="20"/>
              </w:rPr>
              <w:t xml:space="preserve"> </w:t>
            </w:r>
            <w:r w:rsidRPr="00056277">
              <w:rPr>
                <w:sz w:val="20"/>
                <w:szCs w:val="20"/>
              </w:rPr>
              <w:t>štáte, ako je členský štát, v ktorom má sídlo obchodník;</w:t>
            </w:r>
          </w:p>
        </w:tc>
        <w:tc>
          <w:tcPr>
            <w:tcW w:w="567" w:type="dxa"/>
          </w:tcPr>
          <w:p w14:paraId="07213533" w14:textId="3D701906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002A2D2" w14:textId="326B5B75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D73EC9E" w14:textId="3133DFB1" w:rsidR="00E83752" w:rsidRDefault="00E83752" w:rsidP="00E8375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LXXXVIII</w:t>
            </w:r>
          </w:p>
          <w:p w14:paraId="1B567445" w14:textId="3E1E5A1D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§:</w:t>
            </w:r>
            <w:r w:rsidR="00056277">
              <w:rPr>
                <w:sz w:val="20"/>
                <w:szCs w:val="20"/>
              </w:rPr>
              <w:t xml:space="preserve"> 1</w:t>
            </w:r>
          </w:p>
          <w:p w14:paraId="202D1C18" w14:textId="5DD6ED1F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056277">
              <w:rPr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14:paraId="768907C9" w14:textId="77777777" w:rsidR="00056277" w:rsidRPr="00056277" w:rsidRDefault="00056277" w:rsidP="00056277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056277">
              <w:rPr>
                <w:sz w:val="20"/>
                <w:szCs w:val="20"/>
              </w:rPr>
              <w:t>(1) Tento zákon sa vzťahuje na spory, ktoré vznikajú z občianskoprávnych vzťahov,1) rodinnoprávnych vzťahov</w:t>
            </w:r>
            <w:r w:rsidRPr="006A60CA">
              <w:rPr>
                <w:b/>
                <w:bCs/>
                <w:strike/>
                <w:sz w:val="20"/>
                <w:szCs w:val="20"/>
              </w:rPr>
              <w:t>,</w:t>
            </w:r>
            <w:r w:rsidRPr="00056277">
              <w:rPr>
                <w:sz w:val="20"/>
                <w:szCs w:val="20"/>
              </w:rPr>
              <w:t xml:space="preserve">2) </w:t>
            </w:r>
            <w:r w:rsidRPr="006A60CA">
              <w:rPr>
                <w:b/>
                <w:bCs/>
                <w:strike/>
                <w:sz w:val="20"/>
                <w:szCs w:val="20"/>
              </w:rPr>
              <w:t>obchodných záväzkových vzťahov3)</w:t>
            </w:r>
            <w:r w:rsidRPr="00056277">
              <w:rPr>
                <w:sz w:val="20"/>
                <w:szCs w:val="20"/>
              </w:rPr>
              <w:t xml:space="preserve"> a pracovnoprávnych vzťahov.4) Tento zákon sa vzťahuje aj na cezhraničné spory, ktoré vznikajú z obdobných právnych vzťahov okrem tých práv a povinností, s ktorými strany nemôžu podľa právneho poriadku, ktorým sa tento právny vzťah podľa osobitných predpisov4a) spravuje, nakladať.</w:t>
            </w:r>
          </w:p>
          <w:p w14:paraId="01FC9027" w14:textId="77777777" w:rsidR="00056277" w:rsidRPr="00056277" w:rsidRDefault="00056277" w:rsidP="00056277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5132CB75" w14:textId="77777777" w:rsidR="00056277" w:rsidRPr="00056277" w:rsidRDefault="00056277" w:rsidP="00056277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056277">
              <w:rPr>
                <w:sz w:val="20"/>
                <w:szCs w:val="20"/>
              </w:rPr>
              <w:t>1) § 1 Občianskeho zákonníka.</w:t>
            </w:r>
          </w:p>
          <w:p w14:paraId="24B4368D" w14:textId="77777777" w:rsidR="00056277" w:rsidRPr="00056277" w:rsidRDefault="00056277" w:rsidP="00056277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056277">
              <w:rPr>
                <w:sz w:val="20"/>
                <w:szCs w:val="20"/>
              </w:rPr>
              <w:t>2) Zákon o rodine.</w:t>
            </w:r>
          </w:p>
          <w:p w14:paraId="309D910C" w14:textId="77777777" w:rsidR="00056277" w:rsidRPr="006A60CA" w:rsidRDefault="00056277" w:rsidP="00056277">
            <w:pPr>
              <w:spacing w:after="0" w:line="240" w:lineRule="auto"/>
              <w:ind w:right="0"/>
              <w:rPr>
                <w:b/>
                <w:bCs/>
                <w:strike/>
                <w:sz w:val="20"/>
                <w:szCs w:val="20"/>
              </w:rPr>
            </w:pPr>
            <w:r w:rsidRPr="006A60CA">
              <w:rPr>
                <w:b/>
                <w:bCs/>
                <w:strike/>
                <w:sz w:val="20"/>
                <w:szCs w:val="20"/>
              </w:rPr>
              <w:t>3) § 261 Obchodného zákonníka.</w:t>
            </w:r>
          </w:p>
          <w:p w14:paraId="27D23A53" w14:textId="77777777" w:rsidR="00056277" w:rsidRPr="00056277" w:rsidRDefault="00056277" w:rsidP="00056277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056277">
              <w:rPr>
                <w:sz w:val="20"/>
                <w:szCs w:val="20"/>
              </w:rPr>
              <w:t>4) § 1 Zákonníka práce.</w:t>
            </w:r>
          </w:p>
          <w:p w14:paraId="7D9B9B55" w14:textId="47144823" w:rsidR="007B72E2" w:rsidRPr="002F65F3" w:rsidRDefault="00056277" w:rsidP="00056277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056277">
              <w:rPr>
                <w:sz w:val="20"/>
                <w:szCs w:val="20"/>
              </w:rPr>
              <w:t>4a) Napríklad zákon č. 97/1963 Zb. o medzinárodnom práve súkromnom a procesnom v znení neskorších predpisov, nariadenie Európskeho parlamentu a Rady (ES) č. 593/2008 zo 17. júna 2008 o rozhodnom práve pre zmluvné záväzky (Rím I) (Ú. v. EÚ L 177, 4. 7. 2008), nariadenie Európskeho parlamentu a Rady (ES) č. 864/2007 z 11. júla 2007 o rozhodnom práve pre mimozmluvné záväzky (RÍM II) (Ú. v. EÚ L 199, 31. 7. 2007).</w:t>
            </w:r>
          </w:p>
        </w:tc>
        <w:tc>
          <w:tcPr>
            <w:tcW w:w="851" w:type="dxa"/>
          </w:tcPr>
          <w:p w14:paraId="55A30B2E" w14:textId="4A322825" w:rsidR="007B72E2" w:rsidRDefault="007B72E2" w:rsidP="007B72E2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6AF0D4ED" w14:textId="77777777" w:rsidR="007B72E2" w:rsidRPr="001470A6" w:rsidRDefault="007B72E2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425738C" w14:textId="183DFC4F" w:rsidR="007B72E2" w:rsidRDefault="007B72E2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1BCE879F" w14:textId="77777777" w:rsidR="007B72E2" w:rsidRPr="001470A6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7B72E2" w:rsidRPr="001470A6" w14:paraId="715E7445" w14:textId="77777777" w:rsidTr="00D1133E">
        <w:trPr>
          <w:trHeight w:val="1134"/>
        </w:trPr>
        <w:tc>
          <w:tcPr>
            <w:tcW w:w="851" w:type="dxa"/>
          </w:tcPr>
          <w:p w14:paraId="1765FDC5" w14:textId="273C99E3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Č: </w:t>
            </w:r>
            <w:r w:rsidR="00976DC2">
              <w:rPr>
                <w:sz w:val="20"/>
                <w:szCs w:val="20"/>
              </w:rPr>
              <w:t>5</w:t>
            </w:r>
          </w:p>
          <w:p w14:paraId="1DD2189B" w14:textId="77777777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976DC2">
              <w:rPr>
                <w:sz w:val="20"/>
                <w:szCs w:val="20"/>
              </w:rPr>
              <w:t>2</w:t>
            </w:r>
          </w:p>
          <w:p w14:paraId="58AA147E" w14:textId="1643CA0A" w:rsidR="00976DC2" w:rsidRDefault="00976DC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P: </w:t>
            </w:r>
            <w:r w:rsidR="006A37BA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828" w:type="dxa"/>
          </w:tcPr>
          <w:p w14:paraId="4BF2B0CF" w14:textId="77777777" w:rsidR="007B72E2" w:rsidRDefault="006A37BA" w:rsidP="007B72E2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B72E2" w:rsidRPr="007B72E2">
              <w:rPr>
                <w:sz w:val="20"/>
                <w:szCs w:val="20"/>
              </w:rPr>
              <w:t xml:space="preserve">.   </w:t>
            </w:r>
            <w:r w:rsidRPr="006A37BA">
              <w:rPr>
                <w:sz w:val="20"/>
                <w:szCs w:val="20"/>
              </w:rPr>
              <w:t>Členské štáty zabezpečia, aby subjekty ARS:</w:t>
            </w:r>
          </w:p>
          <w:p w14:paraId="35DA7994" w14:textId="772AF361" w:rsidR="00901D4C" w:rsidRPr="00901D4C" w:rsidRDefault="006A37BA" w:rsidP="00901D4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e)</w:t>
            </w:r>
            <w:r w:rsidR="00901D4C">
              <w:rPr>
                <w:sz w:val="20"/>
                <w:szCs w:val="20"/>
              </w:rPr>
              <w:t xml:space="preserve"> </w:t>
            </w:r>
            <w:r w:rsidR="00901D4C" w:rsidRPr="00901D4C">
              <w:rPr>
                <w:sz w:val="20"/>
                <w:szCs w:val="20"/>
              </w:rPr>
              <w:t>prijímali vnútroštátne aj cezhraničné spory vrátane sporov,</w:t>
            </w:r>
          </w:p>
          <w:p w14:paraId="1977060C" w14:textId="77777777" w:rsidR="00901D4C" w:rsidRPr="00901D4C" w:rsidRDefault="00901D4C" w:rsidP="00901D4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901D4C">
              <w:rPr>
                <w:sz w:val="20"/>
                <w:szCs w:val="20"/>
              </w:rPr>
              <w:t>na ktoré sa vzťahuje nariadenie Európskeho parlamentu</w:t>
            </w:r>
          </w:p>
          <w:p w14:paraId="0FE105E9" w14:textId="062FC7B0" w:rsidR="006A37BA" w:rsidRPr="002F65F3" w:rsidRDefault="00901D4C" w:rsidP="00901D4C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901D4C">
              <w:rPr>
                <w:sz w:val="20"/>
                <w:szCs w:val="20"/>
              </w:rPr>
              <w:t>a Rady (EÚ) č. 524/2013, a</w:t>
            </w:r>
          </w:p>
        </w:tc>
        <w:tc>
          <w:tcPr>
            <w:tcW w:w="567" w:type="dxa"/>
          </w:tcPr>
          <w:p w14:paraId="46AC70D8" w14:textId="5E015C73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071E6F5" w14:textId="4FBC0179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CFAA4E7" w14:textId="633C695F" w:rsidR="00E83752" w:rsidRDefault="00E83752" w:rsidP="00E8375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LXXXVIII</w:t>
            </w:r>
          </w:p>
          <w:p w14:paraId="3D63711D" w14:textId="2E1955BB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901D4C">
              <w:rPr>
                <w:sz w:val="20"/>
                <w:szCs w:val="20"/>
              </w:rPr>
              <w:t>1</w:t>
            </w:r>
          </w:p>
          <w:p w14:paraId="0CB632B4" w14:textId="2481EF49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O: </w:t>
            </w:r>
            <w:r w:rsidR="00901D4C">
              <w:rPr>
                <w:sz w:val="20"/>
                <w:szCs w:val="20"/>
              </w:rPr>
              <w:t>2</w:t>
            </w:r>
          </w:p>
        </w:tc>
        <w:tc>
          <w:tcPr>
            <w:tcW w:w="3685" w:type="dxa"/>
          </w:tcPr>
          <w:p w14:paraId="7ED75BB9" w14:textId="77777777" w:rsidR="00901D4C" w:rsidRPr="00901D4C" w:rsidRDefault="00901D4C" w:rsidP="00901D4C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901D4C">
              <w:rPr>
                <w:sz w:val="20"/>
                <w:szCs w:val="20"/>
              </w:rPr>
              <w:t>(1) Tento zákon sa vzťahuje na spory, ktoré vznikajú z občianskoprávnych vzťahov,1) rodinnoprávnych vzťahov</w:t>
            </w:r>
            <w:r w:rsidRPr="00EB5388">
              <w:rPr>
                <w:b/>
                <w:bCs/>
                <w:strike/>
                <w:sz w:val="20"/>
                <w:szCs w:val="20"/>
              </w:rPr>
              <w:t>,</w:t>
            </w:r>
            <w:r w:rsidRPr="00901D4C">
              <w:rPr>
                <w:sz w:val="20"/>
                <w:szCs w:val="20"/>
              </w:rPr>
              <w:t xml:space="preserve">2) </w:t>
            </w:r>
            <w:r w:rsidRPr="00EB5388">
              <w:rPr>
                <w:b/>
                <w:bCs/>
                <w:strike/>
                <w:sz w:val="20"/>
                <w:szCs w:val="20"/>
              </w:rPr>
              <w:t>obchodných záväzkových vzťahov3)</w:t>
            </w:r>
            <w:r w:rsidRPr="00901D4C">
              <w:rPr>
                <w:sz w:val="20"/>
                <w:szCs w:val="20"/>
              </w:rPr>
              <w:t xml:space="preserve"> a pracovnoprávnych vzťahov.4) Tento zákon sa vzťahuje aj na cezhraničné spory, ktoré vznikajú z obdobných právnych vzťahov okrem tých práv a povinností, s ktorými strany nemôžu podľa právneho poriadku, ktorým sa tento právny vzťah podľa osobitných predpisov4a) spravuje, nakladať.</w:t>
            </w:r>
          </w:p>
          <w:p w14:paraId="26E6C1D1" w14:textId="77777777" w:rsidR="00901D4C" w:rsidRPr="00901D4C" w:rsidRDefault="00901D4C" w:rsidP="00901D4C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7DA64145" w14:textId="77777777" w:rsidR="00901D4C" w:rsidRPr="00901D4C" w:rsidRDefault="00901D4C" w:rsidP="00901D4C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901D4C">
              <w:rPr>
                <w:sz w:val="20"/>
                <w:szCs w:val="20"/>
              </w:rPr>
              <w:t>1) § 1 Občianskeho zákonníka.</w:t>
            </w:r>
          </w:p>
          <w:p w14:paraId="6E22E5CE" w14:textId="77777777" w:rsidR="00901D4C" w:rsidRPr="00901D4C" w:rsidRDefault="00901D4C" w:rsidP="00901D4C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901D4C">
              <w:rPr>
                <w:sz w:val="20"/>
                <w:szCs w:val="20"/>
              </w:rPr>
              <w:t>2) Zákon o rodine.</w:t>
            </w:r>
          </w:p>
          <w:p w14:paraId="4BD705D9" w14:textId="77777777" w:rsidR="00901D4C" w:rsidRPr="00EB5388" w:rsidRDefault="00901D4C" w:rsidP="00901D4C">
            <w:pPr>
              <w:spacing w:after="0" w:line="240" w:lineRule="auto"/>
              <w:ind w:right="0"/>
              <w:rPr>
                <w:b/>
                <w:bCs/>
                <w:strike/>
                <w:sz w:val="20"/>
                <w:szCs w:val="20"/>
              </w:rPr>
            </w:pPr>
            <w:r w:rsidRPr="00EB5388">
              <w:rPr>
                <w:b/>
                <w:bCs/>
                <w:strike/>
                <w:sz w:val="20"/>
                <w:szCs w:val="20"/>
              </w:rPr>
              <w:t>3) § 261 Obchodného zákonníka.</w:t>
            </w:r>
          </w:p>
          <w:p w14:paraId="130832F9" w14:textId="77777777" w:rsidR="00901D4C" w:rsidRPr="00901D4C" w:rsidRDefault="00901D4C" w:rsidP="00901D4C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901D4C">
              <w:rPr>
                <w:sz w:val="20"/>
                <w:szCs w:val="20"/>
              </w:rPr>
              <w:lastRenderedPageBreak/>
              <w:t>4) § 1 Zákonníka práce.</w:t>
            </w:r>
          </w:p>
          <w:p w14:paraId="136EEEED" w14:textId="3C982577" w:rsidR="007B72E2" w:rsidRPr="007B72E2" w:rsidRDefault="00901D4C" w:rsidP="00901D4C">
            <w:pPr>
              <w:rPr>
                <w:sz w:val="20"/>
                <w:szCs w:val="20"/>
              </w:rPr>
            </w:pPr>
            <w:r w:rsidRPr="00901D4C">
              <w:rPr>
                <w:sz w:val="20"/>
                <w:szCs w:val="20"/>
              </w:rPr>
              <w:t>4a) Napríklad zákon č. 97/1963 Zb. o medzinárodnom práve súkromnom a procesnom v znení neskorších predpisov, nariadenie Európskeho parlamentu a Rady (ES) č. 593/2008 zo 17. júna 2008 o rozhodnom práve pre zmluvné záväzky (Rím I) (Ú. v. EÚ L 177, 4. 7. 2008), nariadenie Európskeho parlamentu a Rady (ES) č. 864/2007 z 11. júla 2007 o rozhodnom práve pre mimozmluvné záväzky (RÍM II) (Ú. v. EÚ L 199, 31. 7. 2007).</w:t>
            </w:r>
          </w:p>
          <w:p w14:paraId="5D7773E2" w14:textId="77777777" w:rsidR="007B72E2" w:rsidRPr="007B72E2" w:rsidRDefault="007B72E2" w:rsidP="007B72E2">
            <w:pPr>
              <w:rPr>
                <w:sz w:val="20"/>
                <w:szCs w:val="20"/>
              </w:rPr>
            </w:pPr>
          </w:p>
          <w:p w14:paraId="286851CC" w14:textId="4CB89E9E" w:rsidR="007B72E2" w:rsidRDefault="007B72E2" w:rsidP="007B72E2">
            <w:pPr>
              <w:rPr>
                <w:sz w:val="20"/>
                <w:szCs w:val="20"/>
              </w:rPr>
            </w:pPr>
          </w:p>
          <w:p w14:paraId="61A9ED89" w14:textId="0617728F" w:rsidR="007B72E2" w:rsidRPr="007B72E2" w:rsidRDefault="007B72E2" w:rsidP="007B72E2">
            <w:pPr>
              <w:tabs>
                <w:tab w:val="left" w:pos="945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</w:p>
        </w:tc>
        <w:tc>
          <w:tcPr>
            <w:tcW w:w="851" w:type="dxa"/>
          </w:tcPr>
          <w:p w14:paraId="27A3D97F" w14:textId="260762BF" w:rsidR="007B72E2" w:rsidRDefault="007B72E2" w:rsidP="007B72E2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53DB9B8D" w14:textId="77777777" w:rsidR="007B72E2" w:rsidRPr="001470A6" w:rsidRDefault="007B72E2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2AEB55D4" w14:textId="76269DF8" w:rsidR="007B72E2" w:rsidRDefault="007B72E2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2148652F" w14:textId="77777777" w:rsidR="007B72E2" w:rsidRPr="001470A6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C7367F" w:rsidRPr="001470A6" w14:paraId="348611C8" w14:textId="77777777" w:rsidTr="00D1133E">
        <w:trPr>
          <w:trHeight w:val="1134"/>
        </w:trPr>
        <w:tc>
          <w:tcPr>
            <w:tcW w:w="851" w:type="dxa"/>
          </w:tcPr>
          <w:p w14:paraId="180EEE60" w14:textId="77777777" w:rsidR="00C7367F" w:rsidRDefault="00C7367F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10</w:t>
            </w:r>
          </w:p>
          <w:p w14:paraId="0E0C481B" w14:textId="76AEFCEC" w:rsidR="00C7367F" w:rsidRDefault="00C7367F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1</w:t>
            </w:r>
          </w:p>
        </w:tc>
        <w:tc>
          <w:tcPr>
            <w:tcW w:w="3828" w:type="dxa"/>
          </w:tcPr>
          <w:p w14:paraId="0836FB38" w14:textId="4EEB5F40" w:rsidR="00C7367F" w:rsidRPr="007B72E2" w:rsidRDefault="00C7367F" w:rsidP="007466BB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C7367F">
              <w:rPr>
                <w:sz w:val="20"/>
                <w:szCs w:val="20"/>
              </w:rPr>
              <w:t>Členské štáty zabezpečia, aby dohoda medzi spotrebiteľom a obchodníkom predkladať sťažnosti subjektu ARS nebola pre spotrebiteľa záväzná, ak bola uzavretá pred tým, ako spor vznikol a ak je v jej dôsledku spotrebiteľ zbavený práva podať v záujme vyriešenia sporu žalobu na súd.</w:t>
            </w:r>
          </w:p>
        </w:tc>
        <w:tc>
          <w:tcPr>
            <w:tcW w:w="567" w:type="dxa"/>
          </w:tcPr>
          <w:p w14:paraId="40504ACA" w14:textId="36B20865" w:rsidR="00C7367F" w:rsidRDefault="00C7367F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6352111B" w14:textId="66F8E4FA" w:rsidR="00C7367F" w:rsidRDefault="00C7367F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26B741BD" w14:textId="77777777" w:rsidR="00C7367F" w:rsidRDefault="00C7367F" w:rsidP="00E8375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CLIV</w:t>
            </w:r>
          </w:p>
          <w:p w14:paraId="5F61BA83" w14:textId="51B8A4C8" w:rsidR="00C7367F" w:rsidRPr="00A51F52" w:rsidRDefault="00C7367F" w:rsidP="00C7367F">
            <w:pPr>
              <w:tabs>
                <w:tab w:val="left" w:pos="851"/>
              </w:tabs>
              <w:jc w:val="center"/>
              <w:rPr>
                <w:sz w:val="20"/>
                <w:szCs w:val="20"/>
              </w:rPr>
            </w:pPr>
            <w:r w:rsidRPr="00A51F52">
              <w:rPr>
                <w:sz w:val="20"/>
                <w:szCs w:val="20"/>
              </w:rPr>
              <w:t>§</w:t>
            </w:r>
            <w:r>
              <w:rPr>
                <w:sz w:val="20"/>
                <w:szCs w:val="20"/>
              </w:rPr>
              <w:t>:</w:t>
            </w:r>
            <w:r w:rsidRPr="00A51F52">
              <w:rPr>
                <w:sz w:val="20"/>
                <w:szCs w:val="20"/>
              </w:rPr>
              <w:t xml:space="preserve"> 3</w:t>
            </w:r>
          </w:p>
          <w:p w14:paraId="5E671DF6" w14:textId="433D1F0A" w:rsidR="00C7367F" w:rsidRDefault="00C7367F" w:rsidP="00C7367F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 w:rsidRPr="00A51F52">
              <w:rPr>
                <w:sz w:val="20"/>
                <w:szCs w:val="20"/>
              </w:rPr>
              <w:t>O: 6</w:t>
            </w:r>
          </w:p>
        </w:tc>
        <w:tc>
          <w:tcPr>
            <w:tcW w:w="3685" w:type="dxa"/>
          </w:tcPr>
          <w:p w14:paraId="34F54873" w14:textId="1C783699" w:rsidR="00C7367F" w:rsidRPr="00743879" w:rsidRDefault="00C7367F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A51F52">
              <w:rPr>
                <w:color w:val="auto"/>
                <w:sz w:val="20"/>
                <w:szCs w:val="20"/>
              </w:rPr>
              <w:t xml:space="preserve">Spotrebiteľská rozhodcovská zmluva neobmedzuje právo spotrebiteľa obrátiť sa na súd. Spotrebiteľ sa napriek uzavretej spotrebiteľskej rozhodcovskej zmluve môže domáhať svojho </w:t>
            </w:r>
            <w:r>
              <w:rPr>
                <w:b/>
                <w:bCs/>
                <w:color w:val="auto"/>
                <w:sz w:val="20"/>
                <w:szCs w:val="20"/>
              </w:rPr>
              <w:t xml:space="preserve">nároku </w:t>
            </w:r>
            <w:r w:rsidRPr="00C7367F">
              <w:rPr>
                <w:b/>
                <w:bCs/>
                <w:strike/>
                <w:color w:val="auto"/>
                <w:sz w:val="20"/>
                <w:szCs w:val="20"/>
              </w:rPr>
              <w:t>práva</w:t>
            </w:r>
            <w:r w:rsidRPr="00A51F52">
              <w:rPr>
                <w:color w:val="auto"/>
                <w:sz w:val="20"/>
                <w:szCs w:val="20"/>
              </w:rPr>
              <w:t xml:space="preserve"> podaním žaloby na súd a dodávateľ ani jeho právny nástupca sa nemôžu účinne dovolávať nedostatku právomoci súdu podľa osobitného predpisu,</w:t>
            </w:r>
            <w:r w:rsidRPr="00A51F52">
              <w:rPr>
                <w:color w:val="auto"/>
                <w:sz w:val="20"/>
                <w:szCs w:val="20"/>
                <w:vertAlign w:val="superscript"/>
              </w:rPr>
              <w:t>6</w:t>
            </w:r>
            <w:r w:rsidRPr="00A51F52">
              <w:rPr>
                <w:color w:val="auto"/>
                <w:sz w:val="20"/>
                <w:szCs w:val="20"/>
              </w:rPr>
              <w:t>) ibaže vo veci už skôr začalo spotrebiteľské rozhodcovské konanie.</w:t>
            </w:r>
          </w:p>
        </w:tc>
        <w:tc>
          <w:tcPr>
            <w:tcW w:w="851" w:type="dxa"/>
          </w:tcPr>
          <w:p w14:paraId="40E934B3" w14:textId="447ED859" w:rsidR="00C7367F" w:rsidRDefault="006047C9" w:rsidP="007B72E2">
            <w:pPr>
              <w:pStyle w:val="Normlny0"/>
              <w:jc w:val="center"/>
            </w:pPr>
            <w:r>
              <w:t>Ú</w:t>
            </w:r>
          </w:p>
        </w:tc>
        <w:tc>
          <w:tcPr>
            <w:tcW w:w="1275" w:type="dxa"/>
          </w:tcPr>
          <w:p w14:paraId="4D979776" w14:textId="77777777" w:rsidR="00C7367F" w:rsidRPr="001470A6" w:rsidRDefault="00C7367F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4B9A5AF0" w14:textId="784F6FB1" w:rsidR="00C7367F" w:rsidRDefault="006047C9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7B9F978E" w14:textId="77777777" w:rsidR="00C7367F" w:rsidRPr="001470A6" w:rsidRDefault="00C7367F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7B72E2" w:rsidRPr="001470A6" w14:paraId="60FEA0E7" w14:textId="77777777" w:rsidTr="00D1133E">
        <w:trPr>
          <w:trHeight w:val="1134"/>
        </w:trPr>
        <w:tc>
          <w:tcPr>
            <w:tcW w:w="851" w:type="dxa"/>
          </w:tcPr>
          <w:p w14:paraId="25F6F391" w14:textId="2C6A2058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Č: 1</w:t>
            </w:r>
            <w:r w:rsidR="004344C6">
              <w:rPr>
                <w:sz w:val="20"/>
                <w:szCs w:val="20"/>
              </w:rPr>
              <w:t>7</w:t>
            </w:r>
          </w:p>
          <w:p w14:paraId="0165E9A9" w14:textId="1D15D597" w:rsidR="007B72E2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O: 4</w:t>
            </w:r>
          </w:p>
        </w:tc>
        <w:tc>
          <w:tcPr>
            <w:tcW w:w="3828" w:type="dxa"/>
          </w:tcPr>
          <w:p w14:paraId="4FAFB1AF" w14:textId="1D69CBCB" w:rsidR="007466BB" w:rsidRPr="007466BB" w:rsidRDefault="007B72E2" w:rsidP="007466BB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7B72E2">
              <w:rPr>
                <w:sz w:val="20"/>
                <w:szCs w:val="20"/>
              </w:rPr>
              <w:t xml:space="preserve">4.   </w:t>
            </w:r>
            <w:r w:rsidR="007466BB" w:rsidRPr="007466BB">
              <w:rPr>
                <w:sz w:val="20"/>
                <w:szCs w:val="20"/>
              </w:rPr>
              <w:t>Týmto článkom nie sú dotknuté ustanovenia o</w:t>
            </w:r>
            <w:r w:rsidR="007466BB">
              <w:rPr>
                <w:sz w:val="20"/>
                <w:szCs w:val="20"/>
              </w:rPr>
              <w:t> </w:t>
            </w:r>
            <w:r w:rsidR="007466BB" w:rsidRPr="007466BB">
              <w:rPr>
                <w:sz w:val="20"/>
                <w:szCs w:val="20"/>
              </w:rPr>
              <w:t>služobnom</w:t>
            </w:r>
            <w:r w:rsidR="007466BB">
              <w:rPr>
                <w:sz w:val="20"/>
                <w:szCs w:val="20"/>
              </w:rPr>
              <w:t xml:space="preserve"> </w:t>
            </w:r>
            <w:r w:rsidR="007466BB" w:rsidRPr="007466BB">
              <w:rPr>
                <w:sz w:val="20"/>
                <w:szCs w:val="20"/>
              </w:rPr>
              <w:t>a obchodnom tajomstve, ktoré sa vzťahujú na vnútroštátne</w:t>
            </w:r>
          </w:p>
          <w:p w14:paraId="3DC1B670" w14:textId="5A4289B7" w:rsidR="007B72E2" w:rsidRPr="002F65F3" w:rsidRDefault="007466BB" w:rsidP="007466BB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7466BB">
              <w:rPr>
                <w:sz w:val="20"/>
                <w:szCs w:val="20"/>
              </w:rPr>
              <w:t>orgány presadzujúce právne akty Únie o ochrane spotrebiteľov.</w:t>
            </w:r>
            <w:r>
              <w:rPr>
                <w:sz w:val="20"/>
                <w:szCs w:val="20"/>
              </w:rPr>
              <w:t xml:space="preserve"> </w:t>
            </w:r>
            <w:r w:rsidRPr="007466BB">
              <w:rPr>
                <w:sz w:val="20"/>
                <w:szCs w:val="20"/>
              </w:rPr>
              <w:t>Na subjekty ARS sa vzťahujú pravidlá služobného tajomstva</w:t>
            </w:r>
            <w:r>
              <w:rPr>
                <w:sz w:val="20"/>
                <w:szCs w:val="20"/>
              </w:rPr>
              <w:t xml:space="preserve"> </w:t>
            </w:r>
            <w:r w:rsidRPr="007466BB">
              <w:rPr>
                <w:sz w:val="20"/>
                <w:szCs w:val="20"/>
              </w:rPr>
              <w:t>alebo iné rovnocenné povinnosti zachovávania dôvernosti</w:t>
            </w:r>
            <w:r>
              <w:rPr>
                <w:sz w:val="20"/>
                <w:szCs w:val="20"/>
              </w:rPr>
              <w:t xml:space="preserve"> </w:t>
            </w:r>
            <w:r w:rsidRPr="007466BB">
              <w:rPr>
                <w:sz w:val="20"/>
                <w:szCs w:val="20"/>
              </w:rPr>
              <w:t>stanovené v právnych predpisoch členského štátu, v</w:t>
            </w:r>
            <w:r>
              <w:rPr>
                <w:sz w:val="20"/>
                <w:szCs w:val="20"/>
              </w:rPr>
              <w:t> </w:t>
            </w:r>
            <w:r w:rsidRPr="007466BB">
              <w:rPr>
                <w:sz w:val="20"/>
                <w:szCs w:val="20"/>
              </w:rPr>
              <w:t>ktorom</w:t>
            </w:r>
            <w:r>
              <w:rPr>
                <w:sz w:val="20"/>
                <w:szCs w:val="20"/>
              </w:rPr>
              <w:t xml:space="preserve"> </w:t>
            </w:r>
            <w:r w:rsidRPr="007466BB">
              <w:rPr>
                <w:sz w:val="20"/>
                <w:szCs w:val="20"/>
              </w:rPr>
              <w:t>majú sídlo.</w:t>
            </w:r>
          </w:p>
        </w:tc>
        <w:tc>
          <w:tcPr>
            <w:tcW w:w="567" w:type="dxa"/>
          </w:tcPr>
          <w:p w14:paraId="4B80A973" w14:textId="3AFA6093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21F18003" w14:textId="4763FA9A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57871691" w14:textId="486FE38C" w:rsidR="00E83752" w:rsidRDefault="00E83752" w:rsidP="00E8375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Čl. LXXXVIII</w:t>
            </w:r>
          </w:p>
          <w:p w14:paraId="201D4B3F" w14:textId="1FA351D5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§: </w:t>
            </w:r>
            <w:r w:rsidR="00743879">
              <w:rPr>
                <w:sz w:val="20"/>
                <w:szCs w:val="20"/>
              </w:rPr>
              <w:t>5</w:t>
            </w:r>
          </w:p>
          <w:p w14:paraId="48C8C7C2" w14:textId="66C25F80" w:rsidR="007B72E2" w:rsidRDefault="007B72E2" w:rsidP="007B72E2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520BF21B" w14:textId="77777777" w:rsidR="007B72E2" w:rsidRDefault="00743879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743879">
              <w:rPr>
                <w:sz w:val="20"/>
                <w:szCs w:val="20"/>
              </w:rPr>
              <w:t>Mediátor, osoby zúčastnené na mediácii a iné fyzické osoby prizvané mediátorom alebo osobou zúčastnenou na mediácii k mediácii sú povinné, ak sa strany nedohodnú inak, zachovávať mlčanlivosť o všetkých skutočnostiach, ktoré sa dozvedeli v súvislosti s mediáciou; ustanovenia osobitných predpisov</w:t>
            </w:r>
            <w:r w:rsidRPr="00743879">
              <w:rPr>
                <w:sz w:val="20"/>
                <w:szCs w:val="20"/>
                <w:vertAlign w:val="superscript"/>
              </w:rPr>
              <w:t>6</w:t>
            </w:r>
            <w:r w:rsidRPr="00743879">
              <w:rPr>
                <w:sz w:val="20"/>
                <w:szCs w:val="20"/>
              </w:rPr>
              <w:t>) týmto nie sú dotknuté.</w:t>
            </w:r>
          </w:p>
          <w:p w14:paraId="3C57D03A" w14:textId="77777777" w:rsidR="00C666F0" w:rsidRDefault="00C666F0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</w:p>
          <w:p w14:paraId="59A4410E" w14:textId="718FDD97" w:rsidR="00C666F0" w:rsidRPr="002F65F3" w:rsidRDefault="00C666F0" w:rsidP="007B72E2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6) </w:t>
            </w:r>
            <w:r w:rsidRPr="00C666F0">
              <w:rPr>
                <w:sz w:val="20"/>
                <w:szCs w:val="20"/>
              </w:rPr>
              <w:t xml:space="preserve">Napríklad § 167 a 168 Trestného zákona, </w:t>
            </w:r>
            <w:r w:rsidRPr="00EE691D">
              <w:rPr>
                <w:b/>
                <w:bCs/>
                <w:sz w:val="20"/>
                <w:szCs w:val="20"/>
              </w:rPr>
              <w:t xml:space="preserve">§ </w:t>
            </w:r>
            <w:r w:rsidR="00EE691D" w:rsidRPr="00EE691D">
              <w:rPr>
                <w:b/>
                <w:bCs/>
                <w:sz w:val="20"/>
                <w:szCs w:val="20"/>
              </w:rPr>
              <w:t>74</w:t>
            </w:r>
            <w:r w:rsidR="00F94071">
              <w:rPr>
                <w:b/>
                <w:bCs/>
                <w:sz w:val="20"/>
                <w:szCs w:val="20"/>
              </w:rPr>
              <w:t>0</w:t>
            </w:r>
            <w:r w:rsidR="00EE691D" w:rsidRPr="00EE691D">
              <w:rPr>
                <w:b/>
                <w:bCs/>
                <w:sz w:val="20"/>
                <w:szCs w:val="20"/>
              </w:rPr>
              <w:t xml:space="preserve"> Občianskeho zákonníka</w:t>
            </w:r>
            <w:r w:rsidR="00EE691D">
              <w:rPr>
                <w:sz w:val="20"/>
                <w:szCs w:val="20"/>
              </w:rPr>
              <w:t xml:space="preserve"> </w:t>
            </w:r>
            <w:r w:rsidRPr="00C666F0">
              <w:rPr>
                <w:b/>
                <w:bCs/>
                <w:strike/>
                <w:sz w:val="20"/>
                <w:szCs w:val="20"/>
              </w:rPr>
              <w:t>§ 17 Obchodného zákonníka</w:t>
            </w:r>
            <w:r w:rsidRPr="00C666F0">
              <w:rPr>
                <w:sz w:val="20"/>
                <w:szCs w:val="20"/>
              </w:rPr>
              <w:t xml:space="preserve">, zákon č. 241/2001 Z. z. o ochrane utajovaných skutočností a o zmene a doplnení niektorých zákonov v znení neskorších </w:t>
            </w:r>
            <w:r w:rsidRPr="00C666F0">
              <w:rPr>
                <w:sz w:val="20"/>
                <w:szCs w:val="20"/>
              </w:rPr>
              <w:lastRenderedPageBreak/>
              <w:t>predpisov, § 23 zákona č. 586/2003 Z. z. o advokácii a o zmene a doplnení zákona č. 455/1991 Zb. o živnostenskom podnikaní (živnostenský zákon) v znení neskorších predpisov.</w:t>
            </w:r>
          </w:p>
        </w:tc>
        <w:tc>
          <w:tcPr>
            <w:tcW w:w="851" w:type="dxa"/>
          </w:tcPr>
          <w:p w14:paraId="0D609F4A" w14:textId="3D090BFC" w:rsidR="007B72E2" w:rsidRDefault="007B72E2" w:rsidP="007B72E2">
            <w:pPr>
              <w:pStyle w:val="Normlny0"/>
              <w:jc w:val="center"/>
            </w:pPr>
            <w:r>
              <w:lastRenderedPageBreak/>
              <w:t>Ú</w:t>
            </w:r>
          </w:p>
        </w:tc>
        <w:tc>
          <w:tcPr>
            <w:tcW w:w="1275" w:type="dxa"/>
          </w:tcPr>
          <w:p w14:paraId="4ECB8E42" w14:textId="77777777" w:rsidR="007B72E2" w:rsidRPr="001470A6" w:rsidRDefault="007B72E2" w:rsidP="007B72E2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721D528A" w14:textId="17029E22" w:rsidR="007B72E2" w:rsidRDefault="007B72E2" w:rsidP="007B72E2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</w:tc>
        <w:tc>
          <w:tcPr>
            <w:tcW w:w="1985" w:type="dxa"/>
          </w:tcPr>
          <w:p w14:paraId="69F46CCB" w14:textId="77777777" w:rsidR="007B72E2" w:rsidRPr="001470A6" w:rsidRDefault="007B72E2" w:rsidP="007B72E2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* Vyjadrenie k opodstatnenosti goldplatingu a jeho odôvodnenie:</w:t>
      </w:r>
    </w:p>
    <w:p w14:paraId="5F803B2B" w14:textId="6E3B41A4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1462FC" w:rsidRDefault="00D324C1" w:rsidP="007F2CD4">
      <w:pPr>
        <w:spacing w:line="240" w:lineRule="auto"/>
        <w:rPr>
          <w:sz w:val="20"/>
          <w:szCs w:val="20"/>
        </w:rPr>
      </w:pPr>
      <w:r w:rsidRPr="001462FC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1462FC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číslo</w:t>
            </w:r>
            <w:r w:rsidR="009F11E5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n.a.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P – p</w:t>
            </w:r>
            <w:r w:rsidR="009F11E5">
              <w:rPr>
                <w:sz w:val="20"/>
                <w:szCs w:val="20"/>
              </w:rPr>
              <w:t>ododsek</w:t>
            </w:r>
            <w:r w:rsidRPr="001462FC">
              <w:rPr>
                <w:sz w:val="20"/>
                <w:szCs w:val="20"/>
              </w:rPr>
              <w:t xml:space="preserve"> (</w:t>
            </w:r>
            <w:r w:rsidR="009F11E5">
              <w:rPr>
                <w:sz w:val="20"/>
                <w:szCs w:val="20"/>
              </w:rPr>
              <w:t>bod</w:t>
            </w:r>
            <w:r w:rsidRPr="001462FC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1462FC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1462FC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</w:t>
            </w:r>
            <w:r w:rsidR="00D324C1" w:rsidRPr="001462FC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žiadna zhoda</w:t>
            </w:r>
            <w:r w:rsidR="00D324C1" w:rsidRPr="001462FC">
              <w:rPr>
                <w:sz w:val="20"/>
                <w:szCs w:val="20"/>
              </w:rPr>
              <w:t xml:space="preserve"> (</w:t>
            </w:r>
            <w:r w:rsidRPr="009F11E5">
              <w:rPr>
                <w:sz w:val="20"/>
                <w:szCs w:val="20"/>
              </w:rPr>
              <w:t>ak nie je dosiahnutá ani úplná ani čiastočná zhoda alebo k prebratiu dôjde</w:t>
            </w:r>
            <w:r>
              <w:rPr>
                <w:sz w:val="20"/>
                <w:szCs w:val="20"/>
              </w:rPr>
              <w:t xml:space="preserve"> </w:t>
            </w:r>
            <w:r w:rsidRPr="009F11E5"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 </w:t>
            </w:r>
            <w:r w:rsidRPr="009F11E5">
              <w:rPr>
                <w:sz w:val="20"/>
                <w:szCs w:val="20"/>
              </w:rPr>
              <w:t>budúcnosti</w:t>
            </w:r>
            <w:r>
              <w:rPr>
                <w:sz w:val="20"/>
                <w:szCs w:val="20"/>
              </w:rPr>
              <w:t>)</w:t>
            </w:r>
          </w:p>
          <w:p w14:paraId="4C0AFF39" w14:textId="3DF54260" w:rsidR="00D324C1" w:rsidRPr="001462FC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n.a. – neaplikovateľnosť (</w:t>
            </w:r>
            <w:r w:rsidRPr="009F11E5">
              <w:rPr>
                <w:sz w:val="20"/>
                <w:szCs w:val="20"/>
              </w:rPr>
              <w:t>ak sa ustanovenie smernice netýka Slovenskej republiky alebo nie je potrebné ho prebrať</w:t>
            </w:r>
            <w:r>
              <w:rPr>
                <w:sz w:val="20"/>
                <w:szCs w:val="20"/>
              </w:rPr>
              <w:t>)</w:t>
            </w:r>
          </w:p>
        </w:tc>
      </w:tr>
    </w:tbl>
    <w:p w14:paraId="218F9C24" w14:textId="77777777" w:rsidR="00D324C1" w:rsidRPr="001462FC" w:rsidRDefault="00D324C1" w:rsidP="007F2CD4">
      <w:pPr>
        <w:spacing w:line="240" w:lineRule="auto"/>
        <w:rPr>
          <w:sz w:val="20"/>
          <w:szCs w:val="20"/>
        </w:rPr>
      </w:pPr>
    </w:p>
    <w:p w14:paraId="27A5BD65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5BA1260F" w14:textId="77777777" w:rsidR="00AD04DD" w:rsidRDefault="00AD04DD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</w:p>
    <w:p w14:paraId="040C742D" w14:textId="72CA72C0" w:rsidR="00985C9B" w:rsidRPr="00E0167A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0167A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9F11E5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CF5677">
        <w:rPr>
          <w:rFonts w:ascii="Times New Roman" w:hAnsi="Times New Roman" w:cs="Times New Roman"/>
          <w:sz w:val="20"/>
          <w:szCs w:val="20"/>
        </w:rPr>
        <w:t>1.</w:t>
      </w:r>
      <w:r w:rsidRPr="00CF5677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CF5677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7777777" w:rsidR="009F11E5" w:rsidRP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3250055" w14:textId="77777777" w:rsidR="009331ED" w:rsidRPr="007B557F" w:rsidRDefault="009331ED" w:rsidP="007F2CD4">
      <w:pPr>
        <w:spacing w:line="240" w:lineRule="auto"/>
        <w:rPr>
          <w:sz w:val="20"/>
          <w:szCs w:val="20"/>
        </w:rPr>
      </w:pPr>
      <w:r w:rsidRPr="007B557F">
        <w:rPr>
          <w:sz w:val="20"/>
          <w:szCs w:val="20"/>
        </w:rPr>
        <w:t>* Vyjadrenie k opodstatnenosti goldplatingu a jeho odôvodnenie:</w:t>
      </w:r>
    </w:p>
    <w:p w14:paraId="10F5FF88" w14:textId="77777777" w:rsidR="009331ED" w:rsidRDefault="009331ED" w:rsidP="007F2CD4">
      <w:pPr>
        <w:spacing w:line="240" w:lineRule="auto"/>
        <w:rPr>
          <w:b/>
          <w:sz w:val="20"/>
          <w:szCs w:val="20"/>
        </w:rPr>
      </w:pPr>
    </w:p>
    <w:p w14:paraId="76E69238" w14:textId="77777777" w:rsidR="009331ED" w:rsidRDefault="009331ED" w:rsidP="007F2CD4">
      <w:pPr>
        <w:spacing w:line="240" w:lineRule="auto"/>
        <w:rPr>
          <w:sz w:val="20"/>
          <w:szCs w:val="20"/>
        </w:rPr>
      </w:pPr>
    </w:p>
    <w:sectPr w:rsidR="009331ED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8624E" w14:textId="77777777" w:rsidR="002D47CF" w:rsidRDefault="002D47CF" w:rsidP="00753593">
      <w:pPr>
        <w:spacing w:after="0" w:line="240" w:lineRule="auto"/>
      </w:pPr>
      <w:r>
        <w:separator/>
      </w:r>
    </w:p>
  </w:endnote>
  <w:endnote w:type="continuationSeparator" w:id="0">
    <w:p w14:paraId="7DC9520E" w14:textId="77777777" w:rsidR="002D47CF" w:rsidRDefault="002D47CF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51548C45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FF3017">
              <w:rPr>
                <w:bCs/>
                <w:noProof/>
                <w:sz w:val="18"/>
              </w:rPr>
              <w:t>3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06300E" w14:textId="77777777" w:rsidR="002D47CF" w:rsidRDefault="002D47CF" w:rsidP="00753593">
      <w:pPr>
        <w:spacing w:after="0" w:line="240" w:lineRule="auto"/>
      </w:pPr>
      <w:r>
        <w:separator/>
      </w:r>
    </w:p>
  </w:footnote>
  <w:footnote w:type="continuationSeparator" w:id="0">
    <w:p w14:paraId="3BA33728" w14:textId="77777777" w:rsidR="002D47CF" w:rsidRDefault="002D47CF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E32DD"/>
    <w:multiLevelType w:val="hybridMultilevel"/>
    <w:tmpl w:val="56CAF30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81349">
    <w:abstractNumId w:val="1"/>
  </w:num>
  <w:num w:numId="2" w16cid:durableId="932058186">
    <w:abstractNumId w:val="2"/>
  </w:num>
  <w:num w:numId="3" w16cid:durableId="676806231">
    <w:abstractNumId w:val="3"/>
  </w:num>
  <w:num w:numId="4" w16cid:durableId="1586643589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hideGrammaticalErrors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6277"/>
    <w:rsid w:val="000570FF"/>
    <w:rsid w:val="00057DA7"/>
    <w:rsid w:val="000611C0"/>
    <w:rsid w:val="00062ED4"/>
    <w:rsid w:val="00063B7F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D6E19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40ACF"/>
    <w:rsid w:val="00240FB8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47CF"/>
    <w:rsid w:val="002D6022"/>
    <w:rsid w:val="002D6A48"/>
    <w:rsid w:val="002E24E8"/>
    <w:rsid w:val="002E287B"/>
    <w:rsid w:val="002E31AE"/>
    <w:rsid w:val="002E391F"/>
    <w:rsid w:val="002E3F83"/>
    <w:rsid w:val="002E4A87"/>
    <w:rsid w:val="002F2C38"/>
    <w:rsid w:val="002F638A"/>
    <w:rsid w:val="002F65F3"/>
    <w:rsid w:val="002F665E"/>
    <w:rsid w:val="00300CD9"/>
    <w:rsid w:val="00302B22"/>
    <w:rsid w:val="00304CAA"/>
    <w:rsid w:val="0030500F"/>
    <w:rsid w:val="003051AF"/>
    <w:rsid w:val="003149A1"/>
    <w:rsid w:val="00314EBE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A64EB"/>
    <w:rsid w:val="003B0348"/>
    <w:rsid w:val="003B041E"/>
    <w:rsid w:val="003B0A15"/>
    <w:rsid w:val="003B4A4B"/>
    <w:rsid w:val="003B5825"/>
    <w:rsid w:val="003B5BD3"/>
    <w:rsid w:val="003B5D2A"/>
    <w:rsid w:val="003B60D0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4C6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3D80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5594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7C9"/>
    <w:rsid w:val="006048EE"/>
    <w:rsid w:val="00605D07"/>
    <w:rsid w:val="00606D82"/>
    <w:rsid w:val="0061020B"/>
    <w:rsid w:val="006124D0"/>
    <w:rsid w:val="0061339E"/>
    <w:rsid w:val="0061465F"/>
    <w:rsid w:val="00614816"/>
    <w:rsid w:val="0061744B"/>
    <w:rsid w:val="00617B40"/>
    <w:rsid w:val="006200F3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37BA"/>
    <w:rsid w:val="006A418A"/>
    <w:rsid w:val="006A57F0"/>
    <w:rsid w:val="006A60CA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2"/>
    <w:rsid w:val="006F1428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742"/>
    <w:rsid w:val="00740CF8"/>
    <w:rsid w:val="007420B7"/>
    <w:rsid w:val="00743879"/>
    <w:rsid w:val="007466BB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0238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B72E2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2F1A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75A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F2037"/>
    <w:rsid w:val="008F2D6F"/>
    <w:rsid w:val="008F36E7"/>
    <w:rsid w:val="008F3A6D"/>
    <w:rsid w:val="008F553B"/>
    <w:rsid w:val="009006C4"/>
    <w:rsid w:val="00901818"/>
    <w:rsid w:val="00901D4C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1D97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6DC2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6330"/>
    <w:rsid w:val="009F11E3"/>
    <w:rsid w:val="009F11E5"/>
    <w:rsid w:val="009F1DAC"/>
    <w:rsid w:val="009F5F1B"/>
    <w:rsid w:val="009F5F8F"/>
    <w:rsid w:val="00A019D3"/>
    <w:rsid w:val="00A025E5"/>
    <w:rsid w:val="00A03266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1366"/>
    <w:rsid w:val="00A25A33"/>
    <w:rsid w:val="00A25CC7"/>
    <w:rsid w:val="00A26682"/>
    <w:rsid w:val="00A27B9D"/>
    <w:rsid w:val="00A30301"/>
    <w:rsid w:val="00A30DED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2AAF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4DE6"/>
    <w:rsid w:val="00B55A32"/>
    <w:rsid w:val="00B55F06"/>
    <w:rsid w:val="00B56D5B"/>
    <w:rsid w:val="00B623BA"/>
    <w:rsid w:val="00B62F3A"/>
    <w:rsid w:val="00B63E40"/>
    <w:rsid w:val="00B640E9"/>
    <w:rsid w:val="00B6673E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0E4F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5FB6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5C73"/>
    <w:rsid w:val="00C27279"/>
    <w:rsid w:val="00C27498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66F0"/>
    <w:rsid w:val="00C67F6F"/>
    <w:rsid w:val="00C70995"/>
    <w:rsid w:val="00C70BAA"/>
    <w:rsid w:val="00C7367F"/>
    <w:rsid w:val="00C748F5"/>
    <w:rsid w:val="00C74A3C"/>
    <w:rsid w:val="00C77B1B"/>
    <w:rsid w:val="00C77ED9"/>
    <w:rsid w:val="00C8156C"/>
    <w:rsid w:val="00C83BE5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699C"/>
    <w:rsid w:val="00E27A2D"/>
    <w:rsid w:val="00E3055E"/>
    <w:rsid w:val="00E315D0"/>
    <w:rsid w:val="00E324E8"/>
    <w:rsid w:val="00E32533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83752"/>
    <w:rsid w:val="00E86CB8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17B9"/>
    <w:rsid w:val="00EB1ADC"/>
    <w:rsid w:val="00EB1E3B"/>
    <w:rsid w:val="00EB3115"/>
    <w:rsid w:val="00EB329C"/>
    <w:rsid w:val="00EB3881"/>
    <w:rsid w:val="00EB477A"/>
    <w:rsid w:val="00EB48DA"/>
    <w:rsid w:val="00EB5388"/>
    <w:rsid w:val="00EB69C9"/>
    <w:rsid w:val="00EB78A2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E691D"/>
    <w:rsid w:val="00EF16C4"/>
    <w:rsid w:val="00EF31AB"/>
    <w:rsid w:val="00EF418B"/>
    <w:rsid w:val="00EF4512"/>
    <w:rsid w:val="00EF51B7"/>
    <w:rsid w:val="00EF677A"/>
    <w:rsid w:val="00EF7B70"/>
    <w:rsid w:val="00EF7FBC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2679A"/>
    <w:rsid w:val="00F307F4"/>
    <w:rsid w:val="00F31590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2D8A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071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3017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7A02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C2A8D-5E77-4898-9BD8-F9339E0D0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2026-04-27T14:40:00Z</dcterms:created>
  <dcterms:modified xsi:type="dcterms:W3CDTF">2026-10-06T17:32:00Z</dcterms:modified>
</cp:coreProperties>
</file>