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C5A283" w14:textId="77777777" w:rsidR="00054C41" w:rsidRPr="00895898" w:rsidRDefault="00054C41" w:rsidP="00054C41">
      <w:pPr>
        <w:jc w:val="center"/>
        <w:rPr>
          <w:rFonts w:ascii="Times New Roman" w:eastAsia="Calibri" w:hAnsi="Times New Roman" w:cs="Times New Roman"/>
          <w:b/>
          <w:sz w:val="28"/>
          <w:szCs w:val="28"/>
        </w:rPr>
      </w:pPr>
      <w:bookmarkStart w:id="0" w:name="_GoBack"/>
      <w:bookmarkEnd w:id="0"/>
      <w:r w:rsidRPr="00895898">
        <w:rPr>
          <w:rFonts w:ascii="Times New Roman" w:eastAsia="Calibri" w:hAnsi="Times New Roman" w:cs="Times New Roman"/>
          <w:b/>
          <w:sz w:val="28"/>
          <w:szCs w:val="28"/>
        </w:rPr>
        <w:t>Analýza vplyvov na podnikateľské prostredie</w:t>
      </w:r>
    </w:p>
    <w:p w14:paraId="7AF84A90" w14:textId="77777777" w:rsidR="00054C41" w:rsidRPr="00895898" w:rsidRDefault="00054C41" w:rsidP="00054C41">
      <w:pPr>
        <w:jc w:val="both"/>
        <w:rPr>
          <w:rFonts w:ascii="Times New Roman" w:eastAsia="Calibri" w:hAnsi="Times New Roman" w:cs="Times New Roman"/>
          <w:b/>
          <w:sz w:val="24"/>
          <w:szCs w:val="24"/>
        </w:rPr>
      </w:pPr>
    </w:p>
    <w:p w14:paraId="22516163" w14:textId="0100067D"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Názov materiálu:</w:t>
      </w:r>
      <w:r w:rsidR="006B7544">
        <w:rPr>
          <w:rFonts w:ascii="Times New Roman" w:eastAsia="Calibri" w:hAnsi="Times New Roman" w:cs="Times New Roman"/>
          <w:b/>
          <w:sz w:val="24"/>
          <w:szCs w:val="24"/>
        </w:rPr>
        <w:t xml:space="preserve"> </w:t>
      </w:r>
      <w:r w:rsidR="006712FE">
        <w:rPr>
          <w:rFonts w:ascii="Times New Roman" w:eastAsia="Times New Roman" w:hAnsi="Times New Roman" w:cs="Times New Roman"/>
          <w:sz w:val="24"/>
          <w:szCs w:val="24"/>
          <w:lang w:eastAsia="sk-SK"/>
        </w:rPr>
        <w:t>N</w:t>
      </w:r>
      <w:r w:rsidR="006712FE" w:rsidRPr="003D6C6E">
        <w:rPr>
          <w:rFonts w:ascii="Times New Roman" w:eastAsia="Times New Roman" w:hAnsi="Times New Roman" w:cs="Times New Roman"/>
          <w:sz w:val="24"/>
          <w:szCs w:val="24"/>
          <w:lang w:eastAsia="sk-SK"/>
        </w:rPr>
        <w:t>ávrh zákona, ktorým sa mení a dopĺňa zákon č. 516/2008 Z. z. o Audiovizuálnom fonde a o zmene a doplnení niektorých zákonov v znení neskorších predpisov a ktorým sa menia a dopĺňajú niektoré zákony</w:t>
      </w:r>
      <w:r w:rsidR="006712FE" w:rsidDel="006712FE">
        <w:rPr>
          <w:rFonts w:ascii="Times New Roman" w:eastAsia="Calibri" w:hAnsi="Times New Roman" w:cs="Times New Roman"/>
          <w:b/>
          <w:sz w:val="24"/>
          <w:szCs w:val="24"/>
        </w:rPr>
        <w:t xml:space="preserve"> </w:t>
      </w:r>
    </w:p>
    <w:p w14:paraId="2711DC2C" w14:textId="7E8F3AA4"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Predkladateľ:</w:t>
      </w:r>
      <w:r w:rsidR="006B7544">
        <w:rPr>
          <w:rFonts w:ascii="Times New Roman" w:eastAsia="Calibri" w:hAnsi="Times New Roman" w:cs="Times New Roman"/>
          <w:b/>
          <w:sz w:val="24"/>
          <w:szCs w:val="24"/>
        </w:rPr>
        <w:t xml:space="preserve"> </w:t>
      </w:r>
      <w:r w:rsidR="006B7544" w:rsidRPr="007E10A1">
        <w:rPr>
          <w:rFonts w:ascii="Times New Roman" w:eastAsia="Calibri" w:hAnsi="Times New Roman" w:cs="Times New Roman"/>
          <w:sz w:val="24"/>
          <w:szCs w:val="24"/>
        </w:rPr>
        <w:t>Ministerstvo kultúry Slovenskej republiky</w:t>
      </w:r>
    </w:p>
    <w:p w14:paraId="73384937" w14:textId="77777777" w:rsidR="00054C41" w:rsidRPr="001F1B43" w:rsidRDefault="00054C41" w:rsidP="00054C41">
      <w:pPr>
        <w:jc w:val="both"/>
        <w:rPr>
          <w:rFonts w:ascii="Times New Roman" w:eastAsia="Calibri" w:hAnsi="Times New Roman" w:cs="Times New Roman"/>
          <w:b/>
          <w:sz w:val="24"/>
          <w:szCs w:val="24"/>
        </w:rPr>
      </w:pPr>
    </w:p>
    <w:p w14:paraId="515DBCE3" w14:textId="77777777"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3.1 Náklady regulácie</w:t>
      </w:r>
    </w:p>
    <w:p w14:paraId="14243EB0" w14:textId="77777777" w:rsidR="00054C41" w:rsidRPr="001F1B43" w:rsidRDefault="00054C41" w:rsidP="00C21399">
      <w:pPr>
        <w:tabs>
          <w:tab w:val="left" w:pos="8025"/>
        </w:tabs>
        <w:rPr>
          <w:rFonts w:ascii="Times New Roman" w:eastAsia="Calibri" w:hAnsi="Times New Roman" w:cs="Times New Roman"/>
          <w:bCs/>
          <w:i/>
          <w:iCs/>
          <w:sz w:val="24"/>
          <w:szCs w:val="24"/>
        </w:rPr>
      </w:pPr>
      <w:r w:rsidRPr="001F1B43">
        <w:rPr>
          <w:rFonts w:ascii="Times New Roman" w:eastAsia="Calibri" w:hAnsi="Times New Roman" w:cs="Times New Roman"/>
          <w:b/>
          <w:i/>
          <w:iCs/>
          <w:sz w:val="24"/>
          <w:szCs w:val="24"/>
        </w:rPr>
        <w:t xml:space="preserve">3.1.1 Súhrnná tabuľka nákladov regulácie </w:t>
      </w:r>
      <w:r w:rsidR="00C21399">
        <w:rPr>
          <w:rFonts w:ascii="Times New Roman" w:eastAsia="Calibri" w:hAnsi="Times New Roman" w:cs="Times New Roman"/>
          <w:b/>
          <w:i/>
          <w:iCs/>
          <w:sz w:val="24"/>
          <w:szCs w:val="24"/>
        </w:rPr>
        <w:tab/>
      </w:r>
    </w:p>
    <w:p w14:paraId="4D85A0D5" w14:textId="77777777" w:rsidR="00054C41" w:rsidRPr="00D8247C" w:rsidRDefault="00054C41" w:rsidP="00054C41">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Tabuľka č. 1: Zmeny nákladov (ročne) v prepočte na podnikateľské prostredie (PP), vyhodnotenie mechanizmu znižovania byrokracie a náklado</w:t>
      </w:r>
      <w:r w:rsidR="000A6B7F">
        <w:rPr>
          <w:rFonts w:ascii="Times New Roman" w:eastAsia="Calibri" w:hAnsi="Times New Roman" w:cs="Times New Roman"/>
          <w:i/>
          <w:sz w:val="24"/>
          <w:szCs w:val="24"/>
        </w:rPr>
        <w:t>v</w:t>
      </w:r>
      <w:r w:rsidR="00C929AE">
        <w:rPr>
          <w:rFonts w:ascii="Times New Roman" w:eastAsia="Calibri" w:hAnsi="Times New Roman" w:cs="Times New Roman"/>
          <w:i/>
          <w:sz w:val="24"/>
          <w:szCs w:val="24"/>
        </w:rPr>
        <w:t xml:space="preserve">, náklady </w:t>
      </w:r>
      <w:proofErr w:type="spellStart"/>
      <w:r w:rsidR="00C929AE" w:rsidRPr="00804BC8">
        <w:rPr>
          <w:rFonts w:ascii="Times New Roman" w:eastAsia="Calibri" w:hAnsi="Times New Roman" w:cs="Times New Roman"/>
          <w:i/>
          <w:sz w:val="24"/>
          <w:szCs w:val="24"/>
        </w:rPr>
        <w:t>goldplatingu</w:t>
      </w:r>
      <w:proofErr w:type="spellEnd"/>
      <w:r w:rsidR="00C929AE">
        <w:rPr>
          <w:rStyle w:val="Odkaznapoznmkupodiarou"/>
          <w:rFonts w:ascii="Times New Roman" w:eastAsia="Calibri" w:hAnsi="Times New Roman" w:cs="Times New Roman"/>
          <w:i/>
          <w:sz w:val="24"/>
          <w:szCs w:val="24"/>
        </w:rPr>
        <w:footnoteReference w:id="1"/>
      </w:r>
      <w:r w:rsidR="000A6B7F">
        <w:rPr>
          <w:rFonts w:ascii="Times New Roman" w:eastAsia="Calibri" w:hAnsi="Times New Roman" w:cs="Times New Roman"/>
          <w:i/>
          <w:sz w:val="24"/>
          <w:szCs w:val="24"/>
        </w:rPr>
        <w:t xml:space="preserve"> </w:t>
      </w:r>
      <w:r w:rsidR="00C929AE">
        <w:rPr>
          <w:rFonts w:ascii="Times New Roman" w:eastAsia="Calibri" w:hAnsi="Times New Roman" w:cs="Times New Roman"/>
          <w:i/>
          <w:sz w:val="24"/>
          <w:szCs w:val="24"/>
        </w:rPr>
        <w:t>na podnikateľské prostredie</w:t>
      </w:r>
      <w:r w:rsidRPr="00D8247C">
        <w:rPr>
          <w:rFonts w:ascii="Times New Roman" w:eastAsia="Calibri" w:hAnsi="Times New Roman" w:cs="Times New Roman"/>
          <w:i/>
          <w:sz w:val="24"/>
          <w:szCs w:val="24"/>
        </w:rPr>
        <w:t xml:space="preserve">. </w:t>
      </w:r>
    </w:p>
    <w:p w14:paraId="4A6CABB5" w14:textId="3B52739F" w:rsidR="0087316F" w:rsidRDefault="00054C41" w:rsidP="00054C41">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Nahraďte rovnakou tabuľkou po vyplnení </w:t>
      </w:r>
      <w:r w:rsidRPr="00FA50FC">
        <w:rPr>
          <w:rFonts w:ascii="Times New Roman" w:eastAsia="Calibri" w:hAnsi="Times New Roman" w:cs="Times New Roman"/>
          <w:i/>
          <w:sz w:val="24"/>
          <w:szCs w:val="24"/>
        </w:rPr>
        <w:t>Kalkulačky nákladov</w:t>
      </w:r>
      <w:r w:rsidRPr="00D8247C">
        <w:rPr>
          <w:rFonts w:ascii="Times New Roman" w:eastAsia="Calibri" w:hAnsi="Times New Roman" w:cs="Times New Roman"/>
          <w:i/>
          <w:sz w:val="24"/>
          <w:szCs w:val="24"/>
        </w:rPr>
        <w:t xml:space="preserve"> podnikateľského prostredia, ktorá je povinnou prílohou tejto analýzy a nájdete ju na </w:t>
      </w:r>
      <w:hyperlink r:id="rId9" w:history="1">
        <w:r w:rsidRPr="00D8247C">
          <w:rPr>
            <w:rFonts w:ascii="Times New Roman" w:eastAsia="Calibri" w:hAnsi="Times New Roman" w:cs="Times New Roman"/>
            <w:i/>
            <w:color w:val="0563C1"/>
            <w:sz w:val="24"/>
            <w:szCs w:val="24"/>
            <w:u w:val="single"/>
          </w:rPr>
          <w:t>webovom sídle MH SR</w:t>
        </w:r>
      </w:hyperlink>
      <w:r w:rsidRPr="00D8247C">
        <w:rPr>
          <w:rFonts w:ascii="Times New Roman" w:eastAsia="Calibri" w:hAnsi="Times New Roman" w:cs="Times New Roman"/>
          <w:i/>
          <w:sz w:val="24"/>
          <w:szCs w:val="24"/>
        </w:rPr>
        <w:t xml:space="preserve">, (ďalej len </w:t>
      </w:r>
      <w:r>
        <w:rPr>
          <w:rFonts w:ascii="Times New Roman" w:eastAsia="Calibri" w:hAnsi="Times New Roman" w:cs="Times New Roman"/>
          <w:i/>
          <w:sz w:val="24"/>
          <w:szCs w:val="24"/>
        </w:rPr>
        <w:t>„</w:t>
      </w:r>
      <w:r w:rsidRPr="00D8247C">
        <w:rPr>
          <w:rFonts w:ascii="Times New Roman" w:eastAsia="Calibri" w:hAnsi="Times New Roman" w:cs="Times New Roman"/>
          <w:i/>
          <w:sz w:val="24"/>
          <w:szCs w:val="24"/>
        </w:rPr>
        <w:t>Kalkulačka nákladov</w:t>
      </w:r>
      <w:r>
        <w:rPr>
          <w:rFonts w:ascii="Times New Roman" w:eastAsia="Calibri" w:hAnsi="Times New Roman" w:cs="Times New Roman"/>
          <w:i/>
          <w:sz w:val="24"/>
          <w:szCs w:val="24"/>
        </w:rPr>
        <w:t>“</w:t>
      </w:r>
      <w:r w:rsidRPr="00D8247C">
        <w:rPr>
          <w:rFonts w:ascii="Times New Roman" w:eastAsia="Calibri" w:hAnsi="Times New Roman" w:cs="Times New Roman"/>
          <w:i/>
          <w:sz w:val="24"/>
          <w:szCs w:val="24"/>
        </w:rPr>
        <w:t>):</w:t>
      </w:r>
    </w:p>
    <w:tbl>
      <w:tblPr>
        <w:tblW w:w="9514" w:type="dxa"/>
        <w:tblInd w:w="70" w:type="dxa"/>
        <w:tblCellMar>
          <w:left w:w="70" w:type="dxa"/>
          <w:right w:w="70" w:type="dxa"/>
        </w:tblCellMar>
        <w:tblLook w:val="04A0" w:firstRow="1" w:lastRow="0" w:firstColumn="1" w:lastColumn="0" w:noHBand="0" w:noVBand="1"/>
      </w:tblPr>
      <w:tblGrid>
        <w:gridCol w:w="146"/>
        <w:gridCol w:w="3540"/>
        <w:gridCol w:w="2623"/>
        <w:gridCol w:w="169"/>
        <w:gridCol w:w="160"/>
        <w:gridCol w:w="2293"/>
        <w:gridCol w:w="423"/>
        <w:gridCol w:w="160"/>
      </w:tblGrid>
      <w:tr w:rsidR="0087316F" w:rsidRPr="00C929AE" w14:paraId="38D4C84E" w14:textId="77777777" w:rsidTr="0087316F">
        <w:trPr>
          <w:trHeight w:val="270"/>
        </w:trPr>
        <w:tc>
          <w:tcPr>
            <w:tcW w:w="146" w:type="dxa"/>
            <w:tcBorders>
              <w:top w:val="nil"/>
              <w:left w:val="nil"/>
              <w:bottom w:val="nil"/>
              <w:right w:val="nil"/>
            </w:tcBorders>
            <w:noWrap/>
            <w:vAlign w:val="bottom"/>
            <w:hideMark/>
          </w:tcPr>
          <w:p w14:paraId="7AB3B064" w14:textId="77777777" w:rsidR="0087316F" w:rsidRPr="00C929AE" w:rsidRDefault="0087316F" w:rsidP="0087316F">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nil"/>
              <w:bottom w:val="nil"/>
              <w:right w:val="nil"/>
            </w:tcBorders>
            <w:noWrap/>
            <w:vAlign w:val="bottom"/>
            <w:hideMark/>
          </w:tcPr>
          <w:p w14:paraId="5A82F7D8" w14:textId="77777777" w:rsidR="0087316F" w:rsidRPr="00C929AE" w:rsidRDefault="0087316F" w:rsidP="0087316F">
            <w:pPr>
              <w:spacing w:after="0" w:line="240" w:lineRule="auto"/>
              <w:rPr>
                <w:rFonts w:ascii="Times New Roman" w:eastAsia="Times New Roman" w:hAnsi="Times New Roman" w:cs="Times New Roman"/>
                <w:color w:val="000000"/>
                <w:sz w:val="20"/>
                <w:szCs w:val="20"/>
                <w:lang w:eastAsia="sk-SK"/>
              </w:rPr>
            </w:pPr>
          </w:p>
        </w:tc>
        <w:tc>
          <w:tcPr>
            <w:tcW w:w="2792" w:type="dxa"/>
            <w:gridSpan w:val="2"/>
            <w:tcBorders>
              <w:top w:val="nil"/>
              <w:left w:val="nil"/>
              <w:bottom w:val="nil"/>
              <w:right w:val="nil"/>
            </w:tcBorders>
            <w:noWrap/>
            <w:vAlign w:val="bottom"/>
            <w:hideMark/>
          </w:tcPr>
          <w:p w14:paraId="6D6AFBB3" w14:textId="77777777" w:rsidR="0087316F" w:rsidRPr="00C929AE" w:rsidRDefault="0087316F" w:rsidP="0087316F">
            <w:pPr>
              <w:spacing w:after="0" w:line="240" w:lineRule="auto"/>
              <w:rPr>
                <w:rFonts w:ascii="Times New Roman" w:eastAsia="Times New Roman" w:hAnsi="Times New Roman" w:cs="Times New Roman"/>
                <w:color w:val="000000"/>
                <w:sz w:val="20"/>
                <w:szCs w:val="20"/>
                <w:lang w:eastAsia="sk-SK"/>
              </w:rPr>
            </w:pPr>
          </w:p>
        </w:tc>
        <w:tc>
          <w:tcPr>
            <w:tcW w:w="160" w:type="dxa"/>
            <w:tcBorders>
              <w:top w:val="nil"/>
              <w:left w:val="nil"/>
              <w:bottom w:val="nil"/>
              <w:right w:val="nil"/>
            </w:tcBorders>
            <w:noWrap/>
            <w:vAlign w:val="bottom"/>
            <w:hideMark/>
          </w:tcPr>
          <w:p w14:paraId="3C46E0E3" w14:textId="77777777" w:rsidR="0087316F" w:rsidRPr="00C929AE" w:rsidRDefault="0087316F" w:rsidP="0087316F">
            <w:pPr>
              <w:spacing w:after="0" w:line="240" w:lineRule="auto"/>
              <w:rPr>
                <w:rFonts w:ascii="Times New Roman" w:eastAsia="Times New Roman" w:hAnsi="Times New Roman" w:cs="Times New Roman"/>
                <w:color w:val="000000"/>
                <w:sz w:val="20"/>
                <w:szCs w:val="20"/>
                <w:lang w:eastAsia="sk-SK"/>
              </w:rPr>
            </w:pPr>
          </w:p>
        </w:tc>
        <w:tc>
          <w:tcPr>
            <w:tcW w:w="2716" w:type="dxa"/>
            <w:gridSpan w:val="2"/>
            <w:tcBorders>
              <w:top w:val="nil"/>
              <w:left w:val="nil"/>
              <w:bottom w:val="nil"/>
              <w:right w:val="nil"/>
            </w:tcBorders>
            <w:noWrap/>
            <w:vAlign w:val="bottom"/>
            <w:hideMark/>
          </w:tcPr>
          <w:p w14:paraId="062E3CCF" w14:textId="77777777" w:rsidR="0087316F" w:rsidRPr="00C929AE" w:rsidRDefault="0087316F" w:rsidP="0087316F">
            <w:pPr>
              <w:spacing w:after="0" w:line="240" w:lineRule="auto"/>
              <w:rPr>
                <w:rFonts w:ascii="Times New Roman" w:eastAsia="Times New Roman" w:hAnsi="Times New Roman" w:cs="Times New Roman"/>
                <w:color w:val="000000"/>
                <w:sz w:val="20"/>
                <w:szCs w:val="20"/>
                <w:lang w:eastAsia="sk-SK"/>
              </w:rPr>
            </w:pPr>
          </w:p>
        </w:tc>
        <w:tc>
          <w:tcPr>
            <w:tcW w:w="160" w:type="dxa"/>
            <w:tcBorders>
              <w:top w:val="nil"/>
              <w:left w:val="nil"/>
              <w:bottom w:val="nil"/>
              <w:right w:val="nil"/>
            </w:tcBorders>
            <w:noWrap/>
            <w:vAlign w:val="bottom"/>
            <w:hideMark/>
          </w:tcPr>
          <w:p w14:paraId="36DF8A98" w14:textId="77777777" w:rsidR="0087316F" w:rsidRPr="00C929AE" w:rsidRDefault="0087316F" w:rsidP="0087316F">
            <w:pPr>
              <w:spacing w:after="0" w:line="240" w:lineRule="auto"/>
              <w:jc w:val="center"/>
              <w:rPr>
                <w:rFonts w:ascii="Times New Roman" w:eastAsia="Times New Roman" w:hAnsi="Times New Roman" w:cs="Times New Roman"/>
                <w:color w:val="000000"/>
                <w:sz w:val="20"/>
                <w:szCs w:val="20"/>
                <w:lang w:eastAsia="sk-SK"/>
              </w:rPr>
            </w:pPr>
          </w:p>
        </w:tc>
      </w:tr>
      <w:tr w:rsidR="0087316F" w:rsidRPr="00C929AE" w14:paraId="68BBD957" w14:textId="77777777" w:rsidTr="0087316F">
        <w:trPr>
          <w:gridAfter w:val="2"/>
          <w:wAfter w:w="583" w:type="dxa"/>
          <w:trHeight w:val="451"/>
        </w:trPr>
        <w:tc>
          <w:tcPr>
            <w:tcW w:w="146" w:type="dxa"/>
            <w:tcBorders>
              <w:top w:val="nil"/>
              <w:left w:val="nil"/>
              <w:bottom w:val="nil"/>
              <w:right w:val="nil"/>
            </w:tcBorders>
            <w:noWrap/>
            <w:vAlign w:val="bottom"/>
            <w:hideMark/>
          </w:tcPr>
          <w:p w14:paraId="56151F11" w14:textId="77777777" w:rsidR="0087316F" w:rsidRPr="00C929AE" w:rsidRDefault="0087316F" w:rsidP="0087316F">
            <w:pPr>
              <w:spacing w:after="0" w:line="240" w:lineRule="auto"/>
              <w:rPr>
                <w:rFonts w:ascii="Times New Roman" w:eastAsia="Times New Roman" w:hAnsi="Times New Roman" w:cs="Times New Roman"/>
                <w:color w:val="000000"/>
                <w:sz w:val="20"/>
                <w:szCs w:val="20"/>
                <w:lang w:eastAsia="sk-SK"/>
              </w:rPr>
            </w:pPr>
          </w:p>
        </w:tc>
        <w:tc>
          <w:tcPr>
            <w:tcW w:w="3540" w:type="dxa"/>
            <w:tcBorders>
              <w:top w:val="single" w:sz="8" w:space="0" w:color="auto"/>
              <w:left w:val="single" w:sz="8" w:space="0" w:color="auto"/>
              <w:bottom w:val="single" w:sz="4" w:space="0" w:color="auto"/>
              <w:right w:val="single" w:sz="4" w:space="0" w:color="auto"/>
            </w:tcBorders>
            <w:vAlign w:val="center"/>
            <w:hideMark/>
          </w:tcPr>
          <w:p w14:paraId="0355BB00" w14:textId="77777777" w:rsidR="0087316F" w:rsidRPr="00C929AE" w:rsidRDefault="0087316F" w:rsidP="0087316F">
            <w:pPr>
              <w:spacing w:after="0" w:line="240" w:lineRule="auto"/>
              <w:jc w:val="center"/>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TYP NÁKLADOV</w:t>
            </w:r>
          </w:p>
        </w:tc>
        <w:tc>
          <w:tcPr>
            <w:tcW w:w="2623" w:type="dxa"/>
            <w:tcBorders>
              <w:top w:val="single" w:sz="8" w:space="0" w:color="auto"/>
              <w:left w:val="nil"/>
              <w:bottom w:val="single" w:sz="4" w:space="0" w:color="auto"/>
              <w:right w:val="single" w:sz="4" w:space="0" w:color="auto"/>
            </w:tcBorders>
            <w:shd w:val="clear" w:color="000000" w:fill="FFC000"/>
            <w:vAlign w:val="center"/>
            <w:hideMark/>
          </w:tcPr>
          <w:p w14:paraId="0AF3B117" w14:textId="77777777" w:rsidR="0087316F" w:rsidRPr="00C929AE" w:rsidRDefault="0087316F" w:rsidP="0087316F">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Zvýšenie nákladov v € na PP</w:t>
            </w:r>
          </w:p>
        </w:tc>
        <w:tc>
          <w:tcPr>
            <w:tcW w:w="2622" w:type="dxa"/>
            <w:gridSpan w:val="3"/>
            <w:tcBorders>
              <w:top w:val="single" w:sz="8" w:space="0" w:color="auto"/>
              <w:left w:val="nil"/>
              <w:bottom w:val="single" w:sz="4" w:space="0" w:color="auto"/>
              <w:right w:val="single" w:sz="8" w:space="0" w:color="000000"/>
            </w:tcBorders>
            <w:shd w:val="clear" w:color="000000" w:fill="92D050"/>
            <w:vAlign w:val="center"/>
            <w:hideMark/>
          </w:tcPr>
          <w:p w14:paraId="41DD7AC6" w14:textId="77777777" w:rsidR="0087316F" w:rsidRPr="00C929AE" w:rsidRDefault="0087316F" w:rsidP="0087316F">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Zníženie nákladov v € na PP</w:t>
            </w:r>
          </w:p>
        </w:tc>
      </w:tr>
      <w:tr w:rsidR="0087316F" w:rsidRPr="00C929AE" w14:paraId="6300DF6B" w14:textId="77777777" w:rsidTr="0087316F">
        <w:trPr>
          <w:gridAfter w:val="2"/>
          <w:wAfter w:w="583" w:type="dxa"/>
          <w:trHeight w:val="600"/>
        </w:trPr>
        <w:tc>
          <w:tcPr>
            <w:tcW w:w="146" w:type="dxa"/>
            <w:tcBorders>
              <w:top w:val="nil"/>
              <w:left w:val="nil"/>
              <w:bottom w:val="nil"/>
              <w:right w:val="nil"/>
            </w:tcBorders>
            <w:noWrap/>
            <w:vAlign w:val="bottom"/>
            <w:hideMark/>
          </w:tcPr>
          <w:p w14:paraId="098DCF87" w14:textId="77777777" w:rsidR="0087316F" w:rsidRPr="00C929AE" w:rsidRDefault="0087316F" w:rsidP="0087316F">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vAlign w:val="center"/>
            <w:hideMark/>
          </w:tcPr>
          <w:p w14:paraId="205F1741" w14:textId="77777777" w:rsidR="0087316F" w:rsidRPr="00C929AE" w:rsidRDefault="0087316F" w:rsidP="0087316F">
            <w:pPr>
              <w:spacing w:after="0" w:line="240" w:lineRule="auto"/>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A.</w:t>
            </w:r>
            <w:r>
              <w:rPr>
                <w:rFonts w:ascii="Times New Roman" w:eastAsia="Times New Roman" w:hAnsi="Times New Roman" w:cs="Times New Roman"/>
                <w:b/>
                <w:bCs/>
                <w:i/>
                <w:iCs/>
                <w:color w:val="000000"/>
                <w:sz w:val="20"/>
                <w:szCs w:val="20"/>
                <w:lang w:eastAsia="sk-SK"/>
              </w:rPr>
              <w:t xml:space="preserve"> </w:t>
            </w:r>
            <w:r w:rsidRPr="00C929AE">
              <w:rPr>
                <w:rFonts w:ascii="Times New Roman" w:eastAsia="Times New Roman" w:hAnsi="Times New Roman" w:cs="Times New Roman"/>
                <w:b/>
                <w:bCs/>
                <w:i/>
                <w:iCs/>
                <w:color w:val="000000"/>
                <w:sz w:val="20"/>
                <w:szCs w:val="20"/>
                <w:lang w:eastAsia="sk-SK"/>
              </w:rPr>
              <w:t xml:space="preserve">Dane, odvody, clá a poplatky, ktorých cieľom je znižovať negatívne </w:t>
            </w:r>
            <w:proofErr w:type="spellStart"/>
            <w:r w:rsidRPr="00C929AE">
              <w:rPr>
                <w:rFonts w:ascii="Times New Roman" w:eastAsia="Times New Roman" w:hAnsi="Times New Roman" w:cs="Times New Roman"/>
                <w:b/>
                <w:bCs/>
                <w:i/>
                <w:iCs/>
                <w:color w:val="000000"/>
                <w:sz w:val="20"/>
                <w:szCs w:val="20"/>
                <w:lang w:eastAsia="sk-SK"/>
              </w:rPr>
              <w:t>externality</w:t>
            </w:r>
            <w:proofErr w:type="spellEnd"/>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7B0BEEB4" w14:textId="77777777" w:rsidR="0087316F" w:rsidRPr="00C929AE" w:rsidRDefault="0087316F" w:rsidP="0087316F">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0</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13D16448" w14:textId="77777777" w:rsidR="0087316F" w:rsidRPr="00C929AE" w:rsidRDefault="0087316F" w:rsidP="0087316F">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0</w:t>
            </w:r>
            <w:r w:rsidRPr="00C929AE">
              <w:rPr>
                <w:rFonts w:ascii="Times New Roman" w:eastAsia="Times New Roman" w:hAnsi="Times New Roman" w:cs="Times New Roman"/>
                <w:b/>
                <w:bCs/>
                <w:color w:val="000000"/>
                <w:sz w:val="20"/>
                <w:szCs w:val="20"/>
                <w:lang w:eastAsia="sk-SK"/>
              </w:rPr>
              <w:t> </w:t>
            </w:r>
          </w:p>
        </w:tc>
      </w:tr>
      <w:tr w:rsidR="0087316F" w:rsidRPr="00C929AE" w14:paraId="46AD2245" w14:textId="77777777" w:rsidTr="0087316F">
        <w:trPr>
          <w:gridAfter w:val="2"/>
          <w:wAfter w:w="583" w:type="dxa"/>
          <w:trHeight w:val="420"/>
        </w:trPr>
        <w:tc>
          <w:tcPr>
            <w:tcW w:w="146" w:type="dxa"/>
            <w:tcBorders>
              <w:top w:val="nil"/>
              <w:left w:val="nil"/>
              <w:bottom w:val="nil"/>
              <w:right w:val="nil"/>
            </w:tcBorders>
            <w:noWrap/>
            <w:vAlign w:val="bottom"/>
            <w:hideMark/>
          </w:tcPr>
          <w:p w14:paraId="3387EDBB" w14:textId="77777777" w:rsidR="0087316F" w:rsidRPr="00C929AE" w:rsidRDefault="0087316F" w:rsidP="0087316F">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vAlign w:val="center"/>
            <w:hideMark/>
          </w:tcPr>
          <w:p w14:paraId="00B7DAF5" w14:textId="77777777" w:rsidR="0087316F" w:rsidRPr="00C929AE" w:rsidRDefault="0087316F" w:rsidP="0087316F">
            <w:pPr>
              <w:spacing w:after="0" w:line="240" w:lineRule="auto"/>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 xml:space="preserve">B. Iné </w:t>
            </w:r>
            <w:r w:rsidRPr="00952CF6">
              <w:rPr>
                <w:rFonts w:ascii="Times New Roman" w:eastAsia="Times New Roman" w:hAnsi="Times New Roman" w:cs="Times New Roman"/>
                <w:b/>
                <w:bCs/>
                <w:i/>
                <w:iCs/>
                <w:color w:val="000000"/>
                <w:sz w:val="20"/>
                <w:szCs w:val="20"/>
                <w:lang w:eastAsia="sk-SK"/>
              </w:rPr>
              <w:t>poplatky</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28578913" w14:textId="77777777" w:rsidR="0087316F" w:rsidRPr="00C929AE" w:rsidRDefault="0087316F" w:rsidP="0087316F">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0</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41326DDA" w14:textId="77777777" w:rsidR="0087316F" w:rsidRPr="00C929AE" w:rsidRDefault="0087316F" w:rsidP="0087316F">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r>
              <w:rPr>
                <w:rFonts w:ascii="Times New Roman" w:eastAsia="Times New Roman" w:hAnsi="Times New Roman" w:cs="Times New Roman"/>
                <w:b/>
                <w:bCs/>
                <w:color w:val="000000"/>
                <w:sz w:val="20"/>
                <w:szCs w:val="20"/>
                <w:lang w:eastAsia="sk-SK"/>
              </w:rPr>
              <w:t>0</w:t>
            </w:r>
          </w:p>
        </w:tc>
      </w:tr>
      <w:tr w:rsidR="0087316F" w:rsidRPr="00C929AE" w14:paraId="065521C3" w14:textId="77777777" w:rsidTr="0087316F">
        <w:trPr>
          <w:gridAfter w:val="2"/>
          <w:wAfter w:w="583" w:type="dxa"/>
          <w:trHeight w:val="435"/>
        </w:trPr>
        <w:tc>
          <w:tcPr>
            <w:tcW w:w="146" w:type="dxa"/>
            <w:tcBorders>
              <w:top w:val="nil"/>
              <w:left w:val="nil"/>
              <w:bottom w:val="nil"/>
              <w:right w:val="nil"/>
            </w:tcBorders>
            <w:noWrap/>
            <w:vAlign w:val="bottom"/>
            <w:hideMark/>
          </w:tcPr>
          <w:p w14:paraId="7B087998" w14:textId="77777777" w:rsidR="0087316F" w:rsidRPr="00C929AE" w:rsidRDefault="0087316F" w:rsidP="0087316F">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vAlign w:val="center"/>
            <w:hideMark/>
          </w:tcPr>
          <w:p w14:paraId="0F2DB5D5" w14:textId="77777777" w:rsidR="0087316F" w:rsidRPr="00C929AE" w:rsidRDefault="0087316F" w:rsidP="0087316F">
            <w:pPr>
              <w:spacing w:after="0" w:line="240" w:lineRule="auto"/>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C.</w:t>
            </w:r>
            <w:r>
              <w:rPr>
                <w:rFonts w:ascii="Times New Roman" w:eastAsia="Times New Roman" w:hAnsi="Times New Roman" w:cs="Times New Roman"/>
                <w:b/>
                <w:bCs/>
                <w:i/>
                <w:iCs/>
                <w:color w:val="000000"/>
                <w:sz w:val="20"/>
                <w:szCs w:val="20"/>
                <w:lang w:eastAsia="sk-SK"/>
              </w:rPr>
              <w:t xml:space="preserve"> Sankcie a pokuty</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67A5585C" w14:textId="77777777" w:rsidR="0087316F" w:rsidRPr="00C929AE" w:rsidRDefault="0087316F" w:rsidP="0087316F">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r>
              <w:rPr>
                <w:rFonts w:ascii="Times New Roman" w:eastAsia="Times New Roman" w:hAnsi="Times New Roman" w:cs="Times New Roman"/>
                <w:b/>
                <w:bCs/>
                <w:color w:val="000000"/>
                <w:sz w:val="20"/>
                <w:szCs w:val="20"/>
                <w:lang w:eastAsia="sk-SK"/>
              </w:rPr>
              <w:t>0</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4D3BB32A" w14:textId="77777777" w:rsidR="0087316F" w:rsidRPr="00C929AE" w:rsidRDefault="0087316F" w:rsidP="0087316F">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r>
              <w:rPr>
                <w:rFonts w:ascii="Times New Roman" w:eastAsia="Times New Roman" w:hAnsi="Times New Roman" w:cs="Times New Roman"/>
                <w:b/>
                <w:bCs/>
                <w:color w:val="000000"/>
                <w:sz w:val="20"/>
                <w:szCs w:val="20"/>
                <w:lang w:eastAsia="sk-SK"/>
              </w:rPr>
              <w:t>0</w:t>
            </w:r>
          </w:p>
        </w:tc>
      </w:tr>
      <w:tr w:rsidR="0087316F" w:rsidRPr="00C929AE" w14:paraId="11761310" w14:textId="77777777" w:rsidTr="0087316F">
        <w:trPr>
          <w:gridAfter w:val="2"/>
          <w:wAfter w:w="583" w:type="dxa"/>
          <w:trHeight w:val="480"/>
        </w:trPr>
        <w:tc>
          <w:tcPr>
            <w:tcW w:w="146" w:type="dxa"/>
            <w:tcBorders>
              <w:top w:val="nil"/>
              <w:left w:val="nil"/>
              <w:bottom w:val="nil"/>
              <w:right w:val="nil"/>
            </w:tcBorders>
            <w:noWrap/>
            <w:vAlign w:val="bottom"/>
            <w:hideMark/>
          </w:tcPr>
          <w:p w14:paraId="0AFCDE9B" w14:textId="77777777" w:rsidR="0087316F" w:rsidRPr="00C929AE" w:rsidRDefault="0087316F" w:rsidP="0087316F">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vAlign w:val="center"/>
            <w:hideMark/>
          </w:tcPr>
          <w:p w14:paraId="21F48C98" w14:textId="77777777" w:rsidR="0087316F" w:rsidRPr="00C929AE" w:rsidRDefault="0087316F" w:rsidP="0087316F">
            <w:pPr>
              <w:spacing w:after="0" w:line="240" w:lineRule="auto"/>
              <w:rPr>
                <w:rFonts w:ascii="Times New Roman" w:eastAsia="Times New Roman" w:hAnsi="Times New Roman" w:cs="Times New Roman"/>
                <w:b/>
                <w:bCs/>
                <w:i/>
                <w:iCs/>
                <w:color w:val="000000"/>
                <w:sz w:val="20"/>
                <w:szCs w:val="20"/>
                <w:lang w:eastAsia="sk-SK"/>
              </w:rPr>
            </w:pPr>
            <w:r w:rsidRPr="00E961E8">
              <w:rPr>
                <w:rFonts w:ascii="Times New Roman" w:eastAsia="Times New Roman" w:hAnsi="Times New Roman" w:cs="Times New Roman"/>
                <w:b/>
                <w:bCs/>
                <w:i/>
                <w:iCs/>
                <w:color w:val="000000"/>
                <w:sz w:val="20"/>
                <w:szCs w:val="20"/>
                <w:lang w:eastAsia="sk-SK"/>
              </w:rPr>
              <w:t xml:space="preserve">D. </w:t>
            </w:r>
            <w:r>
              <w:rPr>
                <w:rFonts w:ascii="Times New Roman" w:eastAsia="Times New Roman" w:hAnsi="Times New Roman" w:cs="Times New Roman"/>
                <w:b/>
                <w:bCs/>
                <w:i/>
                <w:iCs/>
                <w:color w:val="000000"/>
                <w:sz w:val="20"/>
                <w:szCs w:val="20"/>
                <w:lang w:eastAsia="sk-SK"/>
              </w:rPr>
              <w:t xml:space="preserve">Nepriame finančné náklady </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3DC2641B" w14:textId="77777777" w:rsidR="0087316F" w:rsidRPr="00C929AE" w:rsidRDefault="0087316F" w:rsidP="0087316F">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r>
              <w:rPr>
                <w:rFonts w:ascii="Times New Roman" w:eastAsia="Times New Roman" w:hAnsi="Times New Roman" w:cs="Times New Roman"/>
                <w:b/>
                <w:bCs/>
                <w:color w:val="000000"/>
                <w:sz w:val="20"/>
                <w:szCs w:val="20"/>
                <w:lang w:eastAsia="sk-SK"/>
              </w:rPr>
              <w:t>0</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6587452F" w14:textId="77777777" w:rsidR="0087316F" w:rsidRPr="00C929AE" w:rsidRDefault="0087316F" w:rsidP="0087316F">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0</w:t>
            </w:r>
            <w:r w:rsidRPr="00C929AE">
              <w:rPr>
                <w:rFonts w:ascii="Times New Roman" w:eastAsia="Times New Roman" w:hAnsi="Times New Roman" w:cs="Times New Roman"/>
                <w:b/>
                <w:bCs/>
                <w:color w:val="000000"/>
                <w:sz w:val="20"/>
                <w:szCs w:val="20"/>
                <w:lang w:eastAsia="sk-SK"/>
              </w:rPr>
              <w:t> </w:t>
            </w:r>
          </w:p>
        </w:tc>
      </w:tr>
      <w:tr w:rsidR="0087316F" w:rsidRPr="00C929AE" w14:paraId="1724F507" w14:textId="77777777" w:rsidTr="0087316F">
        <w:trPr>
          <w:gridAfter w:val="2"/>
          <w:wAfter w:w="583" w:type="dxa"/>
          <w:trHeight w:val="480"/>
        </w:trPr>
        <w:tc>
          <w:tcPr>
            <w:tcW w:w="146" w:type="dxa"/>
            <w:tcBorders>
              <w:top w:val="nil"/>
              <w:left w:val="nil"/>
              <w:bottom w:val="nil"/>
              <w:right w:val="nil"/>
            </w:tcBorders>
            <w:noWrap/>
            <w:vAlign w:val="bottom"/>
          </w:tcPr>
          <w:p w14:paraId="79C6115E" w14:textId="77777777" w:rsidR="0087316F" w:rsidRPr="00C929AE" w:rsidRDefault="0087316F" w:rsidP="0087316F">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vAlign w:val="center"/>
          </w:tcPr>
          <w:p w14:paraId="3E954B12" w14:textId="77777777" w:rsidR="0087316F" w:rsidRPr="00C929AE" w:rsidRDefault="0087316F" w:rsidP="0087316F">
            <w:pPr>
              <w:spacing w:after="0" w:line="240" w:lineRule="auto"/>
              <w:rPr>
                <w:rFonts w:ascii="Times New Roman" w:eastAsia="Times New Roman" w:hAnsi="Times New Roman" w:cs="Times New Roman"/>
                <w:b/>
                <w:bCs/>
                <w:i/>
                <w:iCs/>
                <w:color w:val="000000"/>
                <w:sz w:val="20"/>
                <w:szCs w:val="20"/>
                <w:lang w:eastAsia="sk-SK"/>
              </w:rPr>
            </w:pPr>
            <w:r>
              <w:rPr>
                <w:rFonts w:ascii="Times New Roman" w:eastAsia="Times New Roman" w:hAnsi="Times New Roman" w:cs="Times New Roman"/>
                <w:b/>
                <w:bCs/>
                <w:i/>
                <w:iCs/>
                <w:color w:val="000000"/>
                <w:sz w:val="20"/>
                <w:szCs w:val="20"/>
                <w:lang w:eastAsia="sk-SK"/>
              </w:rPr>
              <w:t>E. Administratívne náklady</w:t>
            </w:r>
          </w:p>
        </w:tc>
        <w:tc>
          <w:tcPr>
            <w:tcW w:w="2623" w:type="dxa"/>
            <w:tcBorders>
              <w:top w:val="single" w:sz="4" w:space="0" w:color="auto"/>
              <w:left w:val="nil"/>
              <w:bottom w:val="single" w:sz="4" w:space="0" w:color="auto"/>
              <w:right w:val="single" w:sz="4" w:space="0" w:color="auto"/>
            </w:tcBorders>
            <w:shd w:val="clear" w:color="000000" w:fill="FFC000"/>
            <w:vAlign w:val="center"/>
          </w:tcPr>
          <w:p w14:paraId="006DB833" w14:textId="54B7AB48" w:rsidR="0087316F" w:rsidRPr="00C929AE" w:rsidRDefault="007902E1" w:rsidP="0087316F">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103</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tcPr>
          <w:p w14:paraId="0C403B05" w14:textId="77777777" w:rsidR="0087316F" w:rsidRPr="00C929AE" w:rsidRDefault="0087316F" w:rsidP="0087316F">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0</w:t>
            </w:r>
          </w:p>
        </w:tc>
      </w:tr>
      <w:tr w:rsidR="0087316F" w:rsidRPr="00C929AE" w14:paraId="0D62A107" w14:textId="77777777" w:rsidTr="0087316F">
        <w:trPr>
          <w:gridAfter w:val="2"/>
          <w:wAfter w:w="583" w:type="dxa"/>
          <w:trHeight w:val="600"/>
        </w:trPr>
        <w:tc>
          <w:tcPr>
            <w:tcW w:w="146" w:type="dxa"/>
            <w:tcBorders>
              <w:top w:val="nil"/>
              <w:left w:val="nil"/>
              <w:bottom w:val="nil"/>
              <w:right w:val="nil"/>
            </w:tcBorders>
            <w:noWrap/>
            <w:vAlign w:val="bottom"/>
            <w:hideMark/>
          </w:tcPr>
          <w:p w14:paraId="7FD8D416" w14:textId="77777777" w:rsidR="0087316F" w:rsidRPr="00C929AE" w:rsidRDefault="0087316F" w:rsidP="0087316F">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8" w:space="0" w:color="auto"/>
              <w:right w:val="single" w:sz="4" w:space="0" w:color="auto"/>
            </w:tcBorders>
            <w:vAlign w:val="center"/>
            <w:hideMark/>
          </w:tcPr>
          <w:p w14:paraId="3C4D3D93" w14:textId="77777777" w:rsidR="0087316F" w:rsidRPr="00C929AE" w:rsidRDefault="0087316F" w:rsidP="0087316F">
            <w:pPr>
              <w:spacing w:after="0" w:line="240" w:lineRule="auto"/>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Spolu = A+B+C+D</w:t>
            </w:r>
            <w:r w:rsidRPr="00E961E8">
              <w:rPr>
                <w:rFonts w:ascii="Times New Roman" w:eastAsia="Times New Roman" w:hAnsi="Times New Roman" w:cs="Times New Roman"/>
                <w:b/>
                <w:bCs/>
                <w:i/>
                <w:iCs/>
                <w:color w:val="000000"/>
                <w:sz w:val="20"/>
                <w:szCs w:val="20"/>
                <w:lang w:eastAsia="sk-SK"/>
              </w:rPr>
              <w:t>+E</w:t>
            </w:r>
          </w:p>
        </w:tc>
        <w:tc>
          <w:tcPr>
            <w:tcW w:w="2623" w:type="dxa"/>
            <w:tcBorders>
              <w:top w:val="single" w:sz="4" w:space="0" w:color="auto"/>
              <w:left w:val="nil"/>
              <w:bottom w:val="single" w:sz="8" w:space="0" w:color="auto"/>
              <w:right w:val="single" w:sz="4" w:space="0" w:color="auto"/>
            </w:tcBorders>
            <w:shd w:val="clear" w:color="000000" w:fill="FFC000"/>
            <w:vAlign w:val="center"/>
            <w:hideMark/>
          </w:tcPr>
          <w:p w14:paraId="7A401015" w14:textId="2532CB04" w:rsidR="0087316F" w:rsidRPr="00C929AE" w:rsidRDefault="007902E1" w:rsidP="0087316F">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103</w:t>
            </w:r>
          </w:p>
        </w:tc>
        <w:tc>
          <w:tcPr>
            <w:tcW w:w="2622" w:type="dxa"/>
            <w:gridSpan w:val="3"/>
            <w:tcBorders>
              <w:top w:val="single" w:sz="4" w:space="0" w:color="auto"/>
              <w:left w:val="nil"/>
              <w:bottom w:val="single" w:sz="8" w:space="0" w:color="auto"/>
              <w:right w:val="single" w:sz="8" w:space="0" w:color="000000"/>
            </w:tcBorders>
            <w:shd w:val="clear" w:color="000000" w:fill="92D050"/>
            <w:vAlign w:val="center"/>
            <w:hideMark/>
          </w:tcPr>
          <w:p w14:paraId="06B5F41D" w14:textId="77777777" w:rsidR="0087316F" w:rsidRPr="00C929AE" w:rsidRDefault="0087316F" w:rsidP="0087316F">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0</w:t>
            </w:r>
            <w:r w:rsidRPr="00C929AE">
              <w:rPr>
                <w:rFonts w:ascii="Times New Roman" w:eastAsia="Times New Roman" w:hAnsi="Times New Roman" w:cs="Times New Roman"/>
                <w:b/>
                <w:bCs/>
                <w:color w:val="000000"/>
                <w:sz w:val="20"/>
                <w:szCs w:val="20"/>
                <w:lang w:eastAsia="sk-SK"/>
              </w:rPr>
              <w:t> </w:t>
            </w:r>
          </w:p>
        </w:tc>
      </w:tr>
      <w:tr w:rsidR="0087316F" w:rsidRPr="00C929AE" w14:paraId="3F9A7208" w14:textId="77777777" w:rsidTr="0087316F">
        <w:trPr>
          <w:trHeight w:val="270"/>
        </w:trPr>
        <w:tc>
          <w:tcPr>
            <w:tcW w:w="146" w:type="dxa"/>
            <w:tcBorders>
              <w:top w:val="nil"/>
              <w:left w:val="nil"/>
              <w:bottom w:val="nil"/>
              <w:right w:val="nil"/>
            </w:tcBorders>
            <w:noWrap/>
            <w:vAlign w:val="bottom"/>
            <w:hideMark/>
          </w:tcPr>
          <w:p w14:paraId="1BC84EA1" w14:textId="77777777" w:rsidR="0087316F" w:rsidRPr="00C929AE" w:rsidRDefault="0087316F" w:rsidP="0087316F">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nil"/>
              <w:bottom w:val="nil"/>
              <w:right w:val="nil"/>
            </w:tcBorders>
            <w:noWrap/>
            <w:vAlign w:val="bottom"/>
            <w:hideMark/>
          </w:tcPr>
          <w:p w14:paraId="6E7D3C18" w14:textId="77777777" w:rsidR="0087316F" w:rsidRPr="00C929AE" w:rsidRDefault="0087316F" w:rsidP="0087316F">
            <w:pPr>
              <w:spacing w:after="0" w:line="240" w:lineRule="auto"/>
              <w:rPr>
                <w:rFonts w:ascii="Times New Roman" w:eastAsia="Times New Roman" w:hAnsi="Times New Roman" w:cs="Times New Roman"/>
                <w:color w:val="000000"/>
                <w:sz w:val="20"/>
                <w:szCs w:val="20"/>
                <w:lang w:eastAsia="sk-SK"/>
              </w:rPr>
            </w:pPr>
          </w:p>
        </w:tc>
        <w:tc>
          <w:tcPr>
            <w:tcW w:w="2792" w:type="dxa"/>
            <w:gridSpan w:val="2"/>
            <w:tcBorders>
              <w:top w:val="nil"/>
              <w:left w:val="nil"/>
              <w:bottom w:val="nil"/>
              <w:right w:val="nil"/>
            </w:tcBorders>
            <w:vAlign w:val="center"/>
            <w:hideMark/>
          </w:tcPr>
          <w:p w14:paraId="55775B1B" w14:textId="77777777" w:rsidR="0087316F" w:rsidRPr="00C929AE" w:rsidRDefault="0087316F" w:rsidP="0087316F">
            <w:pPr>
              <w:spacing w:after="0" w:line="240" w:lineRule="auto"/>
              <w:rPr>
                <w:rFonts w:ascii="Times New Roman" w:eastAsia="Times New Roman" w:hAnsi="Times New Roman" w:cs="Times New Roman"/>
                <w:i/>
                <w:iCs/>
                <w:color w:val="000000"/>
                <w:sz w:val="20"/>
                <w:szCs w:val="20"/>
                <w:lang w:eastAsia="sk-SK"/>
              </w:rPr>
            </w:pPr>
          </w:p>
        </w:tc>
        <w:tc>
          <w:tcPr>
            <w:tcW w:w="160" w:type="dxa"/>
            <w:tcBorders>
              <w:top w:val="nil"/>
              <w:left w:val="nil"/>
              <w:bottom w:val="nil"/>
              <w:right w:val="nil"/>
            </w:tcBorders>
            <w:vAlign w:val="center"/>
            <w:hideMark/>
          </w:tcPr>
          <w:p w14:paraId="5EEEF459" w14:textId="77777777" w:rsidR="0087316F" w:rsidRPr="00C929AE" w:rsidRDefault="0087316F" w:rsidP="0087316F">
            <w:pPr>
              <w:spacing w:after="0" w:line="240" w:lineRule="auto"/>
              <w:rPr>
                <w:rFonts w:ascii="Times New Roman" w:eastAsia="Times New Roman" w:hAnsi="Times New Roman" w:cs="Times New Roman"/>
                <w:i/>
                <w:iCs/>
                <w:color w:val="000000"/>
                <w:sz w:val="20"/>
                <w:szCs w:val="20"/>
                <w:lang w:eastAsia="sk-SK"/>
              </w:rPr>
            </w:pPr>
          </w:p>
        </w:tc>
        <w:tc>
          <w:tcPr>
            <w:tcW w:w="2716" w:type="dxa"/>
            <w:gridSpan w:val="2"/>
            <w:tcBorders>
              <w:top w:val="nil"/>
              <w:left w:val="nil"/>
              <w:bottom w:val="nil"/>
              <w:right w:val="nil"/>
            </w:tcBorders>
            <w:vAlign w:val="center"/>
            <w:hideMark/>
          </w:tcPr>
          <w:p w14:paraId="1020D67F" w14:textId="77777777" w:rsidR="0087316F" w:rsidRPr="00C929AE" w:rsidRDefault="0087316F" w:rsidP="0087316F">
            <w:pPr>
              <w:spacing w:after="0" w:line="240" w:lineRule="auto"/>
              <w:rPr>
                <w:rFonts w:ascii="Times New Roman" w:eastAsia="Times New Roman" w:hAnsi="Times New Roman" w:cs="Times New Roman"/>
                <w:i/>
                <w:iCs/>
                <w:color w:val="000000"/>
                <w:sz w:val="20"/>
                <w:szCs w:val="20"/>
                <w:lang w:eastAsia="sk-SK"/>
              </w:rPr>
            </w:pPr>
          </w:p>
        </w:tc>
        <w:tc>
          <w:tcPr>
            <w:tcW w:w="160" w:type="dxa"/>
            <w:tcBorders>
              <w:top w:val="nil"/>
              <w:left w:val="nil"/>
              <w:bottom w:val="nil"/>
              <w:right w:val="nil"/>
            </w:tcBorders>
            <w:vAlign w:val="center"/>
            <w:hideMark/>
          </w:tcPr>
          <w:p w14:paraId="56D189A5" w14:textId="77777777" w:rsidR="0087316F" w:rsidRPr="00C929AE" w:rsidRDefault="0087316F" w:rsidP="0087316F">
            <w:pPr>
              <w:spacing w:after="0" w:line="240" w:lineRule="auto"/>
              <w:rPr>
                <w:rFonts w:ascii="Times New Roman" w:eastAsia="Times New Roman" w:hAnsi="Times New Roman" w:cs="Times New Roman"/>
                <w:i/>
                <w:iCs/>
                <w:color w:val="000000"/>
                <w:sz w:val="20"/>
                <w:szCs w:val="20"/>
                <w:lang w:eastAsia="sk-SK"/>
              </w:rPr>
            </w:pPr>
          </w:p>
        </w:tc>
      </w:tr>
      <w:tr w:rsidR="0087316F" w:rsidRPr="00C929AE" w14:paraId="070119A3" w14:textId="77777777" w:rsidTr="0087316F">
        <w:trPr>
          <w:gridAfter w:val="2"/>
          <w:wAfter w:w="583" w:type="dxa"/>
          <w:trHeight w:val="412"/>
        </w:trPr>
        <w:tc>
          <w:tcPr>
            <w:tcW w:w="146" w:type="dxa"/>
            <w:tcBorders>
              <w:top w:val="nil"/>
              <w:left w:val="nil"/>
              <w:bottom w:val="nil"/>
              <w:right w:val="nil"/>
            </w:tcBorders>
            <w:noWrap/>
            <w:vAlign w:val="bottom"/>
            <w:hideMark/>
          </w:tcPr>
          <w:p w14:paraId="231576BF" w14:textId="77777777" w:rsidR="0087316F" w:rsidRPr="00C929AE" w:rsidRDefault="0087316F" w:rsidP="0087316F">
            <w:pPr>
              <w:spacing w:after="0" w:line="240" w:lineRule="auto"/>
              <w:rPr>
                <w:rFonts w:ascii="Times New Roman" w:eastAsia="Times New Roman" w:hAnsi="Times New Roman" w:cs="Times New Roman"/>
                <w:color w:val="000000"/>
                <w:sz w:val="20"/>
                <w:szCs w:val="20"/>
                <w:lang w:eastAsia="sk-SK"/>
              </w:rPr>
            </w:pPr>
          </w:p>
        </w:tc>
        <w:tc>
          <w:tcPr>
            <w:tcW w:w="3540" w:type="dxa"/>
            <w:tcBorders>
              <w:top w:val="single" w:sz="8" w:space="0" w:color="auto"/>
              <w:left w:val="single" w:sz="8" w:space="0" w:color="auto"/>
              <w:bottom w:val="single" w:sz="4" w:space="0" w:color="auto"/>
              <w:right w:val="single" w:sz="4" w:space="0" w:color="auto"/>
            </w:tcBorders>
            <w:vAlign w:val="center"/>
            <w:hideMark/>
          </w:tcPr>
          <w:p w14:paraId="09794F10" w14:textId="77777777" w:rsidR="0087316F" w:rsidRPr="00C929AE" w:rsidRDefault="0087316F" w:rsidP="0087316F">
            <w:pPr>
              <w:spacing w:after="0" w:line="240" w:lineRule="auto"/>
              <w:rPr>
                <w:rFonts w:ascii="Times New Roman" w:eastAsia="Times New Roman" w:hAnsi="Times New Roman" w:cs="Times New Roman"/>
                <w:i/>
                <w:iCs/>
                <w:color w:val="000000"/>
                <w:lang w:eastAsia="sk-SK"/>
              </w:rPr>
            </w:pPr>
            <w:r w:rsidRPr="00C929AE">
              <w:rPr>
                <w:rFonts w:ascii="Times New Roman" w:eastAsia="Times New Roman" w:hAnsi="Times New Roman" w:cs="Times New Roman"/>
                <w:i/>
                <w:iCs/>
                <w:color w:val="000000"/>
                <w:lang w:eastAsia="sk-SK"/>
              </w:rPr>
              <w:t>Harmonizácia práva EÚ</w:t>
            </w:r>
          </w:p>
        </w:tc>
        <w:tc>
          <w:tcPr>
            <w:tcW w:w="2623" w:type="dxa"/>
            <w:tcBorders>
              <w:top w:val="single" w:sz="8" w:space="0" w:color="auto"/>
              <w:left w:val="nil"/>
              <w:bottom w:val="single" w:sz="4" w:space="0" w:color="auto"/>
              <w:right w:val="single" w:sz="4" w:space="0" w:color="auto"/>
            </w:tcBorders>
            <w:shd w:val="clear" w:color="000000" w:fill="FFC000"/>
            <w:vAlign w:val="center"/>
            <w:hideMark/>
          </w:tcPr>
          <w:p w14:paraId="0DDACBD8" w14:textId="77777777" w:rsidR="0087316F" w:rsidRPr="00C929AE" w:rsidRDefault="0087316F" w:rsidP="0087316F">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Zvýšenie nákladov v € na PP</w:t>
            </w:r>
          </w:p>
        </w:tc>
        <w:tc>
          <w:tcPr>
            <w:tcW w:w="2622" w:type="dxa"/>
            <w:gridSpan w:val="3"/>
            <w:tcBorders>
              <w:top w:val="single" w:sz="8" w:space="0" w:color="auto"/>
              <w:left w:val="nil"/>
              <w:bottom w:val="single" w:sz="4" w:space="0" w:color="auto"/>
              <w:right w:val="single" w:sz="8" w:space="0" w:color="000000"/>
            </w:tcBorders>
            <w:shd w:val="clear" w:color="000000" w:fill="92D050"/>
            <w:vAlign w:val="center"/>
            <w:hideMark/>
          </w:tcPr>
          <w:p w14:paraId="1DCAC555" w14:textId="77777777" w:rsidR="0087316F" w:rsidRPr="00C929AE" w:rsidRDefault="0087316F" w:rsidP="0087316F">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Zníženie nákladov v € na PP</w:t>
            </w:r>
          </w:p>
        </w:tc>
      </w:tr>
      <w:tr w:rsidR="0087316F" w:rsidRPr="00C929AE" w14:paraId="3E8FB7F0" w14:textId="77777777" w:rsidTr="0087316F">
        <w:trPr>
          <w:gridAfter w:val="2"/>
          <w:wAfter w:w="583" w:type="dxa"/>
          <w:trHeight w:val="840"/>
        </w:trPr>
        <w:tc>
          <w:tcPr>
            <w:tcW w:w="146" w:type="dxa"/>
            <w:tcBorders>
              <w:top w:val="nil"/>
              <w:left w:val="nil"/>
              <w:bottom w:val="nil"/>
              <w:right w:val="nil"/>
            </w:tcBorders>
            <w:noWrap/>
            <w:vAlign w:val="bottom"/>
            <w:hideMark/>
          </w:tcPr>
          <w:p w14:paraId="504127D4" w14:textId="77777777" w:rsidR="0087316F" w:rsidRPr="00C929AE" w:rsidRDefault="0087316F" w:rsidP="0087316F">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vAlign w:val="center"/>
            <w:hideMark/>
          </w:tcPr>
          <w:p w14:paraId="6EA1D0E5" w14:textId="77777777" w:rsidR="0087316F" w:rsidRPr="00C929AE" w:rsidRDefault="0087316F" w:rsidP="0087316F">
            <w:pPr>
              <w:spacing w:after="0" w:line="240" w:lineRule="auto"/>
              <w:rPr>
                <w:rFonts w:ascii="Times New Roman" w:eastAsia="Times New Roman" w:hAnsi="Times New Roman" w:cs="Times New Roman"/>
                <w:b/>
                <w:bCs/>
                <w:i/>
                <w:iCs/>
                <w:color w:val="000000"/>
                <w:sz w:val="20"/>
                <w:szCs w:val="20"/>
                <w:lang w:eastAsia="sk-SK"/>
              </w:rPr>
            </w:pPr>
            <w:r>
              <w:rPr>
                <w:rFonts w:ascii="Times New Roman" w:eastAsia="Times New Roman" w:hAnsi="Times New Roman" w:cs="Times New Roman"/>
                <w:b/>
                <w:bCs/>
                <w:i/>
                <w:iCs/>
                <w:color w:val="000000"/>
                <w:sz w:val="20"/>
                <w:szCs w:val="20"/>
                <w:lang w:eastAsia="sk-SK"/>
              </w:rPr>
              <w:t>F</w:t>
            </w:r>
            <w:r w:rsidRPr="00C929AE">
              <w:rPr>
                <w:rFonts w:ascii="Times New Roman" w:eastAsia="Times New Roman" w:hAnsi="Times New Roman" w:cs="Times New Roman"/>
                <w:b/>
                <w:bCs/>
                <w:i/>
                <w:iCs/>
                <w:color w:val="000000"/>
                <w:sz w:val="20"/>
                <w:szCs w:val="20"/>
                <w:lang w:eastAsia="sk-SK"/>
              </w:rPr>
              <w:t>. Úplná harmonizácia práva EÚ</w:t>
            </w:r>
            <w:r w:rsidRPr="00C929AE">
              <w:rPr>
                <w:rFonts w:ascii="Times New Roman" w:eastAsia="Times New Roman" w:hAnsi="Times New Roman" w:cs="Times New Roman"/>
                <w:b/>
                <w:bCs/>
                <w:i/>
                <w:iCs/>
                <w:color w:val="000000"/>
                <w:sz w:val="20"/>
                <w:szCs w:val="20"/>
                <w:lang w:eastAsia="sk-SK"/>
              </w:rPr>
              <w:br/>
            </w:r>
            <w:r w:rsidRPr="00C929AE">
              <w:rPr>
                <w:rFonts w:ascii="Times New Roman" w:eastAsia="Times New Roman" w:hAnsi="Times New Roman" w:cs="Times New Roman"/>
                <w:i/>
                <w:iCs/>
                <w:color w:val="000000"/>
                <w:sz w:val="16"/>
                <w:szCs w:val="16"/>
                <w:lang w:eastAsia="sk-SK"/>
              </w:rPr>
              <w:t xml:space="preserve">(okrem daní, odvodov, ciel a poplatkov, ktorých cieľom je znižovať negatívne </w:t>
            </w:r>
            <w:proofErr w:type="spellStart"/>
            <w:r w:rsidRPr="00C929AE">
              <w:rPr>
                <w:rFonts w:ascii="Times New Roman" w:eastAsia="Times New Roman" w:hAnsi="Times New Roman" w:cs="Times New Roman"/>
                <w:i/>
                <w:iCs/>
                <w:color w:val="000000"/>
                <w:sz w:val="16"/>
                <w:szCs w:val="16"/>
                <w:lang w:eastAsia="sk-SK"/>
              </w:rPr>
              <w:t>externality</w:t>
            </w:r>
            <w:proofErr w:type="spellEnd"/>
            <w:r w:rsidRPr="00C929AE">
              <w:rPr>
                <w:rFonts w:ascii="Times New Roman" w:eastAsia="Times New Roman" w:hAnsi="Times New Roman" w:cs="Times New Roman"/>
                <w:i/>
                <w:iCs/>
                <w:color w:val="000000"/>
                <w:sz w:val="16"/>
                <w:szCs w:val="16"/>
                <w:lang w:eastAsia="sk-SK"/>
              </w:rPr>
              <w:t>)</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50D7DC13" w14:textId="28A31479" w:rsidR="0087316F" w:rsidRPr="00C929AE" w:rsidRDefault="007902E1" w:rsidP="0087316F">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103</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04229A8D" w14:textId="77777777" w:rsidR="0087316F" w:rsidRPr="00C929AE" w:rsidRDefault="0087316F" w:rsidP="0087316F">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0</w:t>
            </w:r>
            <w:r w:rsidRPr="00C929AE">
              <w:rPr>
                <w:rFonts w:ascii="Times New Roman" w:eastAsia="Times New Roman" w:hAnsi="Times New Roman" w:cs="Times New Roman"/>
                <w:b/>
                <w:bCs/>
                <w:color w:val="000000"/>
                <w:sz w:val="20"/>
                <w:szCs w:val="20"/>
                <w:lang w:eastAsia="sk-SK"/>
              </w:rPr>
              <w:t> </w:t>
            </w:r>
          </w:p>
        </w:tc>
      </w:tr>
      <w:tr w:rsidR="0087316F" w:rsidRPr="00C929AE" w14:paraId="285DC007" w14:textId="77777777" w:rsidTr="0087316F">
        <w:trPr>
          <w:gridAfter w:val="2"/>
          <w:wAfter w:w="583" w:type="dxa"/>
          <w:trHeight w:val="486"/>
        </w:trPr>
        <w:tc>
          <w:tcPr>
            <w:tcW w:w="146" w:type="dxa"/>
            <w:tcBorders>
              <w:top w:val="nil"/>
              <w:left w:val="nil"/>
              <w:bottom w:val="nil"/>
              <w:right w:val="nil"/>
            </w:tcBorders>
            <w:noWrap/>
            <w:vAlign w:val="bottom"/>
            <w:hideMark/>
          </w:tcPr>
          <w:p w14:paraId="2A904C2E" w14:textId="77777777" w:rsidR="0087316F" w:rsidRPr="00C929AE" w:rsidRDefault="0087316F" w:rsidP="0087316F">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8" w:space="0" w:color="auto"/>
              <w:right w:val="single" w:sz="4" w:space="0" w:color="auto"/>
            </w:tcBorders>
            <w:vAlign w:val="center"/>
            <w:hideMark/>
          </w:tcPr>
          <w:p w14:paraId="7CC739F4" w14:textId="77777777" w:rsidR="0087316F" w:rsidRPr="00C929AE" w:rsidRDefault="0087316F" w:rsidP="0087316F">
            <w:pPr>
              <w:spacing w:after="0" w:line="240" w:lineRule="auto"/>
              <w:rPr>
                <w:rFonts w:ascii="Times New Roman" w:eastAsia="Times New Roman" w:hAnsi="Times New Roman" w:cs="Times New Roman"/>
                <w:b/>
                <w:bCs/>
                <w:i/>
                <w:iCs/>
                <w:color w:val="000000"/>
                <w:sz w:val="20"/>
                <w:szCs w:val="20"/>
                <w:lang w:eastAsia="sk-SK"/>
              </w:rPr>
            </w:pPr>
            <w:r>
              <w:rPr>
                <w:rFonts w:ascii="Times New Roman" w:eastAsia="Times New Roman" w:hAnsi="Times New Roman" w:cs="Times New Roman"/>
                <w:b/>
                <w:bCs/>
                <w:i/>
                <w:iCs/>
                <w:color w:val="000000"/>
                <w:sz w:val="20"/>
                <w:szCs w:val="20"/>
                <w:lang w:eastAsia="sk-SK"/>
              </w:rPr>
              <w:t>G</w:t>
            </w:r>
            <w:r w:rsidRPr="00C929AE">
              <w:rPr>
                <w:rFonts w:ascii="Times New Roman" w:eastAsia="Times New Roman" w:hAnsi="Times New Roman" w:cs="Times New Roman"/>
                <w:b/>
                <w:bCs/>
                <w:i/>
                <w:iCs/>
                <w:color w:val="000000"/>
                <w:sz w:val="20"/>
                <w:szCs w:val="20"/>
                <w:lang w:eastAsia="sk-SK"/>
              </w:rPr>
              <w:t xml:space="preserve">. </w:t>
            </w:r>
            <w:proofErr w:type="spellStart"/>
            <w:r w:rsidRPr="00C929AE">
              <w:rPr>
                <w:rFonts w:ascii="Times New Roman" w:eastAsia="Times New Roman" w:hAnsi="Times New Roman" w:cs="Times New Roman"/>
                <w:b/>
                <w:bCs/>
                <w:i/>
                <w:iCs/>
                <w:color w:val="000000"/>
                <w:sz w:val="20"/>
                <w:szCs w:val="20"/>
                <w:lang w:eastAsia="sk-SK"/>
              </w:rPr>
              <w:t>Goldplating</w:t>
            </w:r>
            <w:proofErr w:type="spellEnd"/>
          </w:p>
        </w:tc>
        <w:tc>
          <w:tcPr>
            <w:tcW w:w="2623" w:type="dxa"/>
            <w:tcBorders>
              <w:top w:val="single" w:sz="4" w:space="0" w:color="auto"/>
              <w:left w:val="nil"/>
              <w:bottom w:val="single" w:sz="8" w:space="0" w:color="auto"/>
              <w:right w:val="single" w:sz="4" w:space="0" w:color="auto"/>
            </w:tcBorders>
            <w:shd w:val="clear" w:color="000000" w:fill="FFC000"/>
            <w:vAlign w:val="center"/>
            <w:hideMark/>
          </w:tcPr>
          <w:p w14:paraId="02073D28" w14:textId="77777777" w:rsidR="0087316F" w:rsidRPr="00C929AE" w:rsidRDefault="0087316F" w:rsidP="0087316F">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0</w:t>
            </w:r>
            <w:r w:rsidRPr="00C929AE">
              <w:rPr>
                <w:rFonts w:ascii="Times New Roman" w:eastAsia="Times New Roman" w:hAnsi="Times New Roman" w:cs="Times New Roman"/>
                <w:b/>
                <w:bCs/>
                <w:color w:val="000000"/>
                <w:sz w:val="20"/>
                <w:szCs w:val="20"/>
                <w:lang w:eastAsia="sk-SK"/>
              </w:rPr>
              <w:t> </w:t>
            </w:r>
          </w:p>
        </w:tc>
        <w:tc>
          <w:tcPr>
            <w:tcW w:w="2622" w:type="dxa"/>
            <w:gridSpan w:val="3"/>
            <w:tcBorders>
              <w:top w:val="single" w:sz="4" w:space="0" w:color="auto"/>
              <w:left w:val="nil"/>
              <w:bottom w:val="single" w:sz="8" w:space="0" w:color="auto"/>
              <w:right w:val="single" w:sz="8" w:space="0" w:color="000000"/>
            </w:tcBorders>
            <w:shd w:val="clear" w:color="000000" w:fill="92D050"/>
            <w:vAlign w:val="center"/>
            <w:hideMark/>
          </w:tcPr>
          <w:p w14:paraId="6AC1D037" w14:textId="77777777" w:rsidR="0087316F" w:rsidRPr="00C929AE" w:rsidRDefault="0087316F" w:rsidP="0087316F">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r>
              <w:rPr>
                <w:rFonts w:ascii="Times New Roman" w:eastAsia="Times New Roman" w:hAnsi="Times New Roman" w:cs="Times New Roman"/>
                <w:b/>
                <w:bCs/>
                <w:color w:val="000000"/>
                <w:sz w:val="20"/>
                <w:szCs w:val="20"/>
                <w:lang w:eastAsia="sk-SK"/>
              </w:rPr>
              <w:t>0</w:t>
            </w:r>
          </w:p>
        </w:tc>
      </w:tr>
      <w:tr w:rsidR="0087316F" w:rsidRPr="00C929AE" w14:paraId="6A125D36" w14:textId="77777777" w:rsidTr="0087316F">
        <w:trPr>
          <w:trHeight w:val="360"/>
        </w:trPr>
        <w:tc>
          <w:tcPr>
            <w:tcW w:w="146" w:type="dxa"/>
            <w:tcBorders>
              <w:top w:val="nil"/>
              <w:left w:val="nil"/>
              <w:bottom w:val="nil"/>
              <w:right w:val="nil"/>
            </w:tcBorders>
            <w:noWrap/>
            <w:vAlign w:val="bottom"/>
            <w:hideMark/>
          </w:tcPr>
          <w:p w14:paraId="2F9C8231" w14:textId="77777777" w:rsidR="0087316F" w:rsidRPr="00C929AE" w:rsidRDefault="0087316F" w:rsidP="0087316F">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nil"/>
              <w:bottom w:val="nil"/>
              <w:right w:val="nil"/>
            </w:tcBorders>
            <w:noWrap/>
            <w:vAlign w:val="bottom"/>
            <w:hideMark/>
          </w:tcPr>
          <w:p w14:paraId="223B6DBD" w14:textId="77777777" w:rsidR="0087316F" w:rsidRPr="00C929AE" w:rsidRDefault="0087316F" w:rsidP="0087316F">
            <w:pPr>
              <w:spacing w:after="0" w:line="240" w:lineRule="auto"/>
              <w:rPr>
                <w:rFonts w:ascii="Times New Roman" w:eastAsia="Times New Roman" w:hAnsi="Times New Roman" w:cs="Times New Roman"/>
                <w:color w:val="000000"/>
                <w:sz w:val="20"/>
                <w:szCs w:val="20"/>
                <w:lang w:eastAsia="sk-SK"/>
              </w:rPr>
            </w:pPr>
          </w:p>
        </w:tc>
        <w:tc>
          <w:tcPr>
            <w:tcW w:w="2792" w:type="dxa"/>
            <w:gridSpan w:val="2"/>
            <w:tcBorders>
              <w:top w:val="nil"/>
              <w:left w:val="nil"/>
              <w:bottom w:val="nil"/>
              <w:right w:val="nil"/>
            </w:tcBorders>
            <w:vAlign w:val="center"/>
            <w:hideMark/>
          </w:tcPr>
          <w:p w14:paraId="5CEDC0A1" w14:textId="77777777" w:rsidR="0087316F" w:rsidRPr="00C929AE" w:rsidRDefault="0087316F" w:rsidP="0087316F">
            <w:pPr>
              <w:spacing w:after="0" w:line="240" w:lineRule="auto"/>
              <w:rPr>
                <w:rFonts w:ascii="Times New Roman" w:eastAsia="Times New Roman" w:hAnsi="Times New Roman" w:cs="Times New Roman"/>
                <w:i/>
                <w:iCs/>
                <w:color w:val="000000"/>
                <w:sz w:val="20"/>
                <w:szCs w:val="20"/>
                <w:lang w:eastAsia="sk-SK"/>
              </w:rPr>
            </w:pPr>
          </w:p>
        </w:tc>
        <w:tc>
          <w:tcPr>
            <w:tcW w:w="160" w:type="dxa"/>
            <w:tcBorders>
              <w:top w:val="nil"/>
              <w:left w:val="nil"/>
              <w:bottom w:val="nil"/>
              <w:right w:val="nil"/>
            </w:tcBorders>
            <w:vAlign w:val="center"/>
            <w:hideMark/>
          </w:tcPr>
          <w:p w14:paraId="2803B994" w14:textId="77777777" w:rsidR="0087316F" w:rsidRPr="00C929AE" w:rsidRDefault="0087316F" w:rsidP="0087316F">
            <w:pPr>
              <w:spacing w:after="0" w:line="240" w:lineRule="auto"/>
              <w:rPr>
                <w:rFonts w:ascii="Times New Roman" w:eastAsia="Times New Roman" w:hAnsi="Times New Roman" w:cs="Times New Roman"/>
                <w:i/>
                <w:iCs/>
                <w:color w:val="000000"/>
                <w:sz w:val="20"/>
                <w:szCs w:val="20"/>
                <w:lang w:eastAsia="sk-SK"/>
              </w:rPr>
            </w:pPr>
          </w:p>
        </w:tc>
        <w:tc>
          <w:tcPr>
            <w:tcW w:w="2716" w:type="dxa"/>
            <w:gridSpan w:val="2"/>
            <w:tcBorders>
              <w:top w:val="nil"/>
              <w:left w:val="nil"/>
              <w:bottom w:val="nil"/>
              <w:right w:val="nil"/>
            </w:tcBorders>
            <w:vAlign w:val="center"/>
            <w:hideMark/>
          </w:tcPr>
          <w:p w14:paraId="31F33B7B" w14:textId="77777777" w:rsidR="0087316F" w:rsidRPr="00C929AE" w:rsidRDefault="0087316F" w:rsidP="0087316F">
            <w:pPr>
              <w:spacing w:after="0" w:line="240" w:lineRule="auto"/>
              <w:rPr>
                <w:rFonts w:ascii="Times New Roman" w:eastAsia="Times New Roman" w:hAnsi="Times New Roman" w:cs="Times New Roman"/>
                <w:i/>
                <w:iCs/>
                <w:color w:val="000000"/>
                <w:sz w:val="20"/>
                <w:szCs w:val="20"/>
                <w:lang w:eastAsia="sk-SK"/>
              </w:rPr>
            </w:pPr>
          </w:p>
        </w:tc>
        <w:tc>
          <w:tcPr>
            <w:tcW w:w="160" w:type="dxa"/>
            <w:tcBorders>
              <w:top w:val="nil"/>
              <w:left w:val="nil"/>
              <w:bottom w:val="nil"/>
              <w:right w:val="nil"/>
            </w:tcBorders>
            <w:vAlign w:val="center"/>
            <w:hideMark/>
          </w:tcPr>
          <w:p w14:paraId="5B3DB9EB" w14:textId="77777777" w:rsidR="0087316F" w:rsidRPr="00C929AE" w:rsidRDefault="0087316F" w:rsidP="0087316F">
            <w:pPr>
              <w:spacing w:after="0" w:line="240" w:lineRule="auto"/>
              <w:rPr>
                <w:rFonts w:ascii="Times New Roman" w:eastAsia="Times New Roman" w:hAnsi="Times New Roman" w:cs="Times New Roman"/>
                <w:i/>
                <w:iCs/>
                <w:color w:val="000000"/>
                <w:sz w:val="20"/>
                <w:szCs w:val="20"/>
                <w:lang w:eastAsia="sk-SK"/>
              </w:rPr>
            </w:pPr>
          </w:p>
        </w:tc>
      </w:tr>
      <w:tr w:rsidR="0087316F" w:rsidRPr="00C929AE" w14:paraId="3D2CD946" w14:textId="77777777" w:rsidTr="0087316F">
        <w:trPr>
          <w:gridAfter w:val="2"/>
          <w:wAfter w:w="583" w:type="dxa"/>
          <w:trHeight w:val="390"/>
        </w:trPr>
        <w:tc>
          <w:tcPr>
            <w:tcW w:w="146" w:type="dxa"/>
            <w:tcBorders>
              <w:top w:val="nil"/>
              <w:left w:val="nil"/>
              <w:bottom w:val="nil"/>
              <w:right w:val="nil"/>
            </w:tcBorders>
            <w:noWrap/>
            <w:vAlign w:val="bottom"/>
            <w:hideMark/>
          </w:tcPr>
          <w:p w14:paraId="5D8ECF96" w14:textId="77777777" w:rsidR="0087316F" w:rsidRPr="00C929AE" w:rsidRDefault="0087316F" w:rsidP="0087316F">
            <w:pPr>
              <w:spacing w:after="0" w:line="240" w:lineRule="auto"/>
              <w:rPr>
                <w:rFonts w:ascii="Times New Roman" w:eastAsia="Times New Roman" w:hAnsi="Times New Roman" w:cs="Times New Roman"/>
                <w:color w:val="000000"/>
                <w:sz w:val="20"/>
                <w:szCs w:val="20"/>
                <w:lang w:eastAsia="sk-SK"/>
              </w:rPr>
            </w:pPr>
          </w:p>
        </w:tc>
        <w:tc>
          <w:tcPr>
            <w:tcW w:w="3540" w:type="dxa"/>
            <w:tcBorders>
              <w:top w:val="single" w:sz="8" w:space="0" w:color="auto"/>
              <w:left w:val="single" w:sz="8" w:space="0" w:color="auto"/>
              <w:bottom w:val="single" w:sz="4" w:space="0" w:color="auto"/>
              <w:right w:val="single" w:sz="4" w:space="0" w:color="auto"/>
            </w:tcBorders>
            <w:vAlign w:val="center"/>
            <w:hideMark/>
          </w:tcPr>
          <w:p w14:paraId="4ABE87B5" w14:textId="77777777" w:rsidR="0087316F" w:rsidRPr="00C929AE" w:rsidRDefault="0087316F" w:rsidP="0087316F">
            <w:pPr>
              <w:spacing w:after="0" w:line="240" w:lineRule="auto"/>
              <w:rPr>
                <w:rFonts w:ascii="Times New Roman" w:eastAsia="Times New Roman" w:hAnsi="Times New Roman" w:cs="Times New Roman"/>
                <w:i/>
                <w:iCs/>
                <w:color w:val="000000"/>
                <w:sz w:val="20"/>
                <w:szCs w:val="20"/>
                <w:lang w:eastAsia="sk-SK"/>
              </w:rPr>
            </w:pPr>
            <w:r w:rsidRPr="00C929AE">
              <w:rPr>
                <w:rFonts w:ascii="Times New Roman" w:eastAsia="Times New Roman" w:hAnsi="Times New Roman" w:cs="Times New Roman"/>
                <w:i/>
                <w:iCs/>
                <w:color w:val="000000"/>
                <w:sz w:val="20"/>
                <w:szCs w:val="20"/>
                <w:lang w:eastAsia="sk-SK"/>
              </w:rPr>
              <w:t>VÝPOČET PRAVIDLA 1in</w:t>
            </w:r>
            <w:r>
              <w:rPr>
                <w:rFonts w:ascii="Times New Roman" w:eastAsia="Times New Roman" w:hAnsi="Times New Roman" w:cs="Times New Roman"/>
                <w:i/>
                <w:iCs/>
                <w:color w:val="000000"/>
                <w:sz w:val="20"/>
                <w:szCs w:val="20"/>
                <w:lang w:eastAsia="sk-SK"/>
              </w:rPr>
              <w:t xml:space="preserve"> </w:t>
            </w:r>
            <w:r w:rsidRPr="00C929AE">
              <w:rPr>
                <w:rFonts w:ascii="Times New Roman" w:eastAsia="Times New Roman" w:hAnsi="Times New Roman" w:cs="Times New Roman"/>
                <w:i/>
                <w:iCs/>
                <w:color w:val="000000"/>
                <w:sz w:val="20"/>
                <w:szCs w:val="20"/>
                <w:lang w:eastAsia="sk-SK"/>
              </w:rPr>
              <w:t>2out:</w:t>
            </w:r>
          </w:p>
        </w:tc>
        <w:tc>
          <w:tcPr>
            <w:tcW w:w="2623" w:type="dxa"/>
            <w:tcBorders>
              <w:top w:val="single" w:sz="8" w:space="0" w:color="auto"/>
              <w:left w:val="nil"/>
              <w:bottom w:val="single" w:sz="4" w:space="0" w:color="auto"/>
              <w:right w:val="single" w:sz="4" w:space="0" w:color="000000"/>
            </w:tcBorders>
            <w:shd w:val="clear" w:color="000000" w:fill="FFC000"/>
            <w:vAlign w:val="center"/>
            <w:hideMark/>
          </w:tcPr>
          <w:p w14:paraId="0A68F8E8" w14:textId="77777777" w:rsidR="0087316F" w:rsidRPr="00C929AE" w:rsidRDefault="0087316F" w:rsidP="0087316F">
            <w:pPr>
              <w:spacing w:after="0" w:line="240" w:lineRule="auto"/>
              <w:jc w:val="center"/>
              <w:rPr>
                <w:rFonts w:ascii="Times New Roman" w:eastAsia="Times New Roman" w:hAnsi="Times New Roman" w:cs="Times New Roman"/>
                <w:color w:val="000000"/>
                <w:sz w:val="20"/>
                <w:szCs w:val="20"/>
                <w:lang w:eastAsia="sk-SK"/>
              </w:rPr>
            </w:pPr>
            <w:r w:rsidRPr="00C929AE">
              <w:rPr>
                <w:rFonts w:ascii="Times New Roman" w:eastAsia="Times New Roman" w:hAnsi="Times New Roman" w:cs="Times New Roman"/>
                <w:color w:val="000000"/>
                <w:sz w:val="20"/>
                <w:szCs w:val="20"/>
                <w:lang w:eastAsia="sk-SK"/>
              </w:rPr>
              <w:t>IN</w:t>
            </w:r>
          </w:p>
        </w:tc>
        <w:tc>
          <w:tcPr>
            <w:tcW w:w="2622" w:type="dxa"/>
            <w:gridSpan w:val="3"/>
            <w:tcBorders>
              <w:top w:val="single" w:sz="8" w:space="0" w:color="auto"/>
              <w:left w:val="nil"/>
              <w:bottom w:val="single" w:sz="4" w:space="0" w:color="auto"/>
              <w:right w:val="single" w:sz="8" w:space="0" w:color="000000"/>
            </w:tcBorders>
            <w:shd w:val="clear" w:color="000000" w:fill="92D050"/>
            <w:vAlign w:val="center"/>
            <w:hideMark/>
          </w:tcPr>
          <w:p w14:paraId="7821A110" w14:textId="77777777" w:rsidR="0087316F" w:rsidRPr="00C929AE" w:rsidRDefault="0087316F" w:rsidP="0087316F">
            <w:pPr>
              <w:spacing w:after="0" w:line="240" w:lineRule="auto"/>
              <w:jc w:val="center"/>
              <w:rPr>
                <w:rFonts w:ascii="Times New Roman" w:eastAsia="Times New Roman" w:hAnsi="Times New Roman" w:cs="Times New Roman"/>
                <w:color w:val="000000"/>
                <w:sz w:val="20"/>
                <w:szCs w:val="20"/>
                <w:lang w:eastAsia="sk-SK"/>
              </w:rPr>
            </w:pPr>
            <w:r w:rsidRPr="00C929AE">
              <w:rPr>
                <w:rFonts w:ascii="Times New Roman" w:eastAsia="Times New Roman" w:hAnsi="Times New Roman" w:cs="Times New Roman"/>
                <w:color w:val="000000"/>
                <w:sz w:val="20"/>
                <w:szCs w:val="20"/>
                <w:lang w:eastAsia="sk-SK"/>
              </w:rPr>
              <w:t>OUT</w:t>
            </w:r>
          </w:p>
        </w:tc>
      </w:tr>
      <w:tr w:rsidR="0087316F" w:rsidRPr="00C929AE" w14:paraId="0A0ECD1D" w14:textId="77777777" w:rsidTr="0087316F">
        <w:trPr>
          <w:gridAfter w:val="2"/>
          <w:wAfter w:w="583" w:type="dxa"/>
          <w:trHeight w:val="390"/>
        </w:trPr>
        <w:tc>
          <w:tcPr>
            <w:tcW w:w="146" w:type="dxa"/>
            <w:tcBorders>
              <w:top w:val="nil"/>
              <w:left w:val="nil"/>
              <w:bottom w:val="nil"/>
              <w:right w:val="nil"/>
            </w:tcBorders>
            <w:noWrap/>
            <w:vAlign w:val="bottom"/>
            <w:hideMark/>
          </w:tcPr>
          <w:p w14:paraId="7C983302" w14:textId="77777777" w:rsidR="0087316F" w:rsidRPr="00C929AE" w:rsidRDefault="0087316F" w:rsidP="0087316F">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8" w:space="0" w:color="auto"/>
              <w:right w:val="single" w:sz="4" w:space="0" w:color="auto"/>
            </w:tcBorders>
            <w:vAlign w:val="center"/>
            <w:hideMark/>
          </w:tcPr>
          <w:p w14:paraId="75E9D919" w14:textId="77777777" w:rsidR="0087316F" w:rsidRPr="00751DA9" w:rsidRDefault="0087316F" w:rsidP="0087316F">
            <w:pPr>
              <w:spacing w:after="0" w:line="240" w:lineRule="auto"/>
              <w:rPr>
                <w:rFonts w:ascii="Times New Roman" w:eastAsia="Times New Roman" w:hAnsi="Times New Roman" w:cs="Times New Roman"/>
                <w:i/>
                <w:iCs/>
                <w:color w:val="000000"/>
                <w:sz w:val="20"/>
                <w:szCs w:val="20"/>
                <w:lang w:eastAsia="sk-SK"/>
              </w:rPr>
            </w:pPr>
            <w:r w:rsidRPr="00751DA9">
              <w:rPr>
                <w:rFonts w:ascii="Times New Roman" w:eastAsia="Times New Roman" w:hAnsi="Times New Roman" w:cs="Times New Roman"/>
                <w:b/>
                <w:i/>
                <w:iCs/>
                <w:color w:val="000000"/>
                <w:sz w:val="20"/>
                <w:szCs w:val="20"/>
                <w:lang w:eastAsia="sk-SK"/>
              </w:rPr>
              <w:t>H.</w:t>
            </w:r>
            <w:r>
              <w:rPr>
                <w:rFonts w:ascii="Times New Roman" w:eastAsia="Times New Roman" w:hAnsi="Times New Roman" w:cs="Times New Roman"/>
                <w:i/>
                <w:iCs/>
                <w:color w:val="000000"/>
                <w:sz w:val="20"/>
                <w:szCs w:val="20"/>
                <w:lang w:eastAsia="sk-SK"/>
              </w:rPr>
              <w:t xml:space="preserve"> Náklady okrem výnimiek = B+D</w:t>
            </w:r>
            <w:r w:rsidRPr="00751DA9">
              <w:rPr>
                <w:rFonts w:ascii="Times New Roman" w:eastAsia="Times New Roman" w:hAnsi="Times New Roman" w:cs="Times New Roman"/>
                <w:i/>
                <w:iCs/>
                <w:color w:val="000000"/>
                <w:sz w:val="20"/>
                <w:szCs w:val="20"/>
                <w:lang w:eastAsia="sk-SK"/>
              </w:rPr>
              <w:t>+E-F</w:t>
            </w:r>
          </w:p>
        </w:tc>
        <w:tc>
          <w:tcPr>
            <w:tcW w:w="2623" w:type="dxa"/>
            <w:tcBorders>
              <w:top w:val="single" w:sz="4" w:space="0" w:color="auto"/>
              <w:left w:val="nil"/>
              <w:bottom w:val="single" w:sz="8" w:space="0" w:color="auto"/>
              <w:right w:val="single" w:sz="4" w:space="0" w:color="000000"/>
            </w:tcBorders>
            <w:shd w:val="clear" w:color="000000" w:fill="FFC000"/>
            <w:vAlign w:val="center"/>
            <w:hideMark/>
          </w:tcPr>
          <w:p w14:paraId="273A7A36" w14:textId="77777777" w:rsidR="0087316F" w:rsidRPr="00C929AE" w:rsidRDefault="0087316F" w:rsidP="0087316F">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r>
              <w:rPr>
                <w:rFonts w:ascii="Times New Roman" w:eastAsia="Times New Roman" w:hAnsi="Times New Roman" w:cs="Times New Roman"/>
                <w:b/>
                <w:bCs/>
                <w:color w:val="000000"/>
                <w:sz w:val="20"/>
                <w:szCs w:val="20"/>
                <w:lang w:eastAsia="sk-SK"/>
              </w:rPr>
              <w:t>0</w:t>
            </w:r>
          </w:p>
        </w:tc>
        <w:tc>
          <w:tcPr>
            <w:tcW w:w="2622" w:type="dxa"/>
            <w:gridSpan w:val="3"/>
            <w:tcBorders>
              <w:top w:val="single" w:sz="4" w:space="0" w:color="auto"/>
              <w:left w:val="nil"/>
              <w:bottom w:val="single" w:sz="8" w:space="0" w:color="auto"/>
              <w:right w:val="single" w:sz="8" w:space="0" w:color="000000"/>
            </w:tcBorders>
            <w:shd w:val="clear" w:color="000000" w:fill="92D050"/>
            <w:vAlign w:val="center"/>
            <w:hideMark/>
          </w:tcPr>
          <w:p w14:paraId="096F3346" w14:textId="77777777" w:rsidR="0087316F" w:rsidRPr="00C929AE" w:rsidRDefault="0087316F" w:rsidP="0087316F">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r>
              <w:rPr>
                <w:rFonts w:ascii="Times New Roman" w:eastAsia="Times New Roman" w:hAnsi="Times New Roman" w:cs="Times New Roman"/>
                <w:b/>
                <w:bCs/>
                <w:color w:val="000000"/>
                <w:sz w:val="20"/>
                <w:szCs w:val="20"/>
                <w:lang w:eastAsia="sk-SK"/>
              </w:rPr>
              <w:t>0</w:t>
            </w:r>
          </w:p>
        </w:tc>
      </w:tr>
    </w:tbl>
    <w:p w14:paraId="0C4E1024" w14:textId="77777777" w:rsidR="00054C41" w:rsidRPr="00895898" w:rsidRDefault="00054C41" w:rsidP="00054C41">
      <w:pPr>
        <w:rPr>
          <w:rFonts w:ascii="Times New Roman" w:eastAsia="Calibri" w:hAnsi="Times New Roman" w:cs="Times New Roman"/>
          <w:b/>
          <w:sz w:val="24"/>
          <w:szCs w:val="24"/>
        </w:rPr>
        <w:sectPr w:rsidR="00054C41" w:rsidRPr="00895898" w:rsidSect="00142154">
          <w:headerReference w:type="default" r:id="rId10"/>
          <w:footerReference w:type="default" r:id="rId11"/>
          <w:pgSz w:w="11906" w:h="16838"/>
          <w:pgMar w:top="993" w:right="1417" w:bottom="1417" w:left="1417" w:header="708" w:footer="708" w:gutter="0"/>
          <w:pgNumType w:start="1"/>
          <w:cols w:space="708"/>
          <w:docGrid w:linePitch="360"/>
        </w:sectPr>
      </w:pPr>
    </w:p>
    <w:p w14:paraId="29CDFA2A" w14:textId="77777777" w:rsidR="00054C41" w:rsidRPr="001F1B43" w:rsidRDefault="00054C41" w:rsidP="00054C41">
      <w:pPr>
        <w:rPr>
          <w:rFonts w:ascii="Times New Roman" w:eastAsia="Calibri" w:hAnsi="Times New Roman" w:cs="Times New Roman"/>
          <w:b/>
          <w:i/>
          <w:iCs/>
          <w:sz w:val="24"/>
          <w:szCs w:val="24"/>
        </w:rPr>
      </w:pPr>
      <w:r w:rsidRPr="001F1B43">
        <w:rPr>
          <w:rFonts w:ascii="Times New Roman" w:eastAsia="Calibri" w:hAnsi="Times New Roman" w:cs="Times New Roman"/>
          <w:b/>
          <w:i/>
          <w:iCs/>
          <w:sz w:val="24"/>
          <w:szCs w:val="24"/>
        </w:rPr>
        <w:lastRenderedPageBreak/>
        <w:t>3.1.2 Výpočty vplyvov jednotlivých regulácií na zmeny v nákladoch podnikateľov</w:t>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p>
    <w:p w14:paraId="5E02E2DD" w14:textId="77777777" w:rsidR="00054C41" w:rsidRDefault="00054C41" w:rsidP="00054C41">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Tabuľka č. 2: Výpočet vplyvov jednotlivých regulácií (nahraďte rovnakou tabuľkou po vyplnení Kalkulačky nákladov):</w:t>
      </w:r>
    </w:p>
    <w:tbl>
      <w:tblPr>
        <w:tblW w:w="13951" w:type="dxa"/>
        <w:tblInd w:w="-556" w:type="dxa"/>
        <w:tblLayout w:type="fixed"/>
        <w:tblCellMar>
          <w:left w:w="70" w:type="dxa"/>
          <w:right w:w="70" w:type="dxa"/>
        </w:tblCellMar>
        <w:tblLook w:val="04A0" w:firstRow="1" w:lastRow="0" w:firstColumn="1" w:lastColumn="0" w:noHBand="0" w:noVBand="1"/>
      </w:tblPr>
      <w:tblGrid>
        <w:gridCol w:w="446"/>
        <w:gridCol w:w="2657"/>
        <w:gridCol w:w="850"/>
        <w:gridCol w:w="1134"/>
        <w:gridCol w:w="1276"/>
        <w:gridCol w:w="851"/>
        <w:gridCol w:w="1275"/>
        <w:gridCol w:w="926"/>
        <w:gridCol w:w="851"/>
        <w:gridCol w:w="843"/>
        <w:gridCol w:w="1000"/>
        <w:gridCol w:w="708"/>
        <w:gridCol w:w="1134"/>
      </w:tblGrid>
      <w:tr w:rsidR="0087316F" w:rsidRPr="000A6B7F" w14:paraId="64D9BEC0" w14:textId="77777777" w:rsidTr="006A52EF">
        <w:trPr>
          <w:trHeight w:val="255"/>
        </w:trPr>
        <w:tc>
          <w:tcPr>
            <w:tcW w:w="44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79883EB6" w14:textId="77777777" w:rsidR="0087316F" w:rsidRPr="000A6B7F" w:rsidRDefault="0087316F" w:rsidP="0087316F">
            <w:pPr>
              <w:spacing w:after="0" w:line="240" w:lineRule="auto"/>
              <w:jc w:val="center"/>
              <w:rPr>
                <w:rFonts w:ascii="Times New Roman" w:eastAsia="Times New Roman" w:hAnsi="Times New Roman" w:cs="Times New Roman"/>
                <w:b/>
                <w:bCs/>
                <w:color w:val="000000"/>
                <w:sz w:val="20"/>
                <w:szCs w:val="20"/>
                <w:lang w:eastAsia="sk-SK"/>
              </w:rPr>
            </w:pPr>
            <w:proofErr w:type="spellStart"/>
            <w:r w:rsidRPr="000A6B7F">
              <w:rPr>
                <w:rFonts w:ascii="Times New Roman" w:eastAsia="Times New Roman" w:hAnsi="Times New Roman" w:cs="Times New Roman"/>
                <w:b/>
                <w:bCs/>
                <w:color w:val="000000"/>
                <w:sz w:val="20"/>
                <w:szCs w:val="20"/>
                <w:lang w:eastAsia="sk-SK"/>
              </w:rPr>
              <w:t>P.č</w:t>
            </w:r>
            <w:proofErr w:type="spellEnd"/>
            <w:r w:rsidRPr="000A6B7F">
              <w:rPr>
                <w:rFonts w:ascii="Times New Roman" w:eastAsia="Times New Roman" w:hAnsi="Times New Roman" w:cs="Times New Roman"/>
                <w:b/>
                <w:bCs/>
                <w:color w:val="000000"/>
                <w:sz w:val="20"/>
                <w:szCs w:val="20"/>
                <w:lang w:eastAsia="sk-SK"/>
              </w:rPr>
              <w:t>.</w:t>
            </w:r>
          </w:p>
        </w:tc>
        <w:tc>
          <w:tcPr>
            <w:tcW w:w="2657"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7ADAB3AB" w14:textId="77777777" w:rsidR="0087316F" w:rsidRPr="000A6B7F" w:rsidRDefault="0087316F" w:rsidP="0087316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 xml:space="preserve">Zrozumiteľný a stručný opis regulácie </w:t>
            </w:r>
            <w:r w:rsidRPr="000A6B7F">
              <w:rPr>
                <w:rFonts w:ascii="Times New Roman" w:eastAsia="Times New Roman" w:hAnsi="Times New Roman" w:cs="Times New Roman"/>
                <w:b/>
                <w:bCs/>
                <w:color w:val="000000"/>
                <w:sz w:val="20"/>
                <w:szCs w:val="20"/>
                <w:lang w:eastAsia="sk-SK"/>
              </w:rPr>
              <w:br/>
              <w:t>(dôvod zvýšenia/zníženia nákladov na PP</w:t>
            </w:r>
            <w:r>
              <w:rPr>
                <w:rFonts w:ascii="Times New Roman" w:eastAsia="Times New Roman" w:hAnsi="Times New Roman" w:cs="Times New Roman"/>
                <w:b/>
                <w:bCs/>
                <w:color w:val="000000"/>
                <w:sz w:val="20"/>
                <w:szCs w:val="20"/>
                <w:lang w:eastAsia="sk-SK"/>
              </w:rPr>
              <w:t xml:space="preserve"> a dôvod ponechania nákladov na PP, ktoré sú </w:t>
            </w:r>
            <w:proofErr w:type="spellStart"/>
            <w:r>
              <w:rPr>
                <w:rFonts w:ascii="Times New Roman" w:eastAsia="Times New Roman" w:hAnsi="Times New Roman" w:cs="Times New Roman"/>
                <w:b/>
                <w:bCs/>
                <w:color w:val="000000"/>
                <w:sz w:val="20"/>
                <w:szCs w:val="20"/>
                <w:lang w:eastAsia="sk-SK"/>
              </w:rPr>
              <w:t>goldplatngom</w:t>
            </w:r>
            <w:proofErr w:type="spellEnd"/>
            <w:r w:rsidRPr="000A6B7F">
              <w:rPr>
                <w:rFonts w:ascii="Times New Roman" w:eastAsia="Times New Roman" w:hAnsi="Times New Roman" w:cs="Times New Roman"/>
                <w:b/>
                <w:bCs/>
                <w:color w:val="000000"/>
                <w:sz w:val="20"/>
                <w:szCs w:val="20"/>
                <w:lang w:eastAsia="sk-SK"/>
              </w:rPr>
              <w:t>)</w:t>
            </w:r>
          </w:p>
        </w:tc>
        <w:tc>
          <w:tcPr>
            <w:tcW w:w="850" w:type="dxa"/>
            <w:tcBorders>
              <w:top w:val="single" w:sz="4" w:space="0" w:color="auto"/>
              <w:left w:val="single" w:sz="4" w:space="0" w:color="auto"/>
              <w:bottom w:val="single" w:sz="4" w:space="0" w:color="000000"/>
              <w:right w:val="single" w:sz="4" w:space="0" w:color="auto"/>
            </w:tcBorders>
            <w:shd w:val="clear" w:color="auto" w:fill="D0CECE" w:themeFill="background2" w:themeFillShade="E6"/>
            <w:vAlign w:val="center"/>
            <w:hideMark/>
          </w:tcPr>
          <w:p w14:paraId="332B9917" w14:textId="77777777" w:rsidR="0087316F" w:rsidRPr="000A6B7F" w:rsidRDefault="0087316F" w:rsidP="0087316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Číslo normy</w:t>
            </w:r>
            <w:r w:rsidRPr="000A6B7F">
              <w:rPr>
                <w:rFonts w:ascii="Times New Roman" w:eastAsia="Times New Roman" w:hAnsi="Times New Roman" w:cs="Times New Roman"/>
                <w:b/>
                <w:bCs/>
                <w:color w:val="000000"/>
                <w:sz w:val="20"/>
                <w:szCs w:val="20"/>
                <w:lang w:eastAsia="sk-SK"/>
              </w:rPr>
              <w:br/>
            </w:r>
            <w:r w:rsidRPr="000A6B7F">
              <w:rPr>
                <w:rFonts w:ascii="Times New Roman" w:eastAsia="Times New Roman" w:hAnsi="Times New Roman" w:cs="Times New Roman"/>
                <w:color w:val="000000"/>
                <w:sz w:val="20"/>
                <w:szCs w:val="20"/>
                <w:lang w:eastAsia="sk-SK"/>
              </w:rPr>
              <w:t>(zákona, vyhlášky a pod.)</w:t>
            </w:r>
          </w:p>
        </w:tc>
        <w:tc>
          <w:tcPr>
            <w:tcW w:w="1134" w:type="dxa"/>
            <w:tcBorders>
              <w:top w:val="single" w:sz="4" w:space="0" w:color="auto"/>
              <w:left w:val="single" w:sz="4" w:space="0" w:color="auto"/>
              <w:bottom w:val="single" w:sz="4" w:space="0" w:color="000000"/>
              <w:right w:val="single" w:sz="4" w:space="0" w:color="auto"/>
            </w:tcBorders>
            <w:shd w:val="clear" w:color="auto" w:fill="D0CECE" w:themeFill="background2" w:themeFillShade="E6"/>
            <w:vAlign w:val="center"/>
            <w:hideMark/>
          </w:tcPr>
          <w:p w14:paraId="2A9CC579" w14:textId="77777777" w:rsidR="0087316F" w:rsidRPr="000A6B7F" w:rsidRDefault="0087316F" w:rsidP="0087316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Lokalizácia</w:t>
            </w:r>
            <w:r w:rsidRPr="000A6B7F">
              <w:rPr>
                <w:rFonts w:ascii="Times New Roman" w:eastAsia="Times New Roman" w:hAnsi="Times New Roman" w:cs="Times New Roman"/>
                <w:b/>
                <w:bCs/>
                <w:color w:val="000000"/>
                <w:sz w:val="20"/>
                <w:szCs w:val="20"/>
                <w:lang w:eastAsia="sk-SK"/>
              </w:rPr>
              <w:br/>
              <w:t>(§, ods.</w:t>
            </w:r>
            <w:r>
              <w:rPr>
                <w:rFonts w:ascii="Times New Roman" w:eastAsia="Times New Roman" w:hAnsi="Times New Roman" w:cs="Times New Roman"/>
                <w:b/>
                <w:bCs/>
                <w:color w:val="000000"/>
                <w:sz w:val="20"/>
                <w:szCs w:val="20"/>
                <w:lang w:eastAsia="sk-SK"/>
              </w:rPr>
              <w:t>, čl.,...</w:t>
            </w:r>
            <w:r w:rsidRPr="000A6B7F">
              <w:rPr>
                <w:rFonts w:ascii="Times New Roman" w:eastAsia="Times New Roman" w:hAnsi="Times New Roman" w:cs="Times New Roman"/>
                <w:b/>
                <w:bCs/>
                <w:color w:val="000000"/>
                <w:sz w:val="20"/>
                <w:szCs w:val="20"/>
                <w:lang w:eastAsia="sk-SK"/>
              </w:rPr>
              <w:t>)</w:t>
            </w:r>
          </w:p>
        </w:tc>
        <w:tc>
          <w:tcPr>
            <w:tcW w:w="127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5B507CAF" w14:textId="77777777" w:rsidR="0087316F" w:rsidRDefault="0087316F" w:rsidP="0087316F">
            <w:pPr>
              <w:spacing w:after="0" w:line="240" w:lineRule="auto"/>
              <w:jc w:val="center"/>
              <w:rPr>
                <w:rFonts w:ascii="Times New Roman" w:eastAsia="Times New Roman" w:hAnsi="Times New Roman" w:cs="Times New Roman"/>
                <w:color w:val="000000"/>
                <w:sz w:val="20"/>
                <w:szCs w:val="20"/>
                <w:lang w:eastAsia="sk-SK"/>
              </w:rPr>
            </w:pPr>
            <w:r w:rsidRPr="000A6B7F">
              <w:rPr>
                <w:rFonts w:ascii="Times New Roman" w:eastAsia="Times New Roman" w:hAnsi="Times New Roman" w:cs="Times New Roman"/>
                <w:b/>
                <w:bCs/>
                <w:color w:val="000000"/>
                <w:sz w:val="20"/>
                <w:szCs w:val="20"/>
                <w:lang w:eastAsia="sk-SK"/>
              </w:rPr>
              <w:t xml:space="preserve">Pôvod regulácie: </w:t>
            </w:r>
            <w:r w:rsidRPr="000A6B7F">
              <w:rPr>
                <w:rFonts w:ascii="Times New Roman" w:eastAsia="Times New Roman" w:hAnsi="Times New Roman" w:cs="Times New Roman"/>
                <w:b/>
                <w:bCs/>
                <w:color w:val="000000"/>
                <w:sz w:val="20"/>
                <w:szCs w:val="20"/>
                <w:lang w:eastAsia="sk-SK"/>
              </w:rPr>
              <w:br/>
            </w:r>
            <w:r>
              <w:rPr>
                <w:rFonts w:ascii="Times New Roman" w:eastAsia="Times New Roman" w:hAnsi="Times New Roman" w:cs="Times New Roman"/>
                <w:color w:val="000000"/>
                <w:sz w:val="20"/>
                <w:szCs w:val="20"/>
                <w:lang w:eastAsia="sk-SK"/>
              </w:rPr>
              <w:t>SK</w:t>
            </w:r>
            <w:r w:rsidRPr="000A6B7F">
              <w:rPr>
                <w:rFonts w:ascii="Times New Roman" w:eastAsia="Times New Roman" w:hAnsi="Times New Roman" w:cs="Times New Roman"/>
                <w:color w:val="000000"/>
                <w:sz w:val="20"/>
                <w:szCs w:val="20"/>
                <w:lang w:eastAsia="sk-SK"/>
              </w:rPr>
              <w:t xml:space="preserve">/EÚ úplná </w:t>
            </w:r>
            <w:proofErr w:type="spellStart"/>
            <w:r w:rsidRPr="000A6B7F">
              <w:rPr>
                <w:rFonts w:ascii="Times New Roman" w:eastAsia="Times New Roman" w:hAnsi="Times New Roman" w:cs="Times New Roman"/>
                <w:color w:val="000000"/>
                <w:sz w:val="20"/>
                <w:szCs w:val="20"/>
                <w:lang w:eastAsia="sk-SK"/>
              </w:rPr>
              <w:t>harm</w:t>
            </w:r>
            <w:proofErr w:type="spellEnd"/>
            <w:r w:rsidRPr="000A6B7F">
              <w:rPr>
                <w:rFonts w:ascii="Times New Roman" w:eastAsia="Times New Roman" w:hAnsi="Times New Roman" w:cs="Times New Roman"/>
                <w:color w:val="000000"/>
                <w:sz w:val="20"/>
                <w:szCs w:val="20"/>
                <w:lang w:eastAsia="sk-SK"/>
              </w:rPr>
              <w:t>./</w:t>
            </w:r>
          </w:p>
          <w:p w14:paraId="39CC3B96" w14:textId="77777777" w:rsidR="0087316F" w:rsidRPr="000A6B7F" w:rsidRDefault="0087316F" w:rsidP="0087316F">
            <w:pPr>
              <w:spacing w:after="0" w:line="240" w:lineRule="auto"/>
              <w:jc w:val="center"/>
              <w:rPr>
                <w:rFonts w:ascii="Times New Roman" w:eastAsia="Times New Roman" w:hAnsi="Times New Roman" w:cs="Times New Roman"/>
                <w:b/>
                <w:bCs/>
                <w:color w:val="000000"/>
                <w:sz w:val="20"/>
                <w:szCs w:val="20"/>
                <w:lang w:eastAsia="sk-SK"/>
              </w:rPr>
            </w:pPr>
            <w:proofErr w:type="spellStart"/>
            <w:r>
              <w:rPr>
                <w:rFonts w:ascii="Times New Roman" w:eastAsia="Times New Roman" w:hAnsi="Times New Roman" w:cs="Times New Roman"/>
                <w:color w:val="000000"/>
                <w:sz w:val="20"/>
                <w:szCs w:val="20"/>
                <w:lang w:eastAsia="sk-SK"/>
              </w:rPr>
              <w:t>G</w:t>
            </w:r>
            <w:r w:rsidRPr="000A6B7F">
              <w:rPr>
                <w:rFonts w:ascii="Times New Roman" w:eastAsia="Times New Roman" w:hAnsi="Times New Roman" w:cs="Times New Roman"/>
                <w:color w:val="000000"/>
                <w:sz w:val="20"/>
                <w:szCs w:val="20"/>
                <w:lang w:eastAsia="sk-SK"/>
              </w:rPr>
              <w:t>oldplating</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B16C68D" w14:textId="77777777" w:rsidR="0087316F" w:rsidRPr="000A6B7F" w:rsidRDefault="0087316F" w:rsidP="0087316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Účinnosť regulácie</w:t>
            </w:r>
          </w:p>
        </w:tc>
        <w:tc>
          <w:tcPr>
            <w:tcW w:w="1275"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3CBFFFD" w14:textId="77777777" w:rsidR="0087316F" w:rsidRPr="000A6B7F" w:rsidRDefault="0087316F" w:rsidP="0087316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 xml:space="preserve">Kategória </w:t>
            </w:r>
            <w:proofErr w:type="spellStart"/>
            <w:r w:rsidRPr="000A6B7F">
              <w:rPr>
                <w:rFonts w:ascii="Times New Roman" w:eastAsia="Times New Roman" w:hAnsi="Times New Roman" w:cs="Times New Roman"/>
                <w:b/>
                <w:bCs/>
                <w:color w:val="000000"/>
                <w:sz w:val="20"/>
                <w:szCs w:val="20"/>
                <w:lang w:eastAsia="sk-SK"/>
              </w:rPr>
              <w:t>dotk</w:t>
            </w:r>
            <w:proofErr w:type="spellEnd"/>
            <w:r w:rsidRPr="000A6B7F">
              <w:rPr>
                <w:rFonts w:ascii="Times New Roman" w:eastAsia="Times New Roman" w:hAnsi="Times New Roman" w:cs="Times New Roman"/>
                <w:b/>
                <w:bCs/>
                <w:color w:val="000000"/>
                <w:sz w:val="20"/>
                <w:szCs w:val="20"/>
                <w:lang w:eastAsia="sk-SK"/>
              </w:rPr>
              <w:t>. subjektov</w:t>
            </w:r>
          </w:p>
        </w:tc>
        <w:tc>
          <w:tcPr>
            <w:tcW w:w="92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42874FD" w14:textId="77777777" w:rsidR="0087316F" w:rsidRDefault="0087316F" w:rsidP="0087316F">
            <w:pPr>
              <w:spacing w:after="0" w:line="240" w:lineRule="auto"/>
              <w:jc w:val="center"/>
              <w:rPr>
                <w:rFonts w:ascii="Times New Roman" w:eastAsia="Times New Roman" w:hAnsi="Times New Roman" w:cs="Times New Roman"/>
                <w:b/>
                <w:bCs/>
                <w:color w:val="000000"/>
                <w:sz w:val="20"/>
                <w:szCs w:val="20"/>
                <w:lang w:eastAsia="sk-SK"/>
              </w:rPr>
            </w:pPr>
            <w:r w:rsidRPr="00895898">
              <w:rPr>
                <w:rFonts w:ascii="Times New Roman" w:eastAsia="Times New Roman" w:hAnsi="Times New Roman" w:cs="Times New Roman"/>
                <w:b/>
                <w:bCs/>
                <w:color w:val="000000"/>
                <w:sz w:val="20"/>
                <w:szCs w:val="20"/>
                <w:lang w:eastAsia="sk-SK"/>
              </w:rPr>
              <w:t xml:space="preserve">Počet </w:t>
            </w:r>
          </w:p>
          <w:p w14:paraId="3F1CCCDA" w14:textId="77777777" w:rsidR="0087316F" w:rsidRPr="00895898" w:rsidRDefault="0087316F" w:rsidP="0087316F">
            <w:pPr>
              <w:spacing w:after="0" w:line="240" w:lineRule="auto"/>
              <w:jc w:val="center"/>
              <w:rPr>
                <w:rFonts w:ascii="Times New Roman" w:eastAsia="Times New Roman" w:hAnsi="Times New Roman" w:cs="Times New Roman"/>
                <w:b/>
                <w:bCs/>
                <w:color w:val="000000"/>
                <w:sz w:val="20"/>
                <w:szCs w:val="20"/>
                <w:lang w:eastAsia="sk-SK"/>
              </w:rPr>
            </w:pPr>
            <w:proofErr w:type="spellStart"/>
            <w:r>
              <w:rPr>
                <w:rFonts w:ascii="Times New Roman" w:eastAsia="Times New Roman" w:hAnsi="Times New Roman" w:cs="Times New Roman"/>
                <w:b/>
                <w:bCs/>
                <w:color w:val="000000"/>
                <w:sz w:val="20"/>
                <w:szCs w:val="20"/>
                <w:lang w:eastAsia="sk-SK"/>
              </w:rPr>
              <w:t>dotk</w:t>
            </w:r>
            <w:proofErr w:type="spellEnd"/>
            <w:r>
              <w:rPr>
                <w:rFonts w:ascii="Times New Roman" w:eastAsia="Times New Roman" w:hAnsi="Times New Roman" w:cs="Times New Roman"/>
                <w:b/>
                <w:bCs/>
                <w:color w:val="000000"/>
                <w:sz w:val="20"/>
                <w:szCs w:val="20"/>
                <w:lang w:eastAsia="sk-SK"/>
              </w:rPr>
              <w:t>.</w:t>
            </w:r>
            <w:r w:rsidRPr="00895898">
              <w:rPr>
                <w:rFonts w:ascii="Times New Roman" w:eastAsia="Times New Roman" w:hAnsi="Times New Roman" w:cs="Times New Roman"/>
                <w:b/>
                <w:bCs/>
                <w:color w:val="000000"/>
                <w:sz w:val="20"/>
                <w:szCs w:val="20"/>
                <w:lang w:eastAsia="sk-SK"/>
              </w:rPr>
              <w:t xml:space="preserve"> subjektov </w:t>
            </w:r>
            <w:r>
              <w:rPr>
                <w:rFonts w:ascii="Times New Roman" w:eastAsia="Times New Roman" w:hAnsi="Times New Roman" w:cs="Times New Roman"/>
                <w:b/>
                <w:bCs/>
                <w:color w:val="000000"/>
                <w:sz w:val="20"/>
                <w:szCs w:val="20"/>
                <w:lang w:eastAsia="sk-SK"/>
              </w:rPr>
              <w:t>spolu</w:t>
            </w:r>
            <w:r w:rsidRPr="00895898">
              <w:rPr>
                <w:rFonts w:ascii="Times New Roman" w:eastAsia="Times New Roman" w:hAnsi="Times New Roman" w:cs="Times New Roman"/>
                <w:b/>
                <w:bCs/>
                <w:color w:val="000000"/>
                <w:sz w:val="20"/>
                <w:szCs w:val="20"/>
                <w:lang w:eastAsia="sk-SK"/>
              </w:rPr>
              <w:t xml:space="preserve"> </w:t>
            </w:r>
          </w:p>
        </w:tc>
        <w:tc>
          <w:tcPr>
            <w:tcW w:w="85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4EEB90D9" w14:textId="77777777" w:rsidR="0087316F" w:rsidRPr="000A6B7F" w:rsidRDefault="0087316F" w:rsidP="0087316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Vplyv na 1 podnik. v €</w:t>
            </w:r>
          </w:p>
        </w:tc>
        <w:tc>
          <w:tcPr>
            <w:tcW w:w="84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3E20C3E0" w14:textId="77777777" w:rsidR="0087316F" w:rsidRPr="000A6B7F" w:rsidRDefault="0087316F" w:rsidP="0087316F">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 xml:space="preserve">Vplyv na </w:t>
            </w:r>
            <w:proofErr w:type="spellStart"/>
            <w:r>
              <w:rPr>
                <w:rFonts w:ascii="Times New Roman" w:eastAsia="Times New Roman" w:hAnsi="Times New Roman" w:cs="Times New Roman"/>
                <w:b/>
                <w:bCs/>
                <w:color w:val="000000"/>
                <w:sz w:val="20"/>
                <w:szCs w:val="20"/>
                <w:lang w:eastAsia="sk-SK"/>
              </w:rPr>
              <w:t>kateg</w:t>
            </w:r>
            <w:proofErr w:type="spellEnd"/>
            <w:r>
              <w:rPr>
                <w:rFonts w:ascii="Times New Roman" w:eastAsia="Times New Roman" w:hAnsi="Times New Roman" w:cs="Times New Roman"/>
                <w:b/>
                <w:bCs/>
                <w:color w:val="000000"/>
                <w:sz w:val="20"/>
                <w:szCs w:val="20"/>
                <w:lang w:eastAsia="sk-SK"/>
              </w:rPr>
              <w:t xml:space="preserve">. </w:t>
            </w:r>
            <w:proofErr w:type="spellStart"/>
            <w:r>
              <w:rPr>
                <w:rFonts w:ascii="Times New Roman" w:eastAsia="Times New Roman" w:hAnsi="Times New Roman" w:cs="Times New Roman"/>
                <w:b/>
                <w:bCs/>
                <w:color w:val="000000"/>
                <w:sz w:val="20"/>
                <w:szCs w:val="20"/>
                <w:lang w:eastAsia="sk-SK"/>
              </w:rPr>
              <w:t>dotk</w:t>
            </w:r>
            <w:proofErr w:type="spellEnd"/>
            <w:r>
              <w:rPr>
                <w:rFonts w:ascii="Times New Roman" w:eastAsia="Times New Roman" w:hAnsi="Times New Roman" w:cs="Times New Roman"/>
                <w:b/>
                <w:bCs/>
                <w:color w:val="000000"/>
                <w:sz w:val="20"/>
                <w:szCs w:val="20"/>
                <w:lang w:eastAsia="sk-SK"/>
              </w:rPr>
              <w:t>. subjekt.</w:t>
            </w:r>
            <w:r w:rsidRPr="000A6B7F">
              <w:rPr>
                <w:rFonts w:ascii="Times New Roman" w:eastAsia="Times New Roman" w:hAnsi="Times New Roman" w:cs="Times New Roman"/>
                <w:b/>
                <w:bCs/>
                <w:color w:val="000000"/>
                <w:sz w:val="20"/>
                <w:szCs w:val="20"/>
                <w:lang w:eastAsia="sk-SK"/>
              </w:rPr>
              <w:t xml:space="preserve"> v €</w:t>
            </w:r>
          </w:p>
        </w:tc>
        <w:tc>
          <w:tcPr>
            <w:tcW w:w="100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0A074990" w14:textId="77777777" w:rsidR="0087316F" w:rsidRPr="00895898" w:rsidRDefault="0087316F" w:rsidP="0087316F">
            <w:pPr>
              <w:spacing w:after="0" w:line="240" w:lineRule="auto"/>
              <w:jc w:val="center"/>
              <w:rPr>
                <w:rFonts w:ascii="Times New Roman" w:eastAsia="Times New Roman" w:hAnsi="Times New Roman" w:cs="Times New Roman"/>
                <w:bCs/>
                <w:color w:val="000000"/>
                <w:sz w:val="20"/>
                <w:szCs w:val="20"/>
                <w:lang w:eastAsia="sk-SK"/>
              </w:rPr>
            </w:pPr>
            <w:r w:rsidRPr="000A6B7F">
              <w:rPr>
                <w:rFonts w:ascii="Times New Roman" w:eastAsia="Times New Roman" w:hAnsi="Times New Roman" w:cs="Times New Roman"/>
                <w:b/>
                <w:bCs/>
                <w:color w:val="000000"/>
                <w:sz w:val="20"/>
                <w:szCs w:val="20"/>
                <w:lang w:eastAsia="sk-SK"/>
              </w:rPr>
              <w:t>Druh vplyvu</w:t>
            </w:r>
            <w:r w:rsidRPr="000A6B7F">
              <w:rPr>
                <w:rFonts w:ascii="Times New Roman" w:eastAsia="Times New Roman" w:hAnsi="Times New Roman" w:cs="Times New Roman"/>
                <w:b/>
                <w:bCs/>
                <w:color w:val="000000"/>
                <w:sz w:val="20"/>
                <w:szCs w:val="20"/>
                <w:lang w:eastAsia="sk-SK"/>
              </w:rPr>
              <w:br/>
            </w:r>
            <w:r w:rsidRPr="00895898">
              <w:rPr>
                <w:rFonts w:ascii="Times New Roman" w:eastAsia="Times New Roman" w:hAnsi="Times New Roman" w:cs="Times New Roman"/>
                <w:bCs/>
                <w:color w:val="000000"/>
                <w:sz w:val="20"/>
                <w:szCs w:val="20"/>
                <w:lang w:eastAsia="sk-SK"/>
              </w:rPr>
              <w:t xml:space="preserve">In (zvyšuje náklady) / </w:t>
            </w:r>
          </w:p>
          <w:p w14:paraId="549DBCFA" w14:textId="77777777" w:rsidR="0087316F" w:rsidRPr="00895898" w:rsidRDefault="0087316F" w:rsidP="0087316F">
            <w:pPr>
              <w:spacing w:after="0" w:line="240" w:lineRule="auto"/>
              <w:jc w:val="center"/>
              <w:rPr>
                <w:rFonts w:ascii="Times New Roman" w:eastAsia="Times New Roman" w:hAnsi="Times New Roman" w:cs="Times New Roman"/>
                <w:b/>
                <w:bCs/>
                <w:color w:val="000000"/>
                <w:sz w:val="20"/>
                <w:szCs w:val="20"/>
                <w:lang w:eastAsia="sk-SK"/>
              </w:rPr>
            </w:pPr>
            <w:proofErr w:type="spellStart"/>
            <w:r w:rsidRPr="00895898">
              <w:rPr>
                <w:rFonts w:ascii="Times New Roman" w:eastAsia="Times New Roman" w:hAnsi="Times New Roman" w:cs="Times New Roman"/>
                <w:bCs/>
                <w:color w:val="000000"/>
                <w:sz w:val="20"/>
                <w:szCs w:val="20"/>
                <w:lang w:eastAsia="sk-SK"/>
              </w:rPr>
              <w:t>Out</w:t>
            </w:r>
            <w:proofErr w:type="spellEnd"/>
            <w:r w:rsidRPr="00895898">
              <w:rPr>
                <w:rFonts w:ascii="Times New Roman" w:eastAsia="Times New Roman" w:hAnsi="Times New Roman" w:cs="Times New Roman"/>
                <w:bCs/>
                <w:color w:val="000000"/>
                <w:sz w:val="20"/>
                <w:szCs w:val="20"/>
                <w:lang w:eastAsia="sk-SK"/>
              </w:rPr>
              <w:t xml:space="preserve"> (znižuje náklady</w:t>
            </w:r>
            <w:r w:rsidRPr="00895898">
              <w:rPr>
                <w:rFonts w:ascii="Times New Roman" w:eastAsia="Times New Roman" w:hAnsi="Times New Roman" w:cs="Times New Roman"/>
                <w:b/>
                <w:bCs/>
                <w:color w:val="000000"/>
                <w:sz w:val="20"/>
                <w:szCs w:val="20"/>
                <w:lang w:eastAsia="sk-SK"/>
              </w:rPr>
              <w:t>)</w:t>
            </w:r>
          </w:p>
          <w:p w14:paraId="4267AE58" w14:textId="77777777" w:rsidR="0087316F" w:rsidRPr="000A6B7F" w:rsidRDefault="0087316F" w:rsidP="0087316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color w:val="000000"/>
                <w:sz w:val="20"/>
                <w:szCs w:val="20"/>
                <w:lang w:eastAsia="sk-SK"/>
              </w:rPr>
              <w:t>/ Nemení sa</w:t>
            </w:r>
          </w:p>
        </w:tc>
        <w:tc>
          <w:tcPr>
            <w:tcW w:w="70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1E98328C" w14:textId="77777777" w:rsidR="0087316F" w:rsidRPr="006B5D74" w:rsidRDefault="0087316F" w:rsidP="0087316F">
            <w:pPr>
              <w:spacing w:after="0" w:line="240" w:lineRule="auto"/>
              <w:jc w:val="center"/>
              <w:rPr>
                <w:rFonts w:ascii="Times New Roman" w:eastAsia="Times New Roman" w:hAnsi="Times New Roman" w:cs="Times New Roman"/>
                <w:b/>
                <w:bCs/>
                <w:color w:val="000000"/>
                <w:sz w:val="18"/>
                <w:szCs w:val="18"/>
                <w:lang w:eastAsia="sk-SK"/>
              </w:rPr>
            </w:pPr>
            <w:r w:rsidRPr="006B5D74">
              <w:rPr>
                <w:rFonts w:ascii="Times New Roman" w:eastAsia="Times New Roman" w:hAnsi="Times New Roman" w:cs="Times New Roman"/>
                <w:b/>
                <w:bCs/>
                <w:color w:val="000000"/>
                <w:sz w:val="18"/>
                <w:szCs w:val="18"/>
                <w:lang w:eastAsia="sk-SK"/>
              </w:rPr>
              <w:t>1in</w:t>
            </w:r>
          </w:p>
          <w:p w14:paraId="4FD7F0C3" w14:textId="77777777" w:rsidR="0087316F" w:rsidRPr="006B5D74" w:rsidRDefault="0087316F" w:rsidP="0087316F">
            <w:pPr>
              <w:spacing w:after="0" w:line="240" w:lineRule="auto"/>
              <w:jc w:val="center"/>
              <w:rPr>
                <w:rFonts w:ascii="Times New Roman" w:eastAsia="Times New Roman" w:hAnsi="Times New Roman" w:cs="Times New Roman"/>
                <w:b/>
                <w:bCs/>
                <w:color w:val="000000"/>
                <w:sz w:val="18"/>
                <w:szCs w:val="18"/>
                <w:lang w:eastAsia="sk-SK"/>
              </w:rPr>
            </w:pPr>
            <w:r w:rsidRPr="006B5D74">
              <w:rPr>
                <w:rFonts w:ascii="Times New Roman" w:eastAsia="Times New Roman" w:hAnsi="Times New Roman" w:cs="Times New Roman"/>
                <w:b/>
                <w:bCs/>
                <w:color w:val="000000"/>
                <w:sz w:val="18"/>
                <w:szCs w:val="18"/>
                <w:lang w:eastAsia="sk-SK"/>
              </w:rPr>
              <w:t>2out celkom</w:t>
            </w:r>
          </w:p>
        </w:tc>
        <w:tc>
          <w:tcPr>
            <w:tcW w:w="1134"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A3C42C1" w14:textId="77777777" w:rsidR="0087316F" w:rsidRPr="006B5D74" w:rsidRDefault="0087316F" w:rsidP="0087316F">
            <w:pPr>
              <w:spacing w:after="0" w:line="240" w:lineRule="auto"/>
              <w:jc w:val="center"/>
              <w:rPr>
                <w:rFonts w:ascii="Times New Roman" w:eastAsia="Times New Roman" w:hAnsi="Times New Roman" w:cs="Times New Roman"/>
                <w:b/>
                <w:bCs/>
                <w:color w:val="000000"/>
                <w:sz w:val="18"/>
                <w:szCs w:val="18"/>
                <w:lang w:eastAsia="sk-SK"/>
              </w:rPr>
            </w:pPr>
            <w:proofErr w:type="spellStart"/>
            <w:r w:rsidRPr="006B5D74">
              <w:rPr>
                <w:rFonts w:ascii="Times New Roman" w:eastAsia="Times New Roman" w:hAnsi="Times New Roman" w:cs="Times New Roman"/>
                <w:b/>
                <w:bCs/>
                <w:color w:val="000000"/>
                <w:sz w:val="18"/>
                <w:szCs w:val="18"/>
                <w:lang w:eastAsia="sk-SK"/>
              </w:rPr>
              <w:t>Goldplating</w:t>
            </w:r>
            <w:proofErr w:type="spellEnd"/>
            <w:r w:rsidRPr="006B5D74">
              <w:rPr>
                <w:rFonts w:ascii="Times New Roman" w:eastAsia="Times New Roman" w:hAnsi="Times New Roman" w:cs="Times New Roman"/>
                <w:b/>
                <w:bCs/>
                <w:color w:val="000000"/>
                <w:sz w:val="18"/>
                <w:szCs w:val="18"/>
                <w:lang w:eastAsia="sk-SK"/>
              </w:rPr>
              <w:t xml:space="preserve"> celkom</w:t>
            </w:r>
          </w:p>
        </w:tc>
      </w:tr>
      <w:tr w:rsidR="0087316F" w:rsidRPr="00C62229" w14:paraId="200C57B5" w14:textId="77777777" w:rsidTr="006A52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39E2A5E7" w14:textId="4594C847" w:rsidR="0087316F" w:rsidRPr="00C62229" w:rsidRDefault="0087316F" w:rsidP="0087316F">
            <w:pPr>
              <w:spacing w:after="0" w:line="240" w:lineRule="auto"/>
              <w:rPr>
                <w:rFonts w:ascii="Times New Roman" w:eastAsia="Times New Roman" w:hAnsi="Times New Roman" w:cs="Times New Roman"/>
                <w:sz w:val="16"/>
                <w:szCs w:val="16"/>
                <w:lang w:eastAsia="sk-SK"/>
              </w:rPr>
            </w:pPr>
          </w:p>
        </w:tc>
        <w:tc>
          <w:tcPr>
            <w:tcW w:w="2657" w:type="dxa"/>
            <w:vAlign w:val="center"/>
          </w:tcPr>
          <w:p w14:paraId="470358CC" w14:textId="1F9DB612" w:rsidR="0087316F" w:rsidRPr="00C62229" w:rsidRDefault="0087316F" w:rsidP="0087316F">
            <w:pPr>
              <w:spacing w:after="0" w:line="240" w:lineRule="auto"/>
              <w:rPr>
                <w:rFonts w:ascii="Times New Roman" w:eastAsia="Times New Roman" w:hAnsi="Times New Roman" w:cs="Times New Roman"/>
                <w:sz w:val="16"/>
                <w:szCs w:val="16"/>
                <w:lang w:eastAsia="sk-SK"/>
              </w:rPr>
            </w:pPr>
          </w:p>
        </w:tc>
        <w:tc>
          <w:tcPr>
            <w:tcW w:w="850" w:type="dxa"/>
            <w:vAlign w:val="center"/>
          </w:tcPr>
          <w:p w14:paraId="667267B1" w14:textId="005E93C1" w:rsidR="0087316F" w:rsidRPr="00C62229" w:rsidRDefault="0087316F" w:rsidP="0087316F">
            <w:pPr>
              <w:spacing w:after="0" w:line="240" w:lineRule="auto"/>
              <w:rPr>
                <w:rFonts w:ascii="Times New Roman" w:eastAsia="Times New Roman" w:hAnsi="Times New Roman" w:cs="Times New Roman"/>
                <w:sz w:val="16"/>
                <w:szCs w:val="16"/>
                <w:lang w:eastAsia="sk-SK"/>
              </w:rPr>
            </w:pPr>
          </w:p>
        </w:tc>
        <w:tc>
          <w:tcPr>
            <w:tcW w:w="1134" w:type="dxa"/>
            <w:vAlign w:val="center"/>
          </w:tcPr>
          <w:p w14:paraId="4E00EC7B" w14:textId="475703F7" w:rsidR="0087316F" w:rsidRPr="00C62229" w:rsidRDefault="0087316F" w:rsidP="0087316F">
            <w:pPr>
              <w:spacing w:after="0" w:line="240" w:lineRule="auto"/>
              <w:rPr>
                <w:rFonts w:ascii="Times New Roman" w:eastAsia="Times New Roman" w:hAnsi="Times New Roman" w:cs="Times New Roman"/>
                <w:sz w:val="16"/>
                <w:szCs w:val="16"/>
                <w:lang w:eastAsia="sk-SK"/>
              </w:rPr>
            </w:pPr>
          </w:p>
        </w:tc>
        <w:tc>
          <w:tcPr>
            <w:tcW w:w="1276" w:type="dxa"/>
            <w:vAlign w:val="center"/>
          </w:tcPr>
          <w:p w14:paraId="147D1C34" w14:textId="7040050D" w:rsidR="0087316F" w:rsidRPr="00C62229" w:rsidDel="00801596" w:rsidRDefault="0087316F" w:rsidP="0087316F">
            <w:pPr>
              <w:pStyle w:val="gmail-m-1648484718305530482msolistparagraph"/>
              <w:spacing w:before="0" w:beforeAutospacing="0" w:after="0" w:afterAutospacing="0"/>
              <w:jc w:val="both"/>
              <w:rPr>
                <w:rFonts w:ascii="Times New Roman" w:eastAsia="Times New Roman" w:hAnsi="Times New Roman" w:cs="Times New Roman"/>
                <w:sz w:val="16"/>
                <w:szCs w:val="16"/>
              </w:rPr>
            </w:pPr>
          </w:p>
        </w:tc>
        <w:tc>
          <w:tcPr>
            <w:tcW w:w="851" w:type="dxa"/>
            <w:vAlign w:val="center"/>
          </w:tcPr>
          <w:p w14:paraId="1EAFB17D" w14:textId="630EC8A5" w:rsidR="0087316F" w:rsidRPr="00C62229" w:rsidRDefault="0087316F" w:rsidP="0087316F">
            <w:pPr>
              <w:spacing w:after="0" w:line="240" w:lineRule="auto"/>
              <w:rPr>
                <w:rFonts w:ascii="Times New Roman" w:eastAsia="Times New Roman" w:hAnsi="Times New Roman" w:cs="Times New Roman"/>
                <w:color w:val="000000"/>
                <w:sz w:val="16"/>
                <w:szCs w:val="16"/>
                <w:lang w:eastAsia="sk-SK"/>
              </w:rPr>
            </w:pPr>
          </w:p>
        </w:tc>
        <w:tc>
          <w:tcPr>
            <w:tcW w:w="1275" w:type="dxa"/>
            <w:noWrap/>
            <w:vAlign w:val="center"/>
          </w:tcPr>
          <w:p w14:paraId="5538BD89" w14:textId="753F29CE" w:rsidR="0087316F" w:rsidRPr="00C62229" w:rsidRDefault="0087316F" w:rsidP="0087316F">
            <w:pPr>
              <w:spacing w:after="0" w:line="240" w:lineRule="auto"/>
              <w:rPr>
                <w:rFonts w:ascii="Times New Roman" w:eastAsia="Times New Roman" w:hAnsi="Times New Roman" w:cs="Times New Roman"/>
                <w:color w:val="000000"/>
                <w:sz w:val="16"/>
                <w:szCs w:val="16"/>
                <w:lang w:eastAsia="sk-SK"/>
              </w:rPr>
            </w:pPr>
          </w:p>
        </w:tc>
        <w:tc>
          <w:tcPr>
            <w:tcW w:w="926" w:type="dxa"/>
            <w:vAlign w:val="center"/>
          </w:tcPr>
          <w:p w14:paraId="7CCC024A" w14:textId="1333C7CA" w:rsidR="0087316F" w:rsidRPr="00C62229" w:rsidRDefault="0087316F" w:rsidP="0087316F">
            <w:pPr>
              <w:spacing w:after="0" w:line="240" w:lineRule="auto"/>
              <w:rPr>
                <w:rFonts w:ascii="Times New Roman" w:eastAsia="Times New Roman" w:hAnsi="Times New Roman" w:cs="Times New Roman"/>
                <w:sz w:val="16"/>
                <w:szCs w:val="16"/>
                <w:lang w:eastAsia="sk-SK"/>
              </w:rPr>
            </w:pPr>
          </w:p>
        </w:tc>
        <w:tc>
          <w:tcPr>
            <w:tcW w:w="851" w:type="dxa"/>
            <w:noWrap/>
            <w:vAlign w:val="center"/>
          </w:tcPr>
          <w:p w14:paraId="3980C2B3" w14:textId="44843EEA" w:rsidR="0087316F" w:rsidRPr="00C62229" w:rsidRDefault="0087316F" w:rsidP="0087316F">
            <w:pPr>
              <w:spacing w:after="0" w:line="240" w:lineRule="auto"/>
              <w:rPr>
                <w:rFonts w:ascii="Times New Roman" w:eastAsia="Times New Roman" w:hAnsi="Times New Roman" w:cs="Times New Roman"/>
                <w:sz w:val="16"/>
                <w:szCs w:val="16"/>
                <w:lang w:eastAsia="sk-SK"/>
              </w:rPr>
            </w:pPr>
          </w:p>
        </w:tc>
        <w:tc>
          <w:tcPr>
            <w:tcW w:w="843" w:type="dxa"/>
            <w:noWrap/>
            <w:vAlign w:val="center"/>
          </w:tcPr>
          <w:p w14:paraId="1BBA2392" w14:textId="206E6922" w:rsidR="0087316F" w:rsidRPr="00C62229" w:rsidRDefault="0087316F" w:rsidP="0087316F">
            <w:pPr>
              <w:spacing w:after="0" w:line="240" w:lineRule="auto"/>
              <w:rPr>
                <w:rFonts w:ascii="Times New Roman" w:eastAsia="Times New Roman" w:hAnsi="Times New Roman" w:cs="Times New Roman"/>
                <w:color w:val="000000"/>
                <w:sz w:val="16"/>
                <w:szCs w:val="16"/>
                <w:lang w:eastAsia="sk-SK"/>
              </w:rPr>
            </w:pPr>
          </w:p>
        </w:tc>
        <w:tc>
          <w:tcPr>
            <w:tcW w:w="1000" w:type="dxa"/>
            <w:noWrap/>
            <w:vAlign w:val="center"/>
          </w:tcPr>
          <w:p w14:paraId="4EF36A03" w14:textId="46C3F3D3" w:rsidR="0087316F" w:rsidRPr="00C62229" w:rsidRDefault="0087316F" w:rsidP="0087316F">
            <w:pPr>
              <w:spacing w:after="0" w:line="240" w:lineRule="auto"/>
              <w:rPr>
                <w:rFonts w:ascii="Times New Roman" w:eastAsia="Times New Roman" w:hAnsi="Times New Roman" w:cs="Times New Roman"/>
                <w:sz w:val="16"/>
                <w:szCs w:val="16"/>
                <w:lang w:eastAsia="sk-SK"/>
              </w:rPr>
            </w:pPr>
          </w:p>
        </w:tc>
        <w:tc>
          <w:tcPr>
            <w:tcW w:w="708" w:type="dxa"/>
            <w:noWrap/>
            <w:vAlign w:val="center"/>
          </w:tcPr>
          <w:p w14:paraId="6B36C3FD" w14:textId="666DC183" w:rsidR="0087316F" w:rsidRPr="00C62229" w:rsidRDefault="0087316F" w:rsidP="0087316F">
            <w:pPr>
              <w:spacing w:after="0" w:line="240" w:lineRule="auto"/>
              <w:rPr>
                <w:rFonts w:ascii="Times New Roman" w:eastAsia="Times New Roman" w:hAnsi="Times New Roman" w:cs="Times New Roman"/>
                <w:color w:val="000000"/>
                <w:sz w:val="16"/>
                <w:szCs w:val="16"/>
                <w:lang w:eastAsia="sk-SK"/>
              </w:rPr>
            </w:pPr>
          </w:p>
        </w:tc>
        <w:tc>
          <w:tcPr>
            <w:tcW w:w="1134" w:type="dxa"/>
            <w:vAlign w:val="center"/>
          </w:tcPr>
          <w:p w14:paraId="2F09A504" w14:textId="1BA5B2F5" w:rsidR="0087316F" w:rsidRPr="00C62229" w:rsidRDefault="0087316F" w:rsidP="0087316F">
            <w:pPr>
              <w:spacing w:after="0" w:line="240" w:lineRule="auto"/>
              <w:rPr>
                <w:rFonts w:ascii="Times New Roman" w:eastAsia="Times New Roman" w:hAnsi="Times New Roman" w:cs="Times New Roman"/>
                <w:sz w:val="16"/>
                <w:szCs w:val="16"/>
                <w:lang w:eastAsia="sk-SK"/>
              </w:rPr>
            </w:pPr>
          </w:p>
        </w:tc>
      </w:tr>
      <w:tr w:rsidR="0087316F" w:rsidRPr="00C62229" w14:paraId="71D60736" w14:textId="77777777" w:rsidTr="006A52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148D78A6" w14:textId="7339D464" w:rsidR="0087316F" w:rsidRPr="00C62229" w:rsidRDefault="00B04CF1" w:rsidP="0087316F">
            <w:pPr>
              <w:spacing w:after="0" w:line="240" w:lineRule="auto"/>
              <w:rPr>
                <w:rFonts w:ascii="Times New Roman" w:eastAsia="Times New Roman" w:hAnsi="Times New Roman" w:cs="Times New Roman"/>
                <w:sz w:val="16"/>
                <w:szCs w:val="16"/>
                <w:lang w:eastAsia="sk-SK"/>
              </w:rPr>
            </w:pPr>
            <w:r>
              <w:rPr>
                <w:color w:val="000000"/>
                <w:sz w:val="16"/>
                <w:szCs w:val="16"/>
              </w:rPr>
              <w:t>2</w:t>
            </w:r>
          </w:p>
        </w:tc>
        <w:tc>
          <w:tcPr>
            <w:tcW w:w="2657" w:type="dxa"/>
            <w:vAlign w:val="center"/>
          </w:tcPr>
          <w:p w14:paraId="125A2D22" w14:textId="3ECF17DA" w:rsidR="0087316F" w:rsidRPr="00C62229" w:rsidRDefault="0087316F" w:rsidP="006A52EF">
            <w:pPr>
              <w:spacing w:after="0" w:line="240" w:lineRule="auto"/>
              <w:rPr>
                <w:rFonts w:ascii="Times New Roman" w:eastAsia="Times New Roman" w:hAnsi="Times New Roman" w:cs="Times New Roman"/>
                <w:sz w:val="16"/>
                <w:szCs w:val="16"/>
                <w:lang w:eastAsia="sk-SK"/>
              </w:rPr>
            </w:pPr>
            <w:r w:rsidRPr="00C62229">
              <w:rPr>
                <w:color w:val="000000"/>
                <w:sz w:val="16"/>
                <w:szCs w:val="16"/>
              </w:rPr>
              <w:t xml:space="preserve">Osoby povinné platiť príspevok do fondu podľa § 24 až 28a, ktoré majú príjem, ktorý je aspoň z časti základom pre výpočet viacerých príspevkov podľa § 24 až 28a, sú povinné </w:t>
            </w:r>
            <w:r w:rsidR="0027177B" w:rsidRPr="0027177B">
              <w:rPr>
                <w:color w:val="000000"/>
                <w:sz w:val="16"/>
                <w:szCs w:val="16"/>
              </w:rPr>
              <w:t>určiť a dôsledne uplatňovať pravidlá, podľa ktorých sa v súlade s odsekom 5 takýto príjem rozdelí pre účely určenia základu pre výpočet jednotlivých príspevkov, ktoré sú tieto osoby povinné platiť</w:t>
            </w:r>
            <w:r w:rsidR="0027177B">
              <w:rPr>
                <w:color w:val="000000"/>
                <w:sz w:val="16"/>
                <w:szCs w:val="16"/>
              </w:rPr>
              <w:t xml:space="preserve"> </w:t>
            </w:r>
            <w:r w:rsidRPr="00C62229">
              <w:rPr>
                <w:color w:val="000000"/>
                <w:sz w:val="16"/>
                <w:szCs w:val="16"/>
              </w:rPr>
              <w:t>ť. Zároveň sú povinní tieto pravidlá v písomnej forme evidovať s uvedením informácie o dátume, kedy sa začali uplatňovať alebo kedy boli nahradené inými pravidlami.</w:t>
            </w:r>
          </w:p>
        </w:tc>
        <w:tc>
          <w:tcPr>
            <w:tcW w:w="850" w:type="dxa"/>
            <w:vAlign w:val="center"/>
          </w:tcPr>
          <w:p w14:paraId="28822701" w14:textId="77777777" w:rsidR="0087316F" w:rsidRPr="00C62229" w:rsidRDefault="0087316F" w:rsidP="0087316F">
            <w:pPr>
              <w:spacing w:after="0" w:line="240" w:lineRule="auto"/>
              <w:rPr>
                <w:rFonts w:ascii="Times New Roman" w:eastAsia="Times New Roman" w:hAnsi="Times New Roman" w:cs="Times New Roman"/>
                <w:sz w:val="16"/>
                <w:szCs w:val="16"/>
                <w:lang w:eastAsia="sk-SK"/>
              </w:rPr>
            </w:pPr>
            <w:r w:rsidRPr="00C62229">
              <w:rPr>
                <w:color w:val="000000"/>
                <w:sz w:val="16"/>
                <w:szCs w:val="16"/>
              </w:rPr>
              <w:t>0</w:t>
            </w:r>
          </w:p>
        </w:tc>
        <w:tc>
          <w:tcPr>
            <w:tcW w:w="1134" w:type="dxa"/>
            <w:vAlign w:val="center"/>
          </w:tcPr>
          <w:p w14:paraId="241F06F0" w14:textId="29D2DE8A" w:rsidR="0087316F" w:rsidRPr="00C62229" w:rsidRDefault="0087316F" w:rsidP="0087316F">
            <w:pPr>
              <w:spacing w:after="0" w:line="240" w:lineRule="auto"/>
              <w:rPr>
                <w:rFonts w:ascii="Times New Roman" w:eastAsia="Times New Roman" w:hAnsi="Times New Roman" w:cs="Times New Roman"/>
                <w:sz w:val="16"/>
                <w:szCs w:val="16"/>
                <w:lang w:eastAsia="sk-SK"/>
              </w:rPr>
            </w:pPr>
            <w:r w:rsidRPr="00C62229">
              <w:rPr>
                <w:color w:val="000000"/>
                <w:sz w:val="16"/>
                <w:szCs w:val="16"/>
              </w:rPr>
              <w:t xml:space="preserve">§ 30 ods. </w:t>
            </w:r>
            <w:r w:rsidR="0027177B">
              <w:rPr>
                <w:color w:val="000000"/>
                <w:sz w:val="16"/>
                <w:szCs w:val="16"/>
              </w:rPr>
              <w:t>6</w:t>
            </w:r>
          </w:p>
        </w:tc>
        <w:tc>
          <w:tcPr>
            <w:tcW w:w="1276" w:type="dxa"/>
            <w:vAlign w:val="center"/>
          </w:tcPr>
          <w:p w14:paraId="5559FA28" w14:textId="77777777" w:rsidR="0087316F" w:rsidRPr="00C62229" w:rsidDel="00801596" w:rsidRDefault="0087316F" w:rsidP="0087316F">
            <w:pPr>
              <w:pStyle w:val="gmail-m-1648484718305530482msolistparagraph"/>
              <w:spacing w:before="0" w:beforeAutospacing="0" w:after="0" w:afterAutospacing="0"/>
              <w:jc w:val="both"/>
              <w:rPr>
                <w:rFonts w:ascii="Times New Roman" w:eastAsia="Times New Roman" w:hAnsi="Times New Roman" w:cs="Times New Roman"/>
                <w:sz w:val="16"/>
                <w:szCs w:val="16"/>
              </w:rPr>
            </w:pPr>
            <w:r w:rsidRPr="00C62229">
              <w:rPr>
                <w:color w:val="000000"/>
                <w:sz w:val="16"/>
                <w:szCs w:val="16"/>
              </w:rPr>
              <w:t>2. EÚ úplná harmonizácia</w:t>
            </w:r>
          </w:p>
        </w:tc>
        <w:tc>
          <w:tcPr>
            <w:tcW w:w="851" w:type="dxa"/>
            <w:vAlign w:val="center"/>
          </w:tcPr>
          <w:p w14:paraId="77DEA99E" w14:textId="77777777" w:rsidR="0087316F" w:rsidRPr="00C62229" w:rsidRDefault="0087316F" w:rsidP="0087316F">
            <w:pPr>
              <w:spacing w:after="0" w:line="240" w:lineRule="auto"/>
              <w:rPr>
                <w:rFonts w:ascii="Times New Roman" w:eastAsia="Times New Roman" w:hAnsi="Times New Roman" w:cs="Times New Roman"/>
                <w:color w:val="000000"/>
                <w:sz w:val="16"/>
                <w:szCs w:val="16"/>
                <w:lang w:eastAsia="sk-SK"/>
              </w:rPr>
            </w:pPr>
            <w:r w:rsidRPr="00C62229">
              <w:rPr>
                <w:color w:val="000000"/>
                <w:sz w:val="16"/>
                <w:szCs w:val="16"/>
              </w:rPr>
              <w:t>01.01.27</w:t>
            </w:r>
          </w:p>
        </w:tc>
        <w:tc>
          <w:tcPr>
            <w:tcW w:w="1275" w:type="dxa"/>
            <w:noWrap/>
            <w:vAlign w:val="center"/>
          </w:tcPr>
          <w:p w14:paraId="341E117A" w14:textId="77777777" w:rsidR="0087316F" w:rsidRPr="00C62229" w:rsidRDefault="0087316F" w:rsidP="0087316F">
            <w:pPr>
              <w:spacing w:after="0" w:line="240" w:lineRule="auto"/>
              <w:rPr>
                <w:rFonts w:ascii="Times New Roman" w:eastAsia="Times New Roman" w:hAnsi="Times New Roman" w:cs="Times New Roman"/>
                <w:color w:val="000000"/>
                <w:sz w:val="16"/>
                <w:szCs w:val="16"/>
                <w:lang w:eastAsia="sk-SK"/>
              </w:rPr>
            </w:pPr>
            <w:r w:rsidRPr="00C62229">
              <w:rPr>
                <w:color w:val="000000"/>
                <w:sz w:val="16"/>
                <w:szCs w:val="16"/>
              </w:rPr>
              <w:t>Subjekty povinné platiť príspevok do fondu podľa § 24 až 28a, ktoré majú príjem, ktorý je aspoň z časti základom pre výpočet viacerých príspevkov podľa § 24 až 28a.</w:t>
            </w:r>
          </w:p>
        </w:tc>
        <w:tc>
          <w:tcPr>
            <w:tcW w:w="926" w:type="dxa"/>
            <w:vAlign w:val="center"/>
          </w:tcPr>
          <w:p w14:paraId="00915190" w14:textId="77777777" w:rsidR="0087316F" w:rsidRPr="00C62229" w:rsidRDefault="0087316F" w:rsidP="0087316F">
            <w:pPr>
              <w:spacing w:after="0" w:line="240" w:lineRule="auto"/>
              <w:rPr>
                <w:rFonts w:ascii="Times New Roman" w:eastAsia="Times New Roman" w:hAnsi="Times New Roman" w:cs="Times New Roman"/>
                <w:sz w:val="16"/>
                <w:szCs w:val="16"/>
                <w:lang w:eastAsia="sk-SK"/>
              </w:rPr>
            </w:pPr>
            <w:r w:rsidRPr="00C62229">
              <w:rPr>
                <w:color w:val="000000"/>
                <w:sz w:val="16"/>
                <w:szCs w:val="16"/>
              </w:rPr>
              <w:t xml:space="preserve">                   3 </w:t>
            </w:r>
          </w:p>
        </w:tc>
        <w:tc>
          <w:tcPr>
            <w:tcW w:w="851" w:type="dxa"/>
            <w:noWrap/>
            <w:vAlign w:val="center"/>
          </w:tcPr>
          <w:p w14:paraId="61F2A56D" w14:textId="77777777" w:rsidR="0087316F" w:rsidRPr="00C62229" w:rsidRDefault="0087316F" w:rsidP="0087316F">
            <w:pPr>
              <w:spacing w:after="0" w:line="240" w:lineRule="auto"/>
              <w:rPr>
                <w:rFonts w:ascii="Times New Roman" w:eastAsia="Times New Roman" w:hAnsi="Times New Roman" w:cs="Times New Roman"/>
                <w:sz w:val="16"/>
                <w:szCs w:val="16"/>
                <w:lang w:eastAsia="sk-SK"/>
              </w:rPr>
            </w:pPr>
            <w:r w:rsidRPr="00C62229">
              <w:rPr>
                <w:color w:val="000000"/>
                <w:sz w:val="16"/>
                <w:szCs w:val="16"/>
              </w:rPr>
              <w:t>32,4325</w:t>
            </w:r>
          </w:p>
        </w:tc>
        <w:tc>
          <w:tcPr>
            <w:tcW w:w="843" w:type="dxa"/>
            <w:noWrap/>
            <w:vAlign w:val="center"/>
          </w:tcPr>
          <w:p w14:paraId="34C13592" w14:textId="77777777" w:rsidR="0087316F" w:rsidRPr="00C62229" w:rsidRDefault="0087316F" w:rsidP="0087316F">
            <w:pPr>
              <w:spacing w:after="0" w:line="240" w:lineRule="auto"/>
              <w:rPr>
                <w:rFonts w:ascii="Times New Roman" w:eastAsia="Times New Roman" w:hAnsi="Times New Roman" w:cs="Times New Roman"/>
                <w:color w:val="000000"/>
                <w:sz w:val="16"/>
                <w:szCs w:val="16"/>
                <w:lang w:eastAsia="sk-SK"/>
              </w:rPr>
            </w:pPr>
            <w:r w:rsidRPr="00C62229">
              <w:rPr>
                <w:color w:val="000000"/>
                <w:sz w:val="16"/>
                <w:szCs w:val="16"/>
              </w:rPr>
              <w:t>97,2975</w:t>
            </w:r>
          </w:p>
        </w:tc>
        <w:tc>
          <w:tcPr>
            <w:tcW w:w="1000" w:type="dxa"/>
            <w:noWrap/>
            <w:vAlign w:val="center"/>
          </w:tcPr>
          <w:p w14:paraId="7330E15A" w14:textId="77777777" w:rsidR="0087316F" w:rsidRPr="00C62229" w:rsidRDefault="0087316F" w:rsidP="0087316F">
            <w:pPr>
              <w:spacing w:after="0" w:line="240" w:lineRule="auto"/>
              <w:rPr>
                <w:rFonts w:ascii="Times New Roman" w:eastAsia="Times New Roman" w:hAnsi="Times New Roman" w:cs="Times New Roman"/>
                <w:sz w:val="16"/>
                <w:szCs w:val="16"/>
                <w:lang w:eastAsia="sk-SK"/>
              </w:rPr>
            </w:pPr>
            <w:r w:rsidRPr="00C62229">
              <w:rPr>
                <w:color w:val="000000"/>
                <w:sz w:val="16"/>
                <w:szCs w:val="16"/>
              </w:rPr>
              <w:t>In (zvyšuje náklady)</w:t>
            </w:r>
          </w:p>
        </w:tc>
        <w:tc>
          <w:tcPr>
            <w:tcW w:w="708" w:type="dxa"/>
            <w:noWrap/>
            <w:vAlign w:val="center"/>
          </w:tcPr>
          <w:p w14:paraId="35422631" w14:textId="77777777" w:rsidR="0087316F" w:rsidRPr="00C62229" w:rsidRDefault="0087316F" w:rsidP="0087316F">
            <w:pPr>
              <w:spacing w:after="0" w:line="240" w:lineRule="auto"/>
              <w:rPr>
                <w:rFonts w:ascii="Times New Roman" w:eastAsia="Times New Roman" w:hAnsi="Times New Roman" w:cs="Times New Roman"/>
                <w:color w:val="000000"/>
                <w:sz w:val="16"/>
                <w:szCs w:val="16"/>
                <w:lang w:eastAsia="sk-SK"/>
              </w:rPr>
            </w:pPr>
            <w:r w:rsidRPr="00C62229">
              <w:rPr>
                <w:color w:val="000000"/>
                <w:sz w:val="16"/>
                <w:szCs w:val="16"/>
              </w:rPr>
              <w:t>0</w:t>
            </w:r>
          </w:p>
        </w:tc>
        <w:tc>
          <w:tcPr>
            <w:tcW w:w="1134" w:type="dxa"/>
            <w:vAlign w:val="center"/>
          </w:tcPr>
          <w:p w14:paraId="45C0003D" w14:textId="77777777" w:rsidR="0087316F" w:rsidRPr="00C62229" w:rsidRDefault="0087316F" w:rsidP="0087316F">
            <w:pPr>
              <w:spacing w:after="0" w:line="240" w:lineRule="auto"/>
              <w:rPr>
                <w:rFonts w:ascii="Times New Roman" w:eastAsia="Times New Roman" w:hAnsi="Times New Roman" w:cs="Times New Roman"/>
                <w:sz w:val="16"/>
                <w:szCs w:val="16"/>
                <w:lang w:eastAsia="sk-SK"/>
              </w:rPr>
            </w:pPr>
            <w:r w:rsidRPr="00C62229">
              <w:rPr>
                <w:color w:val="000000"/>
                <w:sz w:val="16"/>
                <w:szCs w:val="16"/>
              </w:rPr>
              <w:t>0</w:t>
            </w:r>
          </w:p>
        </w:tc>
      </w:tr>
    </w:tbl>
    <w:p w14:paraId="520734CD" w14:textId="77777777" w:rsidR="00054C41" w:rsidRPr="00895898" w:rsidRDefault="00054C41" w:rsidP="00054C41">
      <w:pPr>
        <w:jc w:val="both"/>
        <w:rPr>
          <w:rFonts w:ascii="Times New Roman" w:eastAsia="Calibri" w:hAnsi="Times New Roman" w:cs="Times New Roman"/>
          <w:i/>
        </w:rPr>
      </w:pPr>
    </w:p>
    <w:p w14:paraId="798179FB" w14:textId="77777777" w:rsidR="00054C41" w:rsidRPr="00895898" w:rsidRDefault="00054C41" w:rsidP="00054C41">
      <w:pPr>
        <w:jc w:val="both"/>
        <w:rPr>
          <w:rFonts w:ascii="Times New Roman" w:eastAsia="Calibri" w:hAnsi="Times New Roman" w:cs="Times New Roman"/>
          <w:b/>
          <w:bCs/>
          <w:i/>
          <w:sz w:val="24"/>
          <w:szCs w:val="24"/>
        </w:rPr>
        <w:sectPr w:rsidR="00054C41" w:rsidRPr="00895898" w:rsidSect="00142154">
          <w:pgSz w:w="16838" w:h="11906" w:orient="landscape"/>
          <w:pgMar w:top="1417" w:right="1417" w:bottom="1417" w:left="1417" w:header="708" w:footer="708" w:gutter="0"/>
          <w:cols w:space="708"/>
          <w:docGrid w:linePitch="360"/>
        </w:sectPr>
      </w:pPr>
    </w:p>
    <w:p w14:paraId="77318665" w14:textId="77777777" w:rsidR="00054C41" w:rsidRPr="001F1B43" w:rsidRDefault="00511F8F" w:rsidP="00054C41">
      <w:pPr>
        <w:jc w:val="both"/>
        <w:rPr>
          <w:rFonts w:ascii="Times New Roman" w:eastAsia="Calibri" w:hAnsi="Times New Roman" w:cs="Times New Roman"/>
          <w:b/>
          <w:bCs/>
          <w:i/>
          <w:sz w:val="24"/>
          <w:szCs w:val="24"/>
          <w:u w:val="single"/>
        </w:rPr>
      </w:pPr>
      <w:r>
        <w:rPr>
          <w:rFonts w:ascii="Times New Roman" w:eastAsia="Calibri" w:hAnsi="Times New Roman" w:cs="Times New Roman"/>
          <w:b/>
          <w:bCs/>
          <w:i/>
          <w:sz w:val="24"/>
          <w:szCs w:val="24"/>
          <w:u w:val="single"/>
        </w:rPr>
        <w:lastRenderedPageBreak/>
        <w:t xml:space="preserve">3.1.3 </w:t>
      </w:r>
      <w:r w:rsidR="00054C41" w:rsidRPr="001F1B43">
        <w:rPr>
          <w:rFonts w:ascii="Times New Roman" w:eastAsia="Calibri" w:hAnsi="Times New Roman" w:cs="Times New Roman"/>
          <w:b/>
          <w:bCs/>
          <w:i/>
          <w:sz w:val="24"/>
          <w:szCs w:val="24"/>
          <w:u w:val="single"/>
        </w:rPr>
        <w:t xml:space="preserve">Doplňujúce informácie k spôsobu výpočtu vplyvov jednotlivých regulácií na zmenu nákladov </w:t>
      </w:r>
    </w:p>
    <w:p w14:paraId="463ADC1E" w14:textId="4A47A5CE" w:rsidR="00D50A39" w:rsidRDefault="00D50A39" w:rsidP="00D50A39">
      <w:pPr>
        <w:spacing w:after="0"/>
        <w:ind w:left="426"/>
        <w:rPr>
          <w:rFonts w:ascii="Times New Roman" w:eastAsia="Times New Roman" w:hAnsi="Times New Roman" w:cs="Times New Roman"/>
          <w:sz w:val="24"/>
          <w:szCs w:val="24"/>
          <w:lang w:eastAsia="sk-SK"/>
        </w:rPr>
      </w:pPr>
    </w:p>
    <w:p w14:paraId="5CC3F2D4" w14:textId="6AEA19E4" w:rsidR="002F6E23" w:rsidRDefault="002F6E23" w:rsidP="002F6E23">
      <w:pPr>
        <w:pStyle w:val="Odsekzoznamu"/>
        <w:numPr>
          <w:ilvl w:val="0"/>
          <w:numId w:val="16"/>
        </w:numPr>
        <w:ind w:left="426" w:hanging="426"/>
        <w:jc w:val="both"/>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Povinnosť osôb, ktoré sú</w:t>
      </w:r>
      <w:r w:rsidRPr="002F6E23">
        <w:rPr>
          <w:rFonts w:ascii="Times New Roman" w:eastAsia="Times New Roman" w:hAnsi="Times New Roman" w:cs="Times New Roman"/>
          <w:sz w:val="24"/>
          <w:szCs w:val="24"/>
          <w:lang w:eastAsia="sk-SK"/>
        </w:rPr>
        <w:t xml:space="preserve"> povinné platiť príspevok do fondu podľa § 24 až 28a, </w:t>
      </w:r>
      <w:r>
        <w:rPr>
          <w:rFonts w:ascii="Times New Roman" w:eastAsia="Times New Roman" w:hAnsi="Times New Roman" w:cs="Times New Roman"/>
          <w:sz w:val="24"/>
          <w:szCs w:val="24"/>
          <w:lang w:eastAsia="sk-SK"/>
        </w:rPr>
        <w:t xml:space="preserve">a </w:t>
      </w:r>
      <w:r w:rsidRPr="002F6E23">
        <w:rPr>
          <w:rFonts w:ascii="Times New Roman" w:eastAsia="Times New Roman" w:hAnsi="Times New Roman" w:cs="Times New Roman"/>
          <w:sz w:val="24"/>
          <w:szCs w:val="24"/>
          <w:lang w:eastAsia="sk-SK"/>
        </w:rPr>
        <w:t xml:space="preserve">ktoré majú príjem, ktorý je aspoň z časti základom pre výpočet viacerých príspevkov podľa § 24 až 28a, </w:t>
      </w:r>
      <w:r w:rsidR="000606FE" w:rsidRPr="000606FE">
        <w:rPr>
          <w:rFonts w:ascii="Times New Roman" w:eastAsia="Times New Roman" w:hAnsi="Times New Roman" w:cs="Times New Roman"/>
          <w:sz w:val="24"/>
          <w:szCs w:val="24"/>
          <w:lang w:eastAsia="sk-SK"/>
        </w:rPr>
        <w:t>určiť a dôsledne uplatňovať pravidlá, podľa ktorých sa v súlade s odsekom 5 takýto príjem rozdelí pre účely určenia základu pre výpočet jednotlivých príspevkov, ktoré sú tieto osoby povinné platiť</w:t>
      </w:r>
      <w:r w:rsidRPr="002F6E23">
        <w:rPr>
          <w:rFonts w:ascii="Times New Roman" w:eastAsia="Times New Roman" w:hAnsi="Times New Roman" w:cs="Times New Roman"/>
          <w:sz w:val="24"/>
          <w:szCs w:val="24"/>
          <w:lang w:eastAsia="sk-SK"/>
        </w:rPr>
        <w:t>. Zároveň sú povinní tieto pravidlá v písomnej forme evidovať s uvedením informácie o dátume, kedy sa začali uplatňovať alebo kedy boli nahradené inými pravidlami.</w:t>
      </w:r>
    </w:p>
    <w:p w14:paraId="2741763F" w14:textId="13F84D11" w:rsidR="0048571E" w:rsidRDefault="0048571E" w:rsidP="0048571E">
      <w:pPr>
        <w:pStyle w:val="Odsekzoznamu"/>
        <w:ind w:left="426"/>
        <w:jc w:val="both"/>
        <w:rPr>
          <w:rFonts w:ascii="Times New Roman" w:eastAsia="Times New Roman" w:hAnsi="Times New Roman" w:cs="Times New Roman"/>
          <w:sz w:val="24"/>
          <w:szCs w:val="24"/>
          <w:lang w:eastAsia="sk-SK"/>
        </w:rPr>
      </w:pPr>
    </w:p>
    <w:p w14:paraId="37B14C0F" w14:textId="6028D3E4" w:rsidR="0048571E" w:rsidRPr="002F6E23" w:rsidRDefault="0048571E" w:rsidP="0048571E">
      <w:pPr>
        <w:pStyle w:val="Odsekzoznamu"/>
        <w:ind w:left="426"/>
        <w:jc w:val="both"/>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 xml:space="preserve">Uvedená povinnosť sa bude vzťahovať na osoby </w:t>
      </w:r>
      <w:r w:rsidRPr="0048571E">
        <w:rPr>
          <w:rFonts w:ascii="Times New Roman" w:eastAsia="Times New Roman" w:hAnsi="Times New Roman" w:cs="Times New Roman"/>
          <w:sz w:val="24"/>
          <w:szCs w:val="24"/>
          <w:lang w:eastAsia="sk-SK"/>
        </w:rPr>
        <w:t>povinné platiť príspevok do fondu podľa § 24 až 28a</w:t>
      </w:r>
      <w:r>
        <w:rPr>
          <w:rFonts w:ascii="Times New Roman" w:eastAsia="Times New Roman" w:hAnsi="Times New Roman" w:cs="Times New Roman"/>
          <w:sz w:val="24"/>
          <w:szCs w:val="24"/>
          <w:lang w:eastAsia="sk-SK"/>
        </w:rPr>
        <w:t xml:space="preserve"> zákona</w:t>
      </w:r>
      <w:r w:rsidRPr="0048571E">
        <w:rPr>
          <w:rFonts w:ascii="Times New Roman" w:eastAsia="Times New Roman" w:hAnsi="Times New Roman" w:cs="Times New Roman"/>
          <w:sz w:val="24"/>
          <w:szCs w:val="24"/>
          <w:lang w:eastAsia="sk-SK"/>
        </w:rPr>
        <w:t>, ktoré majú príjem, ktorý je aspoň z časti základom pre výpočet viacerých príspevkov podľa § 24 až 28a.</w:t>
      </w:r>
      <w:r>
        <w:rPr>
          <w:rFonts w:ascii="Times New Roman" w:eastAsia="Times New Roman" w:hAnsi="Times New Roman" w:cs="Times New Roman"/>
          <w:sz w:val="24"/>
          <w:szCs w:val="24"/>
          <w:lang w:eastAsia="sk-SK"/>
        </w:rPr>
        <w:t xml:space="preserve"> </w:t>
      </w:r>
      <w:r w:rsidRPr="0048571E">
        <w:rPr>
          <w:rFonts w:ascii="Times New Roman" w:eastAsia="Times New Roman" w:hAnsi="Times New Roman" w:cs="Times New Roman"/>
          <w:sz w:val="24"/>
          <w:szCs w:val="24"/>
          <w:lang w:eastAsia="sk-SK"/>
        </w:rPr>
        <w:t>Podľa údajov poskytnutých AVF by sa na základe prí</w:t>
      </w:r>
      <w:r>
        <w:rPr>
          <w:rFonts w:ascii="Times New Roman" w:eastAsia="Times New Roman" w:hAnsi="Times New Roman" w:cs="Times New Roman"/>
          <w:sz w:val="24"/>
          <w:szCs w:val="24"/>
          <w:lang w:eastAsia="sk-SK"/>
        </w:rPr>
        <w:t>spevkov zaplatených v roku 2025</w:t>
      </w:r>
      <w:r w:rsidRPr="0048571E">
        <w:rPr>
          <w:rFonts w:ascii="Times New Roman" w:eastAsia="Times New Roman" w:hAnsi="Times New Roman" w:cs="Times New Roman"/>
          <w:sz w:val="24"/>
          <w:szCs w:val="24"/>
          <w:lang w:eastAsia="sk-SK"/>
        </w:rPr>
        <w:t xml:space="preserve"> táto povinnosť vzťahovala na troch aktuálne platiacich prispievateľov.</w:t>
      </w:r>
    </w:p>
    <w:p w14:paraId="4B8EFF31" w14:textId="77777777" w:rsidR="00091088" w:rsidRDefault="00091088" w:rsidP="00512BA7">
      <w:pPr>
        <w:jc w:val="both"/>
        <w:rPr>
          <w:rFonts w:ascii="Times New Roman" w:eastAsia="Calibri" w:hAnsi="Times New Roman" w:cs="Times New Roman"/>
          <w:bCs/>
          <w:i/>
          <w:iCs/>
          <w:color w:val="000000"/>
          <w:sz w:val="24"/>
          <w:szCs w:val="24"/>
        </w:rPr>
      </w:pPr>
    </w:p>
    <w:p w14:paraId="0EB298DB" w14:textId="75EACB87" w:rsidR="00512BA7" w:rsidRPr="001F1B43" w:rsidRDefault="00511F8F" w:rsidP="00512BA7">
      <w:pPr>
        <w:jc w:val="both"/>
        <w:rPr>
          <w:rFonts w:ascii="Times New Roman" w:eastAsia="Calibri" w:hAnsi="Times New Roman" w:cs="Times New Roman"/>
          <w:b/>
          <w:bCs/>
          <w:i/>
          <w:sz w:val="24"/>
          <w:szCs w:val="24"/>
          <w:u w:val="single"/>
        </w:rPr>
      </w:pPr>
      <w:r>
        <w:rPr>
          <w:rFonts w:ascii="Times New Roman" w:eastAsia="Calibri" w:hAnsi="Times New Roman" w:cs="Times New Roman"/>
          <w:b/>
          <w:bCs/>
          <w:i/>
          <w:sz w:val="24"/>
          <w:szCs w:val="24"/>
          <w:u w:val="single"/>
        </w:rPr>
        <w:t xml:space="preserve">3.1.4 </w:t>
      </w:r>
      <w:r w:rsidR="001E24E8">
        <w:rPr>
          <w:rFonts w:ascii="Times New Roman" w:eastAsia="Calibri" w:hAnsi="Times New Roman" w:cs="Times New Roman"/>
          <w:b/>
          <w:bCs/>
          <w:i/>
          <w:sz w:val="24"/>
          <w:szCs w:val="24"/>
          <w:u w:val="single"/>
        </w:rPr>
        <w:t>Odôvodnenie</w:t>
      </w:r>
      <w:r w:rsidR="008F6ADE" w:rsidRPr="00804BC8">
        <w:rPr>
          <w:rFonts w:ascii="Times New Roman" w:eastAsia="Calibri" w:hAnsi="Times New Roman" w:cs="Times New Roman"/>
          <w:b/>
          <w:bCs/>
          <w:i/>
          <w:sz w:val="24"/>
          <w:szCs w:val="24"/>
          <w:u w:val="single"/>
        </w:rPr>
        <w:t xml:space="preserve"> </w:t>
      </w:r>
      <w:proofErr w:type="spellStart"/>
      <w:r w:rsidR="008F6ADE" w:rsidRPr="00804BC8">
        <w:rPr>
          <w:rFonts w:ascii="Times New Roman" w:eastAsia="Calibri" w:hAnsi="Times New Roman" w:cs="Times New Roman"/>
          <w:b/>
          <w:bCs/>
          <w:i/>
          <w:sz w:val="24"/>
          <w:szCs w:val="24"/>
          <w:u w:val="single"/>
        </w:rPr>
        <w:t>goldplating</w:t>
      </w:r>
      <w:r w:rsidR="0016512E">
        <w:rPr>
          <w:rFonts w:ascii="Times New Roman" w:eastAsia="Calibri" w:hAnsi="Times New Roman" w:cs="Times New Roman"/>
          <w:b/>
          <w:bCs/>
          <w:i/>
          <w:sz w:val="24"/>
          <w:szCs w:val="24"/>
          <w:u w:val="single"/>
        </w:rPr>
        <w:t>u</w:t>
      </w:r>
      <w:proofErr w:type="spellEnd"/>
      <w:r w:rsidR="001E24E8">
        <w:rPr>
          <w:rFonts w:ascii="Times New Roman" w:eastAsia="Calibri" w:hAnsi="Times New Roman" w:cs="Times New Roman"/>
          <w:b/>
          <w:bCs/>
          <w:i/>
          <w:sz w:val="24"/>
          <w:szCs w:val="24"/>
          <w:u w:val="single"/>
        </w:rPr>
        <w:t xml:space="preserve"> </w:t>
      </w:r>
      <w:r w:rsidR="008F6ADE" w:rsidRPr="00804BC8">
        <w:rPr>
          <w:rFonts w:ascii="Times New Roman" w:eastAsia="Calibri" w:hAnsi="Times New Roman" w:cs="Times New Roman"/>
          <w:b/>
          <w:bCs/>
          <w:i/>
          <w:sz w:val="24"/>
          <w:szCs w:val="24"/>
          <w:u w:val="single"/>
        </w:rPr>
        <w:t xml:space="preserve">podľa bodu 4 časti III </w:t>
      </w:r>
      <w:r w:rsidR="00FA6FFE">
        <w:rPr>
          <w:rFonts w:ascii="Times New Roman" w:eastAsia="Calibri" w:hAnsi="Times New Roman" w:cs="Times New Roman"/>
          <w:b/>
          <w:bCs/>
          <w:i/>
          <w:sz w:val="24"/>
          <w:szCs w:val="24"/>
          <w:u w:val="single"/>
        </w:rPr>
        <w:t>j</w:t>
      </w:r>
      <w:r w:rsidR="001E24E8">
        <w:rPr>
          <w:rFonts w:ascii="Times New Roman" w:eastAsia="Calibri" w:hAnsi="Times New Roman" w:cs="Times New Roman"/>
          <w:b/>
          <w:bCs/>
          <w:i/>
          <w:sz w:val="24"/>
          <w:szCs w:val="24"/>
          <w:u w:val="single"/>
        </w:rPr>
        <w:t xml:space="preserve">ednotnej metodiky </w:t>
      </w:r>
      <w:r w:rsidR="00400BA5">
        <w:rPr>
          <w:rFonts w:ascii="Times New Roman" w:eastAsia="Calibri" w:hAnsi="Times New Roman" w:cs="Times New Roman"/>
          <w:b/>
          <w:bCs/>
          <w:i/>
          <w:sz w:val="24"/>
          <w:szCs w:val="24"/>
          <w:u w:val="single"/>
        </w:rPr>
        <w:t>a </w:t>
      </w:r>
      <w:r w:rsidR="00B21D1F">
        <w:rPr>
          <w:rFonts w:ascii="Times New Roman" w:eastAsia="Calibri" w:hAnsi="Times New Roman" w:cs="Times New Roman"/>
          <w:b/>
          <w:bCs/>
          <w:i/>
          <w:sz w:val="24"/>
          <w:szCs w:val="24"/>
          <w:u w:val="single"/>
        </w:rPr>
        <w:t>ďalšie</w:t>
      </w:r>
      <w:r w:rsidR="00400BA5">
        <w:rPr>
          <w:rFonts w:ascii="Times New Roman" w:eastAsia="Calibri" w:hAnsi="Times New Roman" w:cs="Times New Roman"/>
          <w:b/>
          <w:bCs/>
          <w:i/>
          <w:sz w:val="24"/>
          <w:szCs w:val="24"/>
          <w:u w:val="single"/>
        </w:rPr>
        <w:t xml:space="preserve"> d</w:t>
      </w:r>
      <w:r w:rsidR="00512BA7" w:rsidRPr="001F1B43">
        <w:rPr>
          <w:rFonts w:ascii="Times New Roman" w:eastAsia="Calibri" w:hAnsi="Times New Roman" w:cs="Times New Roman"/>
          <w:b/>
          <w:bCs/>
          <w:i/>
          <w:sz w:val="24"/>
          <w:szCs w:val="24"/>
          <w:u w:val="single"/>
        </w:rPr>
        <w:t>oplňujúce informácie</w:t>
      </w:r>
      <w:r w:rsidR="00512BA7">
        <w:rPr>
          <w:rStyle w:val="Odkaznapoznmkupodiarou"/>
          <w:rFonts w:ascii="Times New Roman" w:eastAsia="Calibri" w:hAnsi="Times New Roman" w:cs="Times New Roman"/>
          <w:b/>
          <w:bCs/>
          <w:i/>
          <w:sz w:val="24"/>
          <w:szCs w:val="24"/>
          <w:u w:val="single"/>
        </w:rPr>
        <w:footnoteReference w:id="2"/>
      </w:r>
      <w:r w:rsidR="00512BA7" w:rsidRPr="001F1B43">
        <w:rPr>
          <w:rFonts w:ascii="Times New Roman" w:eastAsia="Calibri" w:hAnsi="Times New Roman" w:cs="Times New Roman"/>
          <w:b/>
          <w:bCs/>
          <w:i/>
          <w:sz w:val="24"/>
          <w:szCs w:val="24"/>
          <w:u w:val="single"/>
        </w:rPr>
        <w:t xml:space="preserve"> </w:t>
      </w:r>
    </w:p>
    <w:p w14:paraId="64591CE9" w14:textId="1AEEDFB1" w:rsidR="00AD039E" w:rsidRDefault="00AD039E" w:rsidP="000C5419">
      <w:pPr>
        <w:jc w:val="both"/>
        <w:rPr>
          <w:rFonts w:ascii="Times New Roman" w:eastAsia="Times New Roman" w:hAnsi="Times New Roman" w:cs="Times New Roman"/>
          <w:sz w:val="24"/>
          <w:szCs w:val="24"/>
          <w:lang w:eastAsia="sk-SK"/>
        </w:rPr>
      </w:pPr>
      <w:r w:rsidRPr="00AD039E">
        <w:rPr>
          <w:rFonts w:ascii="Times New Roman" w:eastAsia="Times New Roman" w:hAnsi="Times New Roman" w:cs="Times New Roman"/>
          <w:sz w:val="24"/>
          <w:szCs w:val="24"/>
          <w:lang w:eastAsia="sk-SK"/>
        </w:rPr>
        <w:t>Cieľom návrhu zákona je transponovať do právneho poriadku Slovenskej republiky článok 13 ods. 2 a 3 smernice Európskeho parlamentu a Rady 2010/13/EÚ z 10. marca 2010 o koordinácii niektorých ustanovení upravených zákonom, iným právnym predpisom alebo správnym opatrením v členských štátoch týkajúcich sa poskytovania audiovizuálnych mediálnych služieb (smernica o audiovizuálnych mediálnych službách) (kodifikované znenie) (Ú. v. EÚ L 95, 15.4.2010) v platnom</w:t>
      </w:r>
      <w:r>
        <w:rPr>
          <w:rFonts w:ascii="Times New Roman" w:eastAsia="Times New Roman" w:hAnsi="Times New Roman" w:cs="Times New Roman"/>
          <w:sz w:val="24"/>
          <w:szCs w:val="24"/>
          <w:lang w:eastAsia="sk-SK"/>
        </w:rPr>
        <w:t xml:space="preserve"> znení. Keďže </w:t>
      </w:r>
      <w:r w:rsidRPr="00AD039E">
        <w:rPr>
          <w:rFonts w:ascii="Times New Roman" w:eastAsia="Times New Roman" w:hAnsi="Times New Roman" w:cs="Times New Roman"/>
          <w:sz w:val="24"/>
          <w:szCs w:val="24"/>
          <w:lang w:eastAsia="sk-SK"/>
        </w:rPr>
        <w:t>transpozícia týchto ustanovení je pre jednotlivé členské štáty dobrovoľná</w:t>
      </w:r>
      <w:r>
        <w:rPr>
          <w:rFonts w:ascii="Times New Roman" w:eastAsia="Times New Roman" w:hAnsi="Times New Roman" w:cs="Times New Roman"/>
          <w:sz w:val="24"/>
          <w:szCs w:val="24"/>
          <w:lang w:eastAsia="sk-SK"/>
        </w:rPr>
        <w:t>, povinnosti poskytovateľov</w:t>
      </w:r>
      <w:r w:rsidR="004F6B8D">
        <w:rPr>
          <w:rFonts w:ascii="Times New Roman" w:eastAsia="Times New Roman" w:hAnsi="Times New Roman" w:cs="Times New Roman"/>
          <w:sz w:val="24"/>
          <w:szCs w:val="24"/>
          <w:lang w:eastAsia="sk-SK"/>
        </w:rPr>
        <w:t xml:space="preserve"> audiovizuálnej mediálnej služby</w:t>
      </w:r>
      <w:r w:rsidR="000606FE">
        <w:rPr>
          <w:rFonts w:ascii="Times New Roman" w:eastAsia="Times New Roman" w:hAnsi="Times New Roman" w:cs="Times New Roman"/>
          <w:sz w:val="24"/>
          <w:szCs w:val="24"/>
          <w:lang w:eastAsia="sk-SK"/>
        </w:rPr>
        <w:t xml:space="preserve"> na požiadanie</w:t>
      </w:r>
      <w:r>
        <w:rPr>
          <w:rFonts w:ascii="Times New Roman" w:eastAsia="Times New Roman" w:hAnsi="Times New Roman" w:cs="Times New Roman"/>
          <w:sz w:val="24"/>
          <w:szCs w:val="24"/>
          <w:lang w:eastAsia="sk-SK"/>
        </w:rPr>
        <w:t xml:space="preserve">, zavedením ktorých sa zabezpečuje transpozícia uvedených ustanovení, sú uvádzané </w:t>
      </w:r>
      <w:r w:rsidR="006B0EF1">
        <w:rPr>
          <w:rFonts w:ascii="Times New Roman" w:eastAsia="Times New Roman" w:hAnsi="Times New Roman" w:cs="Times New Roman"/>
          <w:sz w:val="24"/>
          <w:szCs w:val="24"/>
          <w:lang w:eastAsia="sk-SK"/>
        </w:rPr>
        <w:t xml:space="preserve">ako </w:t>
      </w:r>
      <w:proofErr w:type="spellStart"/>
      <w:r w:rsidR="006B0EF1">
        <w:rPr>
          <w:rFonts w:ascii="Times New Roman" w:eastAsia="Times New Roman" w:hAnsi="Times New Roman" w:cs="Times New Roman"/>
          <w:sz w:val="24"/>
          <w:szCs w:val="24"/>
          <w:lang w:eastAsia="sk-SK"/>
        </w:rPr>
        <w:t>goldplating</w:t>
      </w:r>
      <w:proofErr w:type="spellEnd"/>
      <w:r w:rsidR="006B0EF1">
        <w:rPr>
          <w:rFonts w:ascii="Times New Roman" w:eastAsia="Times New Roman" w:hAnsi="Times New Roman" w:cs="Times New Roman"/>
          <w:sz w:val="24"/>
          <w:szCs w:val="24"/>
          <w:lang w:eastAsia="sk-SK"/>
        </w:rPr>
        <w:t>, pričom jednotlivé povinnosti sú vymedzené</w:t>
      </w:r>
      <w:r>
        <w:rPr>
          <w:rFonts w:ascii="Times New Roman" w:eastAsia="Times New Roman" w:hAnsi="Times New Roman" w:cs="Times New Roman"/>
          <w:sz w:val="24"/>
          <w:szCs w:val="24"/>
          <w:lang w:eastAsia="sk-SK"/>
        </w:rPr>
        <w:t xml:space="preserve"> </w:t>
      </w:r>
      <w:r w:rsidR="00F51599">
        <w:rPr>
          <w:rFonts w:ascii="Times New Roman" w:eastAsia="Times New Roman" w:hAnsi="Times New Roman" w:cs="Times New Roman"/>
          <w:sz w:val="24"/>
          <w:szCs w:val="24"/>
          <w:lang w:eastAsia="sk-SK"/>
        </w:rPr>
        <w:t xml:space="preserve">v </w:t>
      </w:r>
      <w:r>
        <w:rPr>
          <w:rFonts w:ascii="Times New Roman" w:eastAsia="Times New Roman" w:hAnsi="Times New Roman" w:cs="Times New Roman"/>
          <w:sz w:val="24"/>
          <w:szCs w:val="24"/>
          <w:lang w:eastAsia="sk-SK"/>
        </w:rPr>
        <w:t>bod</w:t>
      </w:r>
      <w:r w:rsidR="00F51599">
        <w:rPr>
          <w:rFonts w:ascii="Times New Roman" w:eastAsia="Times New Roman" w:hAnsi="Times New Roman" w:cs="Times New Roman"/>
          <w:sz w:val="24"/>
          <w:szCs w:val="24"/>
          <w:lang w:eastAsia="sk-SK"/>
        </w:rPr>
        <w:t>e</w:t>
      </w:r>
      <w:r>
        <w:rPr>
          <w:rFonts w:ascii="Times New Roman" w:eastAsia="Times New Roman" w:hAnsi="Times New Roman" w:cs="Times New Roman"/>
          <w:sz w:val="24"/>
          <w:szCs w:val="24"/>
          <w:lang w:eastAsia="sk-SK"/>
        </w:rPr>
        <w:t xml:space="preserve"> 3.1.3</w:t>
      </w:r>
      <w:r w:rsidR="006B0EF1">
        <w:rPr>
          <w:rFonts w:ascii="Times New Roman" w:eastAsia="Times New Roman" w:hAnsi="Times New Roman" w:cs="Times New Roman"/>
          <w:sz w:val="24"/>
          <w:szCs w:val="24"/>
          <w:lang w:eastAsia="sk-SK"/>
        </w:rPr>
        <w:t xml:space="preserve"> a bode 3.4 písm. d)</w:t>
      </w:r>
      <w:r>
        <w:rPr>
          <w:rFonts w:ascii="Times New Roman" w:eastAsia="Times New Roman" w:hAnsi="Times New Roman" w:cs="Times New Roman"/>
          <w:sz w:val="24"/>
          <w:szCs w:val="24"/>
          <w:lang w:eastAsia="sk-SK"/>
        </w:rPr>
        <w:t>.</w:t>
      </w:r>
      <w:r w:rsidR="00536103">
        <w:rPr>
          <w:rFonts w:ascii="Times New Roman" w:eastAsia="Times New Roman" w:hAnsi="Times New Roman" w:cs="Times New Roman"/>
          <w:sz w:val="24"/>
          <w:szCs w:val="24"/>
          <w:lang w:eastAsia="sk-SK"/>
        </w:rPr>
        <w:t xml:space="preserve"> Pokiaľ ide o kategórie </w:t>
      </w:r>
      <w:proofErr w:type="spellStart"/>
      <w:r w:rsidR="00536103">
        <w:rPr>
          <w:rFonts w:ascii="Times New Roman" w:eastAsia="Times New Roman" w:hAnsi="Times New Roman" w:cs="Times New Roman"/>
          <w:sz w:val="24"/>
          <w:szCs w:val="24"/>
          <w:lang w:eastAsia="sk-SK"/>
        </w:rPr>
        <w:t>goldplatingu</w:t>
      </w:r>
      <w:proofErr w:type="spellEnd"/>
      <w:r w:rsidR="00536103">
        <w:rPr>
          <w:rFonts w:ascii="Times New Roman" w:eastAsia="Times New Roman" w:hAnsi="Times New Roman" w:cs="Times New Roman"/>
          <w:sz w:val="24"/>
          <w:szCs w:val="24"/>
          <w:lang w:eastAsia="sk-SK"/>
        </w:rPr>
        <w:t>, predkladateľ identifikoval tieto kategórie: rozšírenie na iné subjekty, navýšenie požiadaviek a iné.</w:t>
      </w:r>
    </w:p>
    <w:p w14:paraId="613DFCB8" w14:textId="3124B798" w:rsidR="00AD039E" w:rsidRDefault="00AD039E" w:rsidP="00AD039E">
      <w:pPr>
        <w:pStyle w:val="Normlnywebov"/>
        <w:spacing w:line="276" w:lineRule="auto"/>
        <w:jc w:val="both"/>
      </w:pPr>
      <w:r>
        <w:t>Článok</w:t>
      </w:r>
      <w:r w:rsidRPr="003D6C6E">
        <w:t xml:space="preserve"> 13 smernice o audiovizuálnych mediálnych službách je reakciou na prudký rozvoj globálnych </w:t>
      </w:r>
      <w:proofErr w:type="spellStart"/>
      <w:r w:rsidRPr="003D6C6E">
        <w:t>streamovacích</w:t>
      </w:r>
      <w:proofErr w:type="spellEnd"/>
      <w:r w:rsidRPr="003D6C6E">
        <w:t xml:space="preserve"> platforiem, ktoré poskytujú svoje služby a generujú zisky aj v členských štátoch </w:t>
      </w:r>
      <w:r w:rsidRPr="0005035E">
        <w:t>a umožňuje členským štátom, aby v prípade, ak vyžadujú od poskytovateľov audiovizuálnych mediálnych služieb na požiadanie, ktorí sú usadení na ich území, finančné príspevky na výrobu audiovizuálnych diel (napr. formou priamych investícií alebo príspevkov do vnútroštátnych fondov), požadovali takéto príspevky aj od zahraničných poskytovateľov takých služieb, ktorí svoje služby zameriavajú na divákov na ich území.</w:t>
      </w:r>
      <w:r>
        <w:t xml:space="preserve"> </w:t>
      </w:r>
    </w:p>
    <w:p w14:paraId="4EFCD234" w14:textId="77777777" w:rsidR="00AD039E" w:rsidRDefault="00AD039E" w:rsidP="00AD039E">
      <w:pPr>
        <w:pStyle w:val="Normlnywebov"/>
        <w:spacing w:line="276" w:lineRule="auto"/>
        <w:jc w:val="both"/>
      </w:pPr>
    </w:p>
    <w:p w14:paraId="3E18DB22" w14:textId="5CCF3DAA" w:rsidR="00AD039E" w:rsidRDefault="00AD039E" w:rsidP="00AD039E">
      <w:pPr>
        <w:pStyle w:val="Normlnywebov"/>
        <w:spacing w:line="276" w:lineRule="auto"/>
        <w:jc w:val="both"/>
      </w:pPr>
      <w:r w:rsidRPr="003C2A3D">
        <w:t>Podľa platnej právnej úpravy je v zmysle § 28a zákona č. 516/2008 Z. z. o Audiovizuálnom fonde a o zmene a doplnení niektorých zákonov v znení neskorších predpisov poskytovateľ audiovizuálnej mediálnej služby na požiadanie povinný platiť príspevok</w:t>
      </w:r>
      <w:r>
        <w:t xml:space="preserve"> fondu</w:t>
      </w:r>
      <w:r w:rsidRPr="003C2A3D">
        <w:t xml:space="preserve">. Základom pre výpočet tohto príspevku sú celkové príjmy poskytovateľa audiovizuálnej mediálnej služby na požiadanie za poskytovanie audiovizuálnej mediálnej služby na požiadanie za posledný kalendárny rok, pričom ustanovená výška </w:t>
      </w:r>
      <w:r w:rsidRPr="008917B2">
        <w:t>príspevku je 0,5% z tohto základu.</w:t>
      </w:r>
      <w:r>
        <w:t xml:space="preserve"> Táto</w:t>
      </w:r>
      <w:r w:rsidRPr="003C2A3D">
        <w:t xml:space="preserve"> povinnosť sa však vzťahuje iba na poskytovateľov audiovizuálnych mediálnych služieb na požiadanie, ktorí sú usadení na území Slovenskej republiky, čím znevýhodňuje domácich poskytovateľov </w:t>
      </w:r>
      <w:r>
        <w:t>týchto služieb v porovnaní so</w:t>
      </w:r>
      <w:r w:rsidRPr="003C2A3D">
        <w:t xml:space="preserve"> zahraničnými poskytovateľmi, ktorí taktiež poskytujú svoje služby na území Slovenskej republiky.</w:t>
      </w:r>
    </w:p>
    <w:p w14:paraId="1E66E010" w14:textId="77777777" w:rsidR="00AD039E" w:rsidRDefault="00AD039E" w:rsidP="00AD039E">
      <w:pPr>
        <w:pStyle w:val="Normlnywebov"/>
        <w:spacing w:line="276" w:lineRule="auto"/>
        <w:jc w:val="both"/>
      </w:pPr>
    </w:p>
    <w:p w14:paraId="7B0B0040" w14:textId="18972E67" w:rsidR="00AD039E" w:rsidRDefault="00AD039E" w:rsidP="00AD039E">
      <w:pPr>
        <w:pStyle w:val="Normlnywebov"/>
        <w:spacing w:line="276" w:lineRule="auto"/>
        <w:jc w:val="both"/>
      </w:pPr>
      <w:r w:rsidRPr="00FD3C14">
        <w:t>Hlavným zámerom návrhu zákona je teda v súlade s článkom 13 smernice o audiovizuálnych mediálnych službách zaviesť primeraným a nediskriminačným spôsobom aj pre poskytovateľov audiovizuálnych mediálnych služieb na požiadanie, ktorí nemajú svoje sídlo v Slovenskej republike, no napriek tomu poskytujú služby na našom území a ich služba je cielená na slovenských zákazníkov</w:t>
      </w:r>
      <w:r>
        <w:t xml:space="preserve"> </w:t>
      </w:r>
      <w:r w:rsidRPr="000D1A4F">
        <w:t xml:space="preserve">(napr. Disney+, </w:t>
      </w:r>
      <w:proofErr w:type="spellStart"/>
      <w:r w:rsidRPr="000D1A4F">
        <w:t>Netflix</w:t>
      </w:r>
      <w:proofErr w:type="spellEnd"/>
      <w:r w:rsidRPr="000D1A4F">
        <w:t>, HBO MAX, Apple TV, atď.)</w:t>
      </w:r>
      <w:r w:rsidRPr="00FD3C14">
        <w:t>, povinnosť platiť príspevok do fondu a tiež priamo investovať do slovenskej audiovizuálnej produkcie.</w:t>
      </w:r>
    </w:p>
    <w:p w14:paraId="7ADBD4C5" w14:textId="09C79EEA" w:rsidR="00AD039E" w:rsidRDefault="00AD039E" w:rsidP="00AD039E">
      <w:pPr>
        <w:pStyle w:val="Normlnywebov"/>
        <w:spacing w:line="276" w:lineRule="auto"/>
        <w:jc w:val="both"/>
      </w:pPr>
    </w:p>
    <w:p w14:paraId="0A0E8534" w14:textId="41CA901E" w:rsidR="0016512E" w:rsidRPr="00091088" w:rsidRDefault="00091088" w:rsidP="0016512E">
      <w:pPr>
        <w:jc w:val="both"/>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Vzhľadom na to, že ide o transpozíciu smernice, neboli zvažované alternatívne riešenia, ako dosiahnuť cieľ sledovaný predkladaným  návrhom zákona.</w:t>
      </w:r>
      <w:r w:rsidRPr="009F0910">
        <w:rPr>
          <w:rFonts w:ascii="Times New Roman" w:eastAsia="Calibri" w:hAnsi="Times New Roman" w:cs="Times New Roman"/>
          <w:bCs/>
          <w:iCs/>
          <w:color w:val="FF0000"/>
          <w:sz w:val="24"/>
          <w:szCs w:val="24"/>
        </w:rPr>
        <w:t xml:space="preserve"> </w:t>
      </w:r>
    </w:p>
    <w:p w14:paraId="4BD96D6C" w14:textId="056DABE0" w:rsidR="00024EE4" w:rsidRDefault="00024EE4" w:rsidP="00054C41">
      <w:pPr>
        <w:jc w:val="both"/>
        <w:rPr>
          <w:rFonts w:ascii="Times New Roman" w:eastAsia="Calibri" w:hAnsi="Times New Roman" w:cs="Times New Roman"/>
          <w:b/>
          <w:sz w:val="24"/>
          <w:szCs w:val="24"/>
        </w:rPr>
      </w:pPr>
    </w:p>
    <w:p w14:paraId="39D55FBC" w14:textId="44B0C098"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3.2 Vyhodnotenie konzultácií s podnikateľskými subjektmi pred predbežným pripomienkovým konaním</w:t>
      </w:r>
    </w:p>
    <w:p w14:paraId="722A4490" w14:textId="58D07446" w:rsidR="00AD7701" w:rsidRPr="007F2C32" w:rsidRDefault="00CA1F21" w:rsidP="00054C41">
      <w:pPr>
        <w:spacing w:after="0"/>
        <w:jc w:val="both"/>
        <w:rPr>
          <w:rFonts w:ascii="Times New Roman" w:eastAsia="Times New Roman" w:hAnsi="Times New Roman" w:cs="Times New Roman"/>
          <w:sz w:val="24"/>
          <w:szCs w:val="24"/>
          <w:lang w:eastAsia="sk-SK"/>
        </w:rPr>
      </w:pPr>
      <w:r w:rsidRPr="007F2C32">
        <w:rPr>
          <w:rFonts w:ascii="Times New Roman" w:eastAsia="Times New Roman" w:hAnsi="Times New Roman" w:cs="Times New Roman"/>
          <w:sz w:val="24"/>
          <w:szCs w:val="24"/>
          <w:lang w:eastAsia="sk-SK"/>
        </w:rPr>
        <w:t xml:space="preserve">Ministerstvo kultúry SR zverejnilo predbežnú informáciu k návrhu zákona, </w:t>
      </w:r>
      <w:r w:rsidRPr="003D6C6E">
        <w:rPr>
          <w:rFonts w:ascii="Times New Roman" w:eastAsia="Times New Roman" w:hAnsi="Times New Roman" w:cs="Times New Roman"/>
          <w:sz w:val="24"/>
          <w:szCs w:val="24"/>
          <w:lang w:eastAsia="sk-SK"/>
        </w:rPr>
        <w:t>ktorým sa mení a dopĺňa zákon č. 516/2008 Z. z. o Audiovizuálnom fonde a o zmene a doplnení niektorých zákonov v znení neskorších predpisov a ktorým sa menia a dopĺňajú niektoré zákony</w:t>
      </w:r>
      <w:r w:rsidRPr="00C973BA">
        <w:rPr>
          <w:rFonts w:ascii="Times New Roman" w:eastAsia="Calibri" w:hAnsi="Times New Roman" w:cs="Times New Roman"/>
        </w:rPr>
        <w:t xml:space="preserve"> </w:t>
      </w:r>
      <w:r w:rsidRPr="00F317BF">
        <w:rPr>
          <w:rFonts w:ascii="Times New Roman" w:eastAsia="Calibri" w:hAnsi="Times New Roman" w:cs="Times New Roman"/>
        </w:rPr>
        <w:t>(</w:t>
      </w:r>
      <w:hyperlink r:id="rId12" w:history="1">
        <w:r w:rsidRPr="00F317BF">
          <w:rPr>
            <w:rStyle w:val="Hypertextovprepojenie"/>
            <w:rFonts w:ascii="Times New Roman" w:hAnsi="Times New Roman" w:cs="Times New Roman"/>
          </w:rPr>
          <w:t>https://www.slov-lex.sk/elegislativa/legislativne-procesy/SK/PI/2025/265</w:t>
        </w:r>
      </w:hyperlink>
      <w:r w:rsidRPr="00F317BF">
        <w:rPr>
          <w:rFonts w:ascii="Times New Roman" w:eastAsia="Calibri" w:hAnsi="Times New Roman" w:cs="Times New Roman"/>
        </w:rPr>
        <w:t>)</w:t>
      </w:r>
      <w:r w:rsidRPr="00C973BA">
        <w:rPr>
          <w:rFonts w:ascii="Times New Roman" w:eastAsia="Calibri" w:hAnsi="Times New Roman" w:cs="Times New Roman"/>
        </w:rPr>
        <w:t xml:space="preserve"> </w:t>
      </w:r>
      <w:r w:rsidRPr="007F2C32">
        <w:rPr>
          <w:rFonts w:ascii="Times New Roman" w:eastAsia="Times New Roman" w:hAnsi="Times New Roman" w:cs="Times New Roman"/>
          <w:sz w:val="24"/>
          <w:szCs w:val="24"/>
          <w:lang w:eastAsia="sk-SK"/>
        </w:rPr>
        <w:t xml:space="preserve">na portáli Slov-Lex s možnosťou vyjadrenia sa dotknutých subjektov od 12. decembra do 30. decembra 2025. V stanovenej lehote neboli predložené </w:t>
      </w:r>
      <w:r w:rsidR="00AD7701" w:rsidRPr="007F2C32">
        <w:rPr>
          <w:rFonts w:ascii="Times New Roman" w:eastAsia="Times New Roman" w:hAnsi="Times New Roman" w:cs="Times New Roman"/>
          <w:sz w:val="24"/>
          <w:szCs w:val="24"/>
          <w:lang w:eastAsia="sk-SK"/>
        </w:rPr>
        <w:t>žiadne pripomienky.</w:t>
      </w:r>
      <w:r w:rsidRPr="007F2C32">
        <w:rPr>
          <w:rFonts w:ascii="Times New Roman" w:eastAsia="Times New Roman" w:hAnsi="Times New Roman" w:cs="Times New Roman"/>
          <w:sz w:val="24"/>
          <w:szCs w:val="24"/>
          <w:lang w:eastAsia="sk-SK"/>
        </w:rPr>
        <w:t xml:space="preserve"> Záujem o konzultácie vyjadrili dva subjekty – Republiková únia zamestnávateľov a Americká obchodná komora v Slovenskej republike. Stretnutie s uvedenými </w:t>
      </w:r>
      <w:r w:rsidR="00AD7701" w:rsidRPr="007F2C32">
        <w:rPr>
          <w:rFonts w:ascii="Times New Roman" w:eastAsia="Times New Roman" w:hAnsi="Times New Roman" w:cs="Times New Roman"/>
          <w:sz w:val="24"/>
          <w:szCs w:val="24"/>
          <w:lang w:eastAsia="sk-SK"/>
        </w:rPr>
        <w:t>subjektami</w:t>
      </w:r>
      <w:r w:rsidRPr="007F2C32">
        <w:rPr>
          <w:rFonts w:ascii="Times New Roman" w:eastAsia="Times New Roman" w:hAnsi="Times New Roman" w:cs="Times New Roman"/>
          <w:sz w:val="24"/>
          <w:szCs w:val="24"/>
          <w:lang w:eastAsia="sk-SK"/>
        </w:rPr>
        <w:t xml:space="preserve"> sa uskutočnilo 29.</w:t>
      </w:r>
      <w:r w:rsidR="00E97478">
        <w:rPr>
          <w:rFonts w:ascii="Times New Roman" w:eastAsia="Times New Roman" w:hAnsi="Times New Roman" w:cs="Times New Roman"/>
          <w:sz w:val="24"/>
          <w:szCs w:val="24"/>
          <w:lang w:eastAsia="sk-SK"/>
        </w:rPr>
        <w:t xml:space="preserve"> </w:t>
      </w:r>
      <w:r w:rsidRPr="007F2C32">
        <w:rPr>
          <w:rFonts w:ascii="Times New Roman" w:eastAsia="Times New Roman" w:hAnsi="Times New Roman" w:cs="Times New Roman"/>
          <w:sz w:val="24"/>
          <w:szCs w:val="24"/>
          <w:lang w:eastAsia="sk-SK"/>
        </w:rPr>
        <w:t>1.</w:t>
      </w:r>
      <w:r w:rsidR="00E97478">
        <w:rPr>
          <w:rFonts w:ascii="Times New Roman" w:eastAsia="Times New Roman" w:hAnsi="Times New Roman" w:cs="Times New Roman"/>
          <w:sz w:val="24"/>
          <w:szCs w:val="24"/>
          <w:lang w:eastAsia="sk-SK"/>
        </w:rPr>
        <w:t xml:space="preserve"> </w:t>
      </w:r>
      <w:r w:rsidRPr="007F2C32">
        <w:rPr>
          <w:rFonts w:ascii="Times New Roman" w:eastAsia="Times New Roman" w:hAnsi="Times New Roman" w:cs="Times New Roman"/>
          <w:sz w:val="24"/>
          <w:szCs w:val="24"/>
          <w:lang w:eastAsia="sk-SK"/>
        </w:rPr>
        <w:t>2026.</w:t>
      </w:r>
      <w:r w:rsidR="00AD7701" w:rsidRPr="007F2C32">
        <w:rPr>
          <w:rFonts w:ascii="Times New Roman" w:eastAsia="Times New Roman" w:hAnsi="Times New Roman" w:cs="Times New Roman"/>
          <w:sz w:val="24"/>
          <w:szCs w:val="24"/>
          <w:lang w:eastAsia="sk-SK"/>
        </w:rPr>
        <w:t xml:space="preserve"> Okrem toho proces konzultácií s podnikateľskými subjektami prebiehal aj v rámci troch pracovných stretnutí</w:t>
      </w:r>
      <w:r w:rsidR="006D2842" w:rsidRPr="007F2C32">
        <w:rPr>
          <w:rFonts w:ascii="Times New Roman" w:eastAsia="Times New Roman" w:hAnsi="Times New Roman" w:cs="Times New Roman"/>
          <w:sz w:val="24"/>
          <w:szCs w:val="24"/>
          <w:lang w:eastAsia="sk-SK"/>
        </w:rPr>
        <w:t xml:space="preserve"> so zástupcami </w:t>
      </w:r>
      <w:r w:rsidR="009F0910" w:rsidRPr="007F2C32">
        <w:rPr>
          <w:rFonts w:ascii="Times New Roman" w:eastAsia="Times New Roman" w:hAnsi="Times New Roman" w:cs="Times New Roman"/>
          <w:sz w:val="24"/>
          <w:szCs w:val="24"/>
          <w:lang w:eastAsia="sk-SK"/>
        </w:rPr>
        <w:t xml:space="preserve">skupiny Markíza a </w:t>
      </w:r>
      <w:r w:rsidR="006D2842" w:rsidRPr="007F2C32">
        <w:rPr>
          <w:rFonts w:ascii="Times New Roman" w:eastAsia="Times New Roman" w:hAnsi="Times New Roman" w:cs="Times New Roman"/>
          <w:sz w:val="24"/>
          <w:szCs w:val="24"/>
          <w:lang w:eastAsia="sk-SK"/>
        </w:rPr>
        <w:t>JOJ Gro</w:t>
      </w:r>
      <w:r w:rsidR="009F0910" w:rsidRPr="007F2C32">
        <w:rPr>
          <w:rFonts w:ascii="Times New Roman" w:eastAsia="Times New Roman" w:hAnsi="Times New Roman" w:cs="Times New Roman"/>
          <w:sz w:val="24"/>
          <w:szCs w:val="24"/>
          <w:lang w:eastAsia="sk-SK"/>
        </w:rPr>
        <w:t>u</w:t>
      </w:r>
      <w:r w:rsidR="006D2842" w:rsidRPr="007F2C32">
        <w:rPr>
          <w:rFonts w:ascii="Times New Roman" w:eastAsia="Times New Roman" w:hAnsi="Times New Roman" w:cs="Times New Roman"/>
          <w:sz w:val="24"/>
          <w:szCs w:val="24"/>
          <w:lang w:eastAsia="sk-SK"/>
        </w:rPr>
        <w:t>p</w:t>
      </w:r>
      <w:r w:rsidR="00AD7701" w:rsidRPr="007F2C32">
        <w:rPr>
          <w:rFonts w:ascii="Times New Roman" w:eastAsia="Times New Roman" w:hAnsi="Times New Roman" w:cs="Times New Roman"/>
          <w:sz w:val="24"/>
          <w:szCs w:val="24"/>
          <w:lang w:eastAsia="sk-SK"/>
        </w:rPr>
        <w:t xml:space="preserve"> realizovaných v období </w:t>
      </w:r>
      <w:r w:rsidR="009F0910" w:rsidRPr="007F2C32">
        <w:rPr>
          <w:rFonts w:ascii="Times New Roman" w:eastAsia="Times New Roman" w:hAnsi="Times New Roman" w:cs="Times New Roman"/>
          <w:sz w:val="24"/>
          <w:szCs w:val="24"/>
          <w:lang w:eastAsia="sk-SK"/>
        </w:rPr>
        <w:t xml:space="preserve">od </w:t>
      </w:r>
      <w:r w:rsidR="00F317BF" w:rsidRPr="007F2C32">
        <w:rPr>
          <w:rFonts w:ascii="Times New Roman" w:eastAsia="Times New Roman" w:hAnsi="Times New Roman" w:cs="Times New Roman"/>
          <w:sz w:val="24"/>
          <w:szCs w:val="24"/>
          <w:lang w:eastAsia="sk-SK"/>
        </w:rPr>
        <w:t>20. novembra 2025 do 20. januára 2026.</w:t>
      </w:r>
      <w:r w:rsidR="00AD7701" w:rsidRPr="007F2C32">
        <w:rPr>
          <w:rFonts w:ascii="Times New Roman" w:eastAsia="Times New Roman" w:hAnsi="Times New Roman" w:cs="Times New Roman"/>
          <w:sz w:val="24"/>
          <w:szCs w:val="24"/>
          <w:lang w:eastAsia="sk-SK"/>
        </w:rPr>
        <w:t xml:space="preserve"> </w:t>
      </w:r>
    </w:p>
    <w:p w14:paraId="178FF6D3" w14:textId="77777777" w:rsidR="00054C41" w:rsidRPr="00D8247C" w:rsidRDefault="00054C41" w:rsidP="00054C41">
      <w:pPr>
        <w:spacing w:after="0"/>
        <w:jc w:val="both"/>
        <w:rPr>
          <w:rFonts w:ascii="Times New Roman" w:eastAsia="Calibri" w:hAnsi="Times New Roman" w:cs="Times New Roman"/>
          <w:i/>
          <w:sz w:val="24"/>
          <w:szCs w:val="24"/>
        </w:rPr>
      </w:pPr>
    </w:p>
    <w:p w14:paraId="08FCAD96" w14:textId="77777777" w:rsidR="00054C41" w:rsidRPr="00D8247C" w:rsidRDefault="00054C41" w:rsidP="00054C41">
      <w:pPr>
        <w:spacing w:after="0"/>
        <w:jc w:val="both"/>
        <w:rPr>
          <w:rFonts w:ascii="Times New Roman" w:eastAsia="Calibri" w:hAnsi="Times New Roman" w:cs="Times New Roman"/>
          <w:i/>
          <w:sz w:val="24"/>
          <w:szCs w:val="24"/>
        </w:rPr>
      </w:pPr>
    </w:p>
    <w:p w14:paraId="78681465" w14:textId="1E9BBED8" w:rsidR="00054C41" w:rsidRPr="00D8247C" w:rsidRDefault="00054C41" w:rsidP="00054C41">
      <w:pPr>
        <w:spacing w:after="0"/>
        <w:jc w:val="both"/>
        <w:rPr>
          <w:rFonts w:ascii="Times New Roman" w:eastAsia="Calibri" w:hAnsi="Times New Roman" w:cs="Times New Roman"/>
          <w:i/>
          <w:sz w:val="24"/>
          <w:szCs w:val="24"/>
        </w:rPr>
      </w:pPr>
      <w:bookmarkStart w:id="1" w:name="_Hlk47698091"/>
      <w:r w:rsidRPr="001F1B43">
        <w:rPr>
          <w:rFonts w:ascii="Times New Roman" w:eastAsia="Calibri" w:hAnsi="Times New Roman" w:cs="Times New Roman"/>
          <w:b/>
          <w:sz w:val="24"/>
          <w:szCs w:val="24"/>
        </w:rPr>
        <w:t>3.3 Vplyvy na konkurencieschopnosť a produktivitu</w:t>
      </w:r>
      <w:bookmarkEnd w:id="1"/>
    </w:p>
    <w:p w14:paraId="4BE35CB4" w14:textId="77777777" w:rsidR="00054C41" w:rsidRPr="00D8247C" w:rsidRDefault="00054C41" w:rsidP="00054C41">
      <w:pPr>
        <w:spacing w:after="0"/>
        <w:jc w:val="both"/>
        <w:rPr>
          <w:rFonts w:ascii="Times New Roman" w:eastAsia="Calibri" w:hAnsi="Times New Roman" w:cs="Times New Roman"/>
          <w:b/>
          <w:i/>
          <w:sz w:val="24"/>
          <w:szCs w:val="24"/>
        </w:rPr>
      </w:pPr>
      <w:r w:rsidRPr="00D8247C">
        <w:rPr>
          <w:rFonts w:ascii="Times New Roman" w:eastAsia="Calibri" w:hAnsi="Times New Roman" w:cs="Times New Roman"/>
          <w:b/>
          <w:i/>
          <w:sz w:val="24"/>
          <w:szCs w:val="24"/>
        </w:rPr>
        <w:t>Konkurencieschopnosť:</w:t>
      </w:r>
    </w:p>
    <w:p w14:paraId="6C684286"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Na základe uvedených odpovedí zaškrtnite a popíšte, či materiál konkurencieschopnosť:</w:t>
      </w:r>
    </w:p>
    <w:p w14:paraId="76CD0669" w14:textId="25DE6505" w:rsidR="00054C41" w:rsidRPr="00D8247C" w:rsidRDefault="00563701" w:rsidP="00054C41">
      <w:pPr>
        <w:spacing w:after="0"/>
        <w:jc w:val="both"/>
        <w:rPr>
          <w:rFonts w:ascii="Times New Roman" w:eastAsia="Calibri" w:hAnsi="Times New Roman" w:cs="Times New Roman"/>
          <w:i/>
          <w:sz w:val="24"/>
          <w:szCs w:val="24"/>
        </w:rPr>
      </w:pPr>
      <w:sdt>
        <w:sdtPr>
          <w:rPr>
            <w:rFonts w:ascii="Times New Roman" w:eastAsia="Calibri" w:hAnsi="Times New Roman" w:cs="Times New Roman"/>
            <w:i/>
            <w:sz w:val="24"/>
            <w:szCs w:val="24"/>
          </w:rPr>
          <w:id w:val="798576880"/>
        </w:sdtPr>
        <w:sdtEndPr/>
        <w:sdtContent>
          <w:sdt>
            <w:sdtPr>
              <w:rPr>
                <w:rFonts w:ascii="Times New Roman" w:eastAsia="Calibri" w:hAnsi="Times New Roman" w:cs="Times New Roman"/>
                <w:i/>
                <w:sz w:val="24"/>
                <w:szCs w:val="24"/>
              </w:rPr>
              <w:id w:val="1729873660"/>
            </w:sdtPr>
            <w:sdtEndPr/>
            <w:sdtContent>
              <w:r w:rsidR="006710E4">
                <w:rPr>
                  <w:rFonts w:ascii="Segoe UI Symbol" w:eastAsia="Calibri" w:hAnsi="Segoe UI Symbol" w:cs="Segoe UI Symbol"/>
                  <w:i/>
                  <w:sz w:val="24"/>
                  <w:szCs w:val="24"/>
                </w:rPr>
                <w:t>X</w:t>
              </w:r>
            </w:sdtContent>
          </w:sdt>
        </w:sdtContent>
      </w:sdt>
      <w:r w:rsidR="00054C41" w:rsidRPr="00D8247C">
        <w:rPr>
          <w:rFonts w:ascii="Times New Roman" w:eastAsia="Calibri" w:hAnsi="Times New Roman" w:cs="Times New Roman"/>
          <w:i/>
          <w:sz w:val="24"/>
          <w:szCs w:val="24"/>
        </w:rPr>
        <w:t xml:space="preserve"> zvyšuje  </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410579887"/>
        </w:sdtPr>
        <w:sdtEndPr/>
        <w:sdtContent>
          <w:sdt>
            <w:sdtPr>
              <w:rPr>
                <w:rFonts w:ascii="Times New Roman" w:eastAsia="Calibri" w:hAnsi="Times New Roman" w:cs="Times New Roman"/>
                <w:i/>
                <w:sz w:val="24"/>
                <w:szCs w:val="24"/>
              </w:rPr>
              <w:id w:val="-80300261"/>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nemení</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474604883"/>
        </w:sdtPr>
        <w:sdtEndPr/>
        <w:sdtContent>
          <w:sdt>
            <w:sdtPr>
              <w:rPr>
                <w:rFonts w:ascii="Times New Roman" w:eastAsia="Calibri" w:hAnsi="Times New Roman" w:cs="Times New Roman"/>
                <w:i/>
                <w:sz w:val="24"/>
                <w:szCs w:val="24"/>
              </w:rPr>
              <w:id w:val="-1706551548"/>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znižuje</w:t>
      </w:r>
    </w:p>
    <w:p w14:paraId="327BF48A" w14:textId="77777777" w:rsidR="00054C41" w:rsidRDefault="00054C41" w:rsidP="00054C41">
      <w:pPr>
        <w:spacing w:after="0"/>
        <w:jc w:val="both"/>
        <w:rPr>
          <w:rFonts w:ascii="Times New Roman" w:eastAsia="Calibri" w:hAnsi="Times New Roman" w:cs="Times New Roman"/>
          <w:i/>
          <w:sz w:val="24"/>
          <w:szCs w:val="24"/>
        </w:rPr>
      </w:pPr>
    </w:p>
    <w:p w14:paraId="36FE6E9D" w14:textId="2EC43D3F" w:rsidR="006710E4" w:rsidRPr="00E97478" w:rsidRDefault="006710E4" w:rsidP="00054C41">
      <w:pPr>
        <w:spacing w:after="0"/>
        <w:jc w:val="both"/>
        <w:rPr>
          <w:rFonts w:ascii="Times New Roman" w:eastAsia="Calibri" w:hAnsi="Times New Roman" w:cs="Times New Roman"/>
          <w:sz w:val="24"/>
          <w:szCs w:val="24"/>
        </w:rPr>
      </w:pPr>
      <w:r w:rsidRPr="00E97478">
        <w:rPr>
          <w:rFonts w:ascii="Times New Roman" w:eastAsia="Calibri" w:hAnsi="Times New Roman" w:cs="Times New Roman"/>
          <w:sz w:val="24"/>
          <w:szCs w:val="24"/>
        </w:rPr>
        <w:lastRenderedPageBreak/>
        <w:t>Transpozíciou sa vyrovnávajú podmienky medzi poskytovateľmi služieb usídlenými na Slovensku a zahraničnými subjektmi. Doposiaľ požívali zahraničné subjekty do istej miery konkurenčnú výhodu.</w:t>
      </w:r>
    </w:p>
    <w:p w14:paraId="7554B8E5" w14:textId="77777777" w:rsidR="006710E4" w:rsidRPr="00D8247C" w:rsidRDefault="006710E4" w:rsidP="00054C41">
      <w:pPr>
        <w:spacing w:after="0"/>
        <w:jc w:val="both"/>
        <w:rPr>
          <w:rFonts w:ascii="Times New Roman" w:eastAsia="Calibri" w:hAnsi="Times New Roman" w:cs="Times New Roman"/>
          <w:i/>
          <w:sz w:val="24"/>
          <w:szCs w:val="24"/>
        </w:rPr>
      </w:pPr>
    </w:p>
    <w:p w14:paraId="5861187D" w14:textId="77777777" w:rsidR="00054C41" w:rsidRPr="00D8247C" w:rsidRDefault="00054C41" w:rsidP="00054C41">
      <w:pPr>
        <w:spacing w:after="0"/>
        <w:jc w:val="both"/>
        <w:rPr>
          <w:rFonts w:ascii="Times New Roman" w:eastAsia="Calibri" w:hAnsi="Times New Roman" w:cs="Times New Roman"/>
          <w:b/>
          <w:i/>
          <w:sz w:val="24"/>
          <w:szCs w:val="24"/>
        </w:rPr>
      </w:pPr>
      <w:r w:rsidRPr="00D8247C">
        <w:rPr>
          <w:rFonts w:ascii="Times New Roman" w:eastAsia="Calibri" w:hAnsi="Times New Roman" w:cs="Times New Roman"/>
          <w:b/>
          <w:i/>
          <w:sz w:val="24"/>
          <w:szCs w:val="24"/>
        </w:rPr>
        <w:t>Produktivita:</w:t>
      </w:r>
    </w:p>
    <w:p w14:paraId="1FF562C2"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Aký má materiál vplyv na zmenu pomeru medzi produkciou podnikov a ich nákladmi? </w:t>
      </w:r>
    </w:p>
    <w:p w14:paraId="23DA5CCF" w14:textId="77777777" w:rsidR="00054C41" w:rsidRPr="00D8247C" w:rsidRDefault="00054C41" w:rsidP="00054C41">
      <w:pPr>
        <w:spacing w:after="0"/>
        <w:jc w:val="both"/>
        <w:rPr>
          <w:rFonts w:ascii="Times New Roman" w:eastAsia="Calibri" w:hAnsi="Times New Roman" w:cs="Times New Roman"/>
          <w:i/>
          <w:sz w:val="24"/>
          <w:szCs w:val="24"/>
        </w:rPr>
      </w:pPr>
    </w:p>
    <w:p w14:paraId="0B272ABF"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Na základe uvedenej odpovede zaškrtnite a popíšte, či materiál produktivitu:</w:t>
      </w:r>
    </w:p>
    <w:p w14:paraId="789FA80A" w14:textId="2E219EDD" w:rsidR="00054C41" w:rsidRPr="00D8247C" w:rsidRDefault="00563701" w:rsidP="00054C41">
      <w:pPr>
        <w:spacing w:after="0"/>
        <w:jc w:val="both"/>
        <w:rPr>
          <w:rFonts w:ascii="Times New Roman" w:eastAsia="Calibri" w:hAnsi="Times New Roman" w:cs="Times New Roman"/>
          <w:i/>
          <w:sz w:val="24"/>
          <w:szCs w:val="24"/>
        </w:rPr>
      </w:pPr>
      <w:sdt>
        <w:sdtPr>
          <w:rPr>
            <w:rFonts w:ascii="Times New Roman" w:eastAsia="Calibri" w:hAnsi="Times New Roman" w:cs="Times New Roman"/>
            <w:i/>
            <w:sz w:val="24"/>
            <w:szCs w:val="24"/>
          </w:rPr>
          <w:id w:val="-1545903528"/>
        </w:sdtPr>
        <w:sdtEndPr/>
        <w:sdtContent>
          <w:sdt>
            <w:sdtPr>
              <w:rPr>
                <w:rFonts w:ascii="Times New Roman" w:eastAsia="Calibri" w:hAnsi="Times New Roman" w:cs="Times New Roman"/>
                <w:i/>
                <w:sz w:val="24"/>
                <w:szCs w:val="24"/>
              </w:rPr>
              <w:id w:val="825715010"/>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zvyšuje  </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353966921"/>
        </w:sdtPr>
        <w:sdtEndPr/>
        <w:sdtContent>
          <w:sdt>
            <w:sdtPr>
              <w:rPr>
                <w:rFonts w:ascii="Times New Roman" w:eastAsia="Calibri" w:hAnsi="Times New Roman" w:cs="Times New Roman"/>
                <w:i/>
                <w:sz w:val="24"/>
                <w:szCs w:val="24"/>
              </w:rPr>
              <w:id w:val="-1222205104"/>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nemení</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1457723544"/>
        </w:sdtPr>
        <w:sdtEndPr/>
        <w:sdtContent>
          <w:sdt>
            <w:sdtPr>
              <w:rPr>
                <w:rFonts w:ascii="Times New Roman" w:eastAsia="Calibri" w:hAnsi="Times New Roman" w:cs="Times New Roman"/>
                <w:i/>
                <w:sz w:val="24"/>
                <w:szCs w:val="24"/>
              </w:rPr>
              <w:id w:val="-623767955"/>
            </w:sdtPr>
            <w:sdtEndPr/>
            <w:sdtContent>
              <w:r w:rsidR="006710E4">
                <w:rPr>
                  <w:rFonts w:ascii="Segoe UI Symbol" w:eastAsia="Calibri" w:hAnsi="Segoe UI Symbol" w:cs="Segoe UI Symbol"/>
                  <w:i/>
                  <w:sz w:val="24"/>
                  <w:szCs w:val="24"/>
                </w:rPr>
                <w:t>X</w:t>
              </w:r>
            </w:sdtContent>
          </w:sdt>
        </w:sdtContent>
      </w:sdt>
      <w:r w:rsidR="00054C41" w:rsidRPr="00D8247C">
        <w:rPr>
          <w:rFonts w:ascii="Times New Roman" w:eastAsia="Calibri" w:hAnsi="Times New Roman" w:cs="Times New Roman"/>
          <w:i/>
          <w:sz w:val="24"/>
          <w:szCs w:val="24"/>
        </w:rPr>
        <w:t xml:space="preserve"> </w:t>
      </w:r>
      <w:r w:rsidR="006710E4">
        <w:rPr>
          <w:rFonts w:ascii="Times New Roman" w:eastAsia="Calibri" w:hAnsi="Times New Roman" w:cs="Times New Roman"/>
          <w:i/>
          <w:sz w:val="24"/>
          <w:szCs w:val="24"/>
        </w:rPr>
        <w:t xml:space="preserve"> </w:t>
      </w:r>
      <w:r w:rsidR="00054C41" w:rsidRPr="00D8247C">
        <w:rPr>
          <w:rFonts w:ascii="Times New Roman" w:eastAsia="Calibri" w:hAnsi="Times New Roman" w:cs="Times New Roman"/>
          <w:i/>
          <w:sz w:val="24"/>
          <w:szCs w:val="24"/>
        </w:rPr>
        <w:t>znižuje</w:t>
      </w:r>
    </w:p>
    <w:p w14:paraId="4D1019F6" w14:textId="77777777" w:rsidR="00091088" w:rsidRDefault="00091088" w:rsidP="00054C41">
      <w:pPr>
        <w:spacing w:after="0"/>
        <w:jc w:val="both"/>
        <w:rPr>
          <w:rFonts w:ascii="Times New Roman" w:eastAsia="Calibri" w:hAnsi="Times New Roman" w:cs="Times New Roman"/>
        </w:rPr>
      </w:pPr>
    </w:p>
    <w:p w14:paraId="1FFE92DA" w14:textId="0B0800B7" w:rsidR="00054C41" w:rsidRPr="00E97478" w:rsidRDefault="006710E4" w:rsidP="00054C41">
      <w:pPr>
        <w:spacing w:after="0"/>
        <w:jc w:val="both"/>
        <w:rPr>
          <w:rFonts w:ascii="Times New Roman" w:eastAsia="Calibri" w:hAnsi="Times New Roman" w:cs="Times New Roman"/>
          <w:sz w:val="24"/>
          <w:szCs w:val="24"/>
        </w:rPr>
      </w:pPr>
      <w:r w:rsidRPr="00E97478">
        <w:rPr>
          <w:rFonts w:ascii="Times New Roman" w:eastAsia="Calibri" w:hAnsi="Times New Roman" w:cs="Times New Roman"/>
          <w:sz w:val="24"/>
          <w:szCs w:val="24"/>
        </w:rPr>
        <w:t>Dochádza k nárastu nákladov, avšak na vysoko konkurenčnom trhu. Predpokladá sa, že silne konkurenčné prostredie bude spätne pôsobiť na pokles nákladov a skvalitnenie služieb.</w:t>
      </w:r>
    </w:p>
    <w:p w14:paraId="3814BF91" w14:textId="0E933202" w:rsidR="00E30D85" w:rsidRPr="00E97478" w:rsidRDefault="00E30D85" w:rsidP="00054C41">
      <w:pPr>
        <w:spacing w:after="0"/>
        <w:jc w:val="both"/>
        <w:rPr>
          <w:rFonts w:ascii="Times New Roman" w:eastAsia="Calibri" w:hAnsi="Times New Roman" w:cs="Times New Roman"/>
          <w:sz w:val="24"/>
          <w:szCs w:val="24"/>
        </w:rPr>
      </w:pPr>
    </w:p>
    <w:p w14:paraId="0F05F45F" w14:textId="77777777"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 xml:space="preserve">3.4  Iné vplyvy na podnikateľské prostredie </w:t>
      </w:r>
    </w:p>
    <w:p w14:paraId="727C9A0E" w14:textId="77777777" w:rsidR="00FF414B" w:rsidRDefault="00FF414B" w:rsidP="00FF414B">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 xml:space="preserve">Ak má materiál vplyvy na PP, ktoré nemožno zaradiť do predchádzajúcich častí, či už pozitívne alebo negatívne, tu ich uveďte.  Patria sem: </w:t>
      </w:r>
    </w:p>
    <w:p w14:paraId="0453E13C" w14:textId="5C022FB9" w:rsidR="0076360A" w:rsidRPr="004C30D3" w:rsidRDefault="00FF414B" w:rsidP="0048571E">
      <w:pPr>
        <w:pStyle w:val="Odsekzoznamu"/>
        <w:numPr>
          <w:ilvl w:val="0"/>
          <w:numId w:val="6"/>
        </w:numPr>
        <w:spacing w:after="0" w:line="254"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vplyvy súvisiace so žiadosťami o alebo prijímaním dotácií, fondov, štátnej pomoci a čerpaním iných obdobných foriem podpory zo strany štátu, keďže sú sprievodným javom uchádzania sa či získania benefitov, na ktoré nie je právny nárok priamo zo zákona, ale vzniká na základe prejavu vôle dotknutého subjektu;</w:t>
      </w:r>
    </w:p>
    <w:p w14:paraId="0C64B733" w14:textId="77777777" w:rsidR="008C52ED" w:rsidRDefault="008C52ED" w:rsidP="0076360A">
      <w:pPr>
        <w:spacing w:after="0" w:line="254" w:lineRule="auto"/>
        <w:ind w:left="709"/>
        <w:jc w:val="both"/>
        <w:rPr>
          <w:rFonts w:ascii="Times New Roman" w:eastAsia="Calibri" w:hAnsi="Times New Roman" w:cs="Times New Roman"/>
          <w:sz w:val="24"/>
          <w:szCs w:val="24"/>
        </w:rPr>
      </w:pPr>
    </w:p>
    <w:p w14:paraId="43D23FD8" w14:textId="52CFD191" w:rsidR="00A24390" w:rsidRPr="0048571E" w:rsidRDefault="0048571E" w:rsidP="0076360A">
      <w:pPr>
        <w:spacing w:after="0" w:line="254" w:lineRule="auto"/>
        <w:ind w:left="709"/>
        <w:jc w:val="both"/>
        <w:rPr>
          <w:rFonts w:ascii="Times New Roman" w:eastAsia="Calibri" w:hAnsi="Times New Roman" w:cs="Times New Roman"/>
          <w:sz w:val="24"/>
          <w:szCs w:val="24"/>
        </w:rPr>
      </w:pPr>
      <w:r w:rsidRPr="0076360A">
        <w:rPr>
          <w:rFonts w:ascii="Times New Roman" w:eastAsia="Calibri" w:hAnsi="Times New Roman" w:cs="Times New Roman"/>
          <w:sz w:val="24"/>
          <w:szCs w:val="24"/>
        </w:rPr>
        <w:t xml:space="preserve">Predpokladá sa, že návrh zákona bude mať pozitívny vplyv na podnikateľské prostredie, vzhľadom na skutočnosť, že na základe jeho ustanovení dôjde k navýšeniu </w:t>
      </w:r>
      <w:r w:rsidR="000E7218" w:rsidRPr="0076360A">
        <w:rPr>
          <w:rFonts w:ascii="Times New Roman" w:eastAsia="Calibri" w:hAnsi="Times New Roman" w:cs="Times New Roman"/>
          <w:sz w:val="24"/>
          <w:szCs w:val="24"/>
        </w:rPr>
        <w:t>príjmov fondu</w:t>
      </w:r>
      <w:r w:rsidR="00E97478">
        <w:rPr>
          <w:rFonts w:ascii="Times New Roman" w:eastAsia="Calibri" w:hAnsi="Times New Roman" w:cs="Times New Roman"/>
          <w:sz w:val="24"/>
          <w:szCs w:val="24"/>
        </w:rPr>
        <w:t>,</w:t>
      </w:r>
      <w:r w:rsidR="000E7218" w:rsidRPr="0076360A">
        <w:rPr>
          <w:rFonts w:ascii="Times New Roman" w:eastAsia="Calibri" w:hAnsi="Times New Roman" w:cs="Times New Roman"/>
          <w:sz w:val="24"/>
          <w:szCs w:val="24"/>
        </w:rPr>
        <w:t xml:space="preserve"> a teda aj disponibilných </w:t>
      </w:r>
      <w:r w:rsidRPr="0076360A">
        <w:rPr>
          <w:rFonts w:ascii="Times New Roman" w:eastAsia="Calibri" w:hAnsi="Times New Roman" w:cs="Times New Roman"/>
          <w:sz w:val="24"/>
          <w:szCs w:val="24"/>
        </w:rPr>
        <w:t xml:space="preserve">finančných prostriedkov fondu, ktoré </w:t>
      </w:r>
      <w:r w:rsidR="000E7218" w:rsidRPr="0076360A">
        <w:rPr>
          <w:rFonts w:ascii="Times New Roman" w:eastAsia="Calibri" w:hAnsi="Times New Roman" w:cs="Times New Roman"/>
          <w:sz w:val="24"/>
          <w:szCs w:val="24"/>
        </w:rPr>
        <w:t>budú</w:t>
      </w:r>
      <w:r w:rsidRPr="0076360A">
        <w:rPr>
          <w:rFonts w:ascii="Times New Roman" w:eastAsia="Calibri" w:hAnsi="Times New Roman" w:cs="Times New Roman"/>
          <w:sz w:val="24"/>
          <w:szCs w:val="24"/>
        </w:rPr>
        <w:t xml:space="preserve"> </w:t>
      </w:r>
      <w:r w:rsidR="000E7218" w:rsidRPr="0076360A">
        <w:rPr>
          <w:rFonts w:ascii="Times New Roman" w:eastAsia="Calibri" w:hAnsi="Times New Roman" w:cs="Times New Roman"/>
          <w:sz w:val="24"/>
          <w:szCs w:val="24"/>
        </w:rPr>
        <w:t>následne poskytované</w:t>
      </w:r>
      <w:r w:rsidRPr="0076360A">
        <w:rPr>
          <w:rFonts w:ascii="Times New Roman" w:eastAsia="Calibri" w:hAnsi="Times New Roman" w:cs="Times New Roman"/>
          <w:sz w:val="24"/>
          <w:szCs w:val="24"/>
        </w:rPr>
        <w:t xml:space="preserve"> jednotlivým žiadateľom</w:t>
      </w:r>
      <w:r w:rsidR="000E7218" w:rsidRPr="0076360A">
        <w:rPr>
          <w:rFonts w:ascii="Times New Roman" w:eastAsia="Calibri" w:hAnsi="Times New Roman" w:cs="Times New Roman"/>
          <w:sz w:val="24"/>
          <w:szCs w:val="24"/>
        </w:rPr>
        <w:t xml:space="preserve"> (fyzickým aj právnických osobám) na podporu audiovizuálnej kultúry. Na základe dostupných dát nie je možné odhadnúť objem finančných prostriedkov, o ktorý sa zvýšia príjmy fondu, a to najmä v nadväznosti na nemožnosť vopred určiť počet poskytovateľov </w:t>
      </w:r>
      <w:r w:rsidR="004F6B8D">
        <w:rPr>
          <w:rFonts w:ascii="Times New Roman" w:eastAsia="Times New Roman" w:hAnsi="Times New Roman" w:cs="Times New Roman"/>
          <w:sz w:val="24"/>
          <w:szCs w:val="24"/>
          <w:lang w:eastAsia="sk-SK"/>
        </w:rPr>
        <w:t>audiovizuálnej mediálnej služby na požiadanie</w:t>
      </w:r>
      <w:r w:rsidR="000E7218" w:rsidRPr="0076360A">
        <w:rPr>
          <w:rFonts w:ascii="Times New Roman" w:eastAsia="Calibri" w:hAnsi="Times New Roman" w:cs="Times New Roman"/>
          <w:sz w:val="24"/>
          <w:szCs w:val="24"/>
        </w:rPr>
        <w:t xml:space="preserve">, ktorým na základe predloženého návrhu zákona vznikne povinnosť platiť príspevok do fondu a ani výšku príspevku, ktorú budú tieto subjekty povinné do fondu odvádzať. </w:t>
      </w:r>
      <w:r w:rsidR="0076360A" w:rsidRPr="0076360A">
        <w:rPr>
          <w:rFonts w:ascii="Times New Roman" w:eastAsia="Calibri" w:hAnsi="Times New Roman" w:cs="Times New Roman"/>
          <w:sz w:val="24"/>
          <w:szCs w:val="24"/>
        </w:rPr>
        <w:t xml:space="preserve">K nemožnosti kvalifikovane odhadnúť objem finančných prostriedkov, o ktorý sa zvýšia príjmy fondu, prispieva aj skutočnosť, že v danej situácii nevieme predikovať, koľko poskytovateľov </w:t>
      </w:r>
      <w:r w:rsidR="004F6B8D">
        <w:rPr>
          <w:rFonts w:ascii="Times New Roman" w:eastAsia="Times New Roman" w:hAnsi="Times New Roman" w:cs="Times New Roman"/>
          <w:sz w:val="24"/>
          <w:szCs w:val="24"/>
          <w:lang w:eastAsia="sk-SK"/>
        </w:rPr>
        <w:t>audiovizuálnej mediálnej služby na požiadanie</w:t>
      </w:r>
      <w:r w:rsidR="004F6B8D" w:rsidRPr="0076360A" w:rsidDel="004F6B8D">
        <w:rPr>
          <w:rFonts w:ascii="Times New Roman" w:eastAsia="Calibri" w:hAnsi="Times New Roman" w:cs="Times New Roman"/>
          <w:sz w:val="24"/>
          <w:szCs w:val="24"/>
        </w:rPr>
        <w:t xml:space="preserve"> </w:t>
      </w:r>
      <w:r w:rsidR="0076360A" w:rsidRPr="0076360A">
        <w:rPr>
          <w:rFonts w:ascii="Times New Roman" w:eastAsia="Calibri" w:hAnsi="Times New Roman" w:cs="Times New Roman"/>
          <w:sz w:val="24"/>
          <w:szCs w:val="24"/>
        </w:rPr>
        <w:t>bude realizovať svoju investičnú povinnosť a koľko z nich si nahradí splnenie tejto povinnosti zaplatením príspevku do fondu vo výške nezrealizovanej priamej investície.</w:t>
      </w:r>
      <w:r w:rsidR="0076360A">
        <w:rPr>
          <w:rFonts w:ascii="Times New Roman" w:eastAsia="Calibri" w:hAnsi="Times New Roman" w:cs="Times New Roman"/>
          <w:sz w:val="24"/>
          <w:szCs w:val="24"/>
        </w:rPr>
        <w:t xml:space="preserve">  </w:t>
      </w:r>
    </w:p>
    <w:p w14:paraId="2B758D0C" w14:textId="77777777" w:rsidR="00A24390" w:rsidRDefault="00A24390" w:rsidP="009F0910">
      <w:pPr>
        <w:pStyle w:val="Odsekzoznamu"/>
        <w:spacing w:after="0" w:line="254" w:lineRule="auto"/>
        <w:jc w:val="both"/>
        <w:rPr>
          <w:rFonts w:ascii="Times New Roman" w:eastAsia="Calibri" w:hAnsi="Times New Roman" w:cs="Times New Roman"/>
          <w:i/>
          <w:sz w:val="24"/>
          <w:szCs w:val="24"/>
        </w:rPr>
      </w:pPr>
    </w:p>
    <w:p w14:paraId="71F108BC" w14:textId="6691DBC5" w:rsidR="00FF414B" w:rsidRDefault="00FF414B" w:rsidP="00FF414B">
      <w:pPr>
        <w:pStyle w:val="Odsekzoznamu"/>
        <w:numPr>
          <w:ilvl w:val="0"/>
          <w:numId w:val="6"/>
        </w:numPr>
        <w:spacing w:after="0" w:line="254"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regulované ceny podľa zákona č. 18/1996 Z. z. o cenách;</w:t>
      </w:r>
    </w:p>
    <w:p w14:paraId="04A8FD18" w14:textId="77777777" w:rsidR="004C30D3" w:rsidRDefault="004C30D3" w:rsidP="004C30D3">
      <w:pPr>
        <w:pStyle w:val="Odsekzoznamu"/>
        <w:spacing w:after="0" w:line="254" w:lineRule="auto"/>
        <w:jc w:val="both"/>
        <w:rPr>
          <w:rFonts w:ascii="Times New Roman" w:eastAsia="Calibri" w:hAnsi="Times New Roman" w:cs="Times New Roman"/>
          <w:i/>
          <w:sz w:val="24"/>
          <w:szCs w:val="24"/>
        </w:rPr>
      </w:pPr>
    </w:p>
    <w:p w14:paraId="46E907D6" w14:textId="09A15F66" w:rsidR="00FF414B" w:rsidRDefault="00FF414B" w:rsidP="00FF414B">
      <w:pPr>
        <w:pStyle w:val="Odsekzoznamu"/>
        <w:numPr>
          <w:ilvl w:val="0"/>
          <w:numId w:val="6"/>
        </w:numPr>
        <w:spacing w:after="0" w:line="254"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 xml:space="preserve">iné </w:t>
      </w:r>
      <w:r w:rsidRPr="00F244DC">
        <w:rPr>
          <w:rFonts w:ascii="Times New Roman" w:eastAsia="Calibri" w:hAnsi="Times New Roman" w:cs="Times New Roman"/>
          <w:i/>
          <w:sz w:val="24"/>
          <w:szCs w:val="24"/>
        </w:rPr>
        <w:t>vplyvy, ktoré predpokladá materiál, ale nemožno ich zaradiť do častí 3.1 a 3.3.</w:t>
      </w:r>
      <w:r w:rsidR="00E214C0" w:rsidRPr="00F244DC">
        <w:rPr>
          <w:rFonts w:ascii="Times New Roman" w:eastAsia="Calibri" w:hAnsi="Times New Roman" w:cs="Times New Roman"/>
          <w:i/>
          <w:sz w:val="24"/>
          <w:szCs w:val="24"/>
        </w:rPr>
        <w:t>,</w:t>
      </w:r>
    </w:p>
    <w:p w14:paraId="1CA475C8" w14:textId="77777777" w:rsidR="00B04CF1" w:rsidRDefault="00B04CF1" w:rsidP="0076360A">
      <w:pPr>
        <w:pStyle w:val="Odsekzoznamu"/>
        <w:spacing w:after="0" w:line="254" w:lineRule="auto"/>
        <w:jc w:val="both"/>
        <w:rPr>
          <w:rFonts w:ascii="Times New Roman" w:eastAsia="Calibri" w:hAnsi="Times New Roman" w:cs="Times New Roman"/>
          <w:sz w:val="24"/>
          <w:szCs w:val="24"/>
        </w:rPr>
      </w:pPr>
    </w:p>
    <w:p w14:paraId="0ED570FF" w14:textId="79E9D914" w:rsidR="0076360A" w:rsidRDefault="0076360A" w:rsidP="008C52ED">
      <w:pPr>
        <w:pStyle w:val="Odsekzoznamu"/>
        <w:spacing w:after="0" w:line="254" w:lineRule="auto"/>
        <w:ind w:left="709"/>
        <w:jc w:val="both"/>
        <w:rPr>
          <w:rFonts w:ascii="Times New Roman" w:eastAsia="Calibri" w:hAnsi="Times New Roman" w:cs="Times New Roman"/>
          <w:sz w:val="24"/>
          <w:szCs w:val="24"/>
        </w:rPr>
      </w:pPr>
      <w:r w:rsidRPr="0076360A">
        <w:rPr>
          <w:rFonts w:ascii="Times New Roman" w:eastAsia="Calibri" w:hAnsi="Times New Roman" w:cs="Times New Roman"/>
          <w:sz w:val="24"/>
          <w:szCs w:val="24"/>
        </w:rPr>
        <w:t xml:space="preserve">Predpokladá sa, že návrh zákona bude mať </w:t>
      </w:r>
      <w:r w:rsidRPr="008C52ED">
        <w:rPr>
          <w:rFonts w:ascii="Times New Roman" w:eastAsia="Calibri" w:hAnsi="Times New Roman" w:cs="Times New Roman"/>
          <w:sz w:val="24"/>
          <w:szCs w:val="24"/>
          <w:u w:val="single"/>
        </w:rPr>
        <w:t>pozitívny vplyv na podnikateľské prostredie v oblasti audiovizuálneho priemyslu, a to v nadväznosti na zavedenie investičnej povinnosti.</w:t>
      </w:r>
      <w:r w:rsidRPr="0076360A">
        <w:rPr>
          <w:rFonts w:ascii="Times New Roman" w:eastAsia="Calibri" w:hAnsi="Times New Roman" w:cs="Times New Roman"/>
          <w:sz w:val="24"/>
          <w:szCs w:val="24"/>
        </w:rPr>
        <w:t xml:space="preserve"> Na základe dostupných dát nie je možné odhadnúť objem</w:t>
      </w:r>
      <w:r w:rsidR="004C30D3">
        <w:rPr>
          <w:rFonts w:ascii="Times New Roman" w:eastAsia="Calibri" w:hAnsi="Times New Roman" w:cs="Times New Roman"/>
          <w:sz w:val="24"/>
          <w:szCs w:val="24"/>
        </w:rPr>
        <w:t xml:space="preserve"> investícií, ktoré budú na základe návrhu zákona realizované,</w:t>
      </w:r>
      <w:r w:rsidRPr="0076360A">
        <w:rPr>
          <w:rFonts w:ascii="Times New Roman" w:eastAsia="Calibri" w:hAnsi="Times New Roman" w:cs="Times New Roman"/>
          <w:sz w:val="24"/>
          <w:szCs w:val="24"/>
        </w:rPr>
        <w:t xml:space="preserve"> a to najmä v nadväznosti na nemožnosť vopred určiť počet poskytovateľov </w:t>
      </w:r>
      <w:r w:rsidR="004F6B8D">
        <w:rPr>
          <w:rFonts w:ascii="Times New Roman" w:eastAsia="Times New Roman" w:hAnsi="Times New Roman" w:cs="Times New Roman"/>
          <w:sz w:val="24"/>
          <w:szCs w:val="24"/>
          <w:lang w:eastAsia="sk-SK"/>
        </w:rPr>
        <w:t>audiovizuálnej mediálnej služby na požiadanie</w:t>
      </w:r>
      <w:r w:rsidRPr="0076360A">
        <w:rPr>
          <w:rFonts w:ascii="Times New Roman" w:eastAsia="Calibri" w:hAnsi="Times New Roman" w:cs="Times New Roman"/>
          <w:sz w:val="24"/>
          <w:szCs w:val="24"/>
        </w:rPr>
        <w:t xml:space="preserve">, ktorým na základe predloženého návrhu zákona vznikne </w:t>
      </w:r>
      <w:r w:rsidR="004C30D3">
        <w:rPr>
          <w:rFonts w:ascii="Times New Roman" w:eastAsia="Calibri" w:hAnsi="Times New Roman" w:cs="Times New Roman"/>
          <w:sz w:val="24"/>
          <w:szCs w:val="24"/>
        </w:rPr>
        <w:t>investičná povinnosť</w:t>
      </w:r>
      <w:r w:rsidRPr="0076360A">
        <w:rPr>
          <w:rFonts w:ascii="Times New Roman" w:eastAsia="Calibri" w:hAnsi="Times New Roman" w:cs="Times New Roman"/>
          <w:sz w:val="24"/>
          <w:szCs w:val="24"/>
        </w:rPr>
        <w:t xml:space="preserve"> a ani </w:t>
      </w:r>
      <w:r w:rsidRPr="0076360A">
        <w:rPr>
          <w:rFonts w:ascii="Times New Roman" w:eastAsia="Calibri" w:hAnsi="Times New Roman" w:cs="Times New Roman"/>
          <w:sz w:val="24"/>
          <w:szCs w:val="24"/>
        </w:rPr>
        <w:lastRenderedPageBreak/>
        <w:t>výšku</w:t>
      </w:r>
      <w:r w:rsidR="004C30D3">
        <w:rPr>
          <w:rFonts w:ascii="Times New Roman" w:eastAsia="Calibri" w:hAnsi="Times New Roman" w:cs="Times New Roman"/>
          <w:sz w:val="24"/>
          <w:szCs w:val="24"/>
        </w:rPr>
        <w:t xml:space="preserve"> ich investičnej povinnosti a rovnako</w:t>
      </w:r>
      <w:r w:rsidRPr="0076360A">
        <w:rPr>
          <w:rFonts w:ascii="Times New Roman" w:eastAsia="Calibri" w:hAnsi="Times New Roman" w:cs="Times New Roman"/>
          <w:sz w:val="24"/>
          <w:szCs w:val="24"/>
        </w:rPr>
        <w:t xml:space="preserve"> nevieme predikovať, koľko poskytovateľov </w:t>
      </w:r>
      <w:r w:rsidR="004F6B8D">
        <w:rPr>
          <w:rFonts w:ascii="Times New Roman" w:eastAsia="Times New Roman" w:hAnsi="Times New Roman" w:cs="Times New Roman"/>
          <w:sz w:val="24"/>
          <w:szCs w:val="24"/>
          <w:lang w:eastAsia="sk-SK"/>
        </w:rPr>
        <w:t>audiovizuálnej mediálnej služby na požiadanie</w:t>
      </w:r>
      <w:r w:rsidRPr="0076360A">
        <w:rPr>
          <w:rFonts w:ascii="Times New Roman" w:eastAsia="Calibri" w:hAnsi="Times New Roman" w:cs="Times New Roman"/>
          <w:sz w:val="24"/>
          <w:szCs w:val="24"/>
        </w:rPr>
        <w:t xml:space="preserve"> bude realizovať svoju investičnú povinnosť a koľko z nich si nahradí splnenie tejto povinnosti zaplatením príspevku do fondu vo výške nezrealizovanej priamej investície.</w:t>
      </w:r>
    </w:p>
    <w:p w14:paraId="3E71937C" w14:textId="77777777" w:rsidR="004C30D3" w:rsidRDefault="004C30D3" w:rsidP="0076360A">
      <w:pPr>
        <w:pStyle w:val="Odsekzoznamu"/>
        <w:spacing w:after="0" w:line="254" w:lineRule="auto"/>
        <w:jc w:val="both"/>
        <w:rPr>
          <w:rFonts w:ascii="Times New Roman" w:eastAsia="Calibri" w:hAnsi="Times New Roman" w:cs="Times New Roman"/>
          <w:i/>
          <w:sz w:val="24"/>
          <w:szCs w:val="24"/>
        </w:rPr>
      </w:pPr>
    </w:p>
    <w:p w14:paraId="74DE7A2D" w14:textId="3ADF7429" w:rsidR="00D114ED" w:rsidRDefault="00D114ED" w:rsidP="00D114ED">
      <w:pPr>
        <w:pStyle w:val="Odsekzoznamu"/>
        <w:numPr>
          <w:ilvl w:val="0"/>
          <w:numId w:val="6"/>
        </w:numPr>
        <w:spacing w:after="0" w:line="254" w:lineRule="auto"/>
        <w:jc w:val="both"/>
        <w:rPr>
          <w:rFonts w:ascii="Times New Roman" w:eastAsia="Calibri" w:hAnsi="Times New Roman" w:cs="Times New Roman"/>
          <w:i/>
          <w:sz w:val="24"/>
          <w:szCs w:val="24"/>
        </w:rPr>
      </w:pPr>
      <w:r w:rsidRPr="00F244DC">
        <w:rPr>
          <w:rFonts w:ascii="Times New Roman" w:eastAsia="Calibri" w:hAnsi="Times New Roman" w:cs="Times New Roman"/>
          <w:i/>
          <w:sz w:val="24"/>
          <w:szCs w:val="24"/>
        </w:rPr>
        <w:t xml:space="preserve">iné vplyvy podľa písm. a) až c), ktoré sú </w:t>
      </w:r>
      <w:proofErr w:type="spellStart"/>
      <w:r w:rsidRPr="00F244DC">
        <w:rPr>
          <w:rFonts w:ascii="Times New Roman" w:eastAsia="Calibri" w:hAnsi="Times New Roman" w:cs="Times New Roman"/>
          <w:i/>
          <w:sz w:val="24"/>
          <w:szCs w:val="24"/>
        </w:rPr>
        <w:t>goldplatingom</w:t>
      </w:r>
      <w:proofErr w:type="spellEnd"/>
      <w:r w:rsidRPr="00F244DC">
        <w:rPr>
          <w:rFonts w:ascii="Times New Roman" w:eastAsia="Calibri" w:hAnsi="Times New Roman" w:cs="Times New Roman"/>
          <w:i/>
          <w:sz w:val="24"/>
          <w:szCs w:val="24"/>
        </w:rPr>
        <w:t>.</w:t>
      </w:r>
    </w:p>
    <w:p w14:paraId="2978291B" w14:textId="77777777" w:rsidR="008C52ED" w:rsidRPr="00F244DC" w:rsidRDefault="008C52ED" w:rsidP="008C52ED">
      <w:pPr>
        <w:pStyle w:val="Odsekzoznamu"/>
        <w:spacing w:after="0" w:line="254" w:lineRule="auto"/>
        <w:jc w:val="both"/>
        <w:rPr>
          <w:rFonts w:ascii="Times New Roman" w:eastAsia="Calibri" w:hAnsi="Times New Roman" w:cs="Times New Roman"/>
          <w:i/>
          <w:sz w:val="24"/>
          <w:szCs w:val="24"/>
        </w:rPr>
      </w:pPr>
    </w:p>
    <w:p w14:paraId="0715D922" w14:textId="1B39D598" w:rsidR="008C52ED" w:rsidRPr="008C52ED" w:rsidRDefault="008C52ED" w:rsidP="008C52ED">
      <w:pPr>
        <w:pStyle w:val="Odsekzoznamu"/>
        <w:numPr>
          <w:ilvl w:val="0"/>
          <w:numId w:val="18"/>
        </w:numPr>
        <w:ind w:left="1134"/>
        <w:jc w:val="both"/>
        <w:rPr>
          <w:rFonts w:ascii="Times New Roman" w:eastAsia="Times New Roman" w:hAnsi="Times New Roman" w:cs="Times New Roman"/>
          <w:sz w:val="24"/>
          <w:szCs w:val="24"/>
          <w:u w:val="single"/>
          <w:lang w:eastAsia="sk-SK"/>
        </w:rPr>
      </w:pPr>
      <w:r w:rsidRPr="008C52ED">
        <w:rPr>
          <w:rFonts w:ascii="Times New Roman" w:eastAsia="Times New Roman" w:hAnsi="Times New Roman" w:cs="Times New Roman"/>
          <w:sz w:val="24"/>
          <w:szCs w:val="24"/>
          <w:u w:val="single"/>
          <w:lang w:eastAsia="sk-SK"/>
        </w:rPr>
        <w:t>Povinnosť poskytovateľa audiovizuálnej mediálnej služby na požiadanie  platiť príspevok do fondu podľa § 28a ods. 3 písm. a) (0,5 % zo základu podľa § 28a ods. 4)</w:t>
      </w:r>
    </w:p>
    <w:p w14:paraId="6C37A2D9" w14:textId="36BD626F" w:rsidR="008C52ED" w:rsidRPr="009F0910" w:rsidRDefault="008C52ED" w:rsidP="008C52ED">
      <w:pPr>
        <w:ind w:left="1134"/>
        <w:jc w:val="both"/>
        <w:rPr>
          <w:rFonts w:ascii="Times New Roman" w:eastAsia="Times New Roman" w:hAnsi="Times New Roman" w:cs="Times New Roman"/>
          <w:sz w:val="24"/>
          <w:szCs w:val="24"/>
          <w:lang w:eastAsia="sk-SK"/>
        </w:rPr>
      </w:pPr>
      <w:r w:rsidRPr="009F0910">
        <w:rPr>
          <w:rFonts w:ascii="Times New Roman" w:eastAsia="Times New Roman" w:hAnsi="Times New Roman" w:cs="Times New Roman"/>
          <w:sz w:val="24"/>
          <w:szCs w:val="24"/>
          <w:lang w:eastAsia="sk-SK"/>
        </w:rPr>
        <w:t xml:space="preserve">Pre poskytovateľov </w:t>
      </w:r>
      <w:r w:rsidR="004F6B8D">
        <w:rPr>
          <w:rFonts w:ascii="Times New Roman" w:eastAsia="Times New Roman" w:hAnsi="Times New Roman" w:cs="Times New Roman"/>
          <w:sz w:val="24"/>
          <w:szCs w:val="24"/>
          <w:lang w:eastAsia="sk-SK"/>
        </w:rPr>
        <w:t>audiovizuálnej mediálnej služby na požiadanie</w:t>
      </w:r>
      <w:r w:rsidRPr="009F0910">
        <w:rPr>
          <w:rFonts w:ascii="Times New Roman" w:eastAsia="Times New Roman" w:hAnsi="Times New Roman" w:cs="Times New Roman"/>
          <w:sz w:val="24"/>
          <w:szCs w:val="24"/>
          <w:lang w:eastAsia="sk-SK"/>
        </w:rPr>
        <w:t>, ktorí sú usadení v inom členskom štáte a svoju službu zameriava</w:t>
      </w:r>
      <w:r>
        <w:rPr>
          <w:rFonts w:ascii="Times New Roman" w:eastAsia="Times New Roman" w:hAnsi="Times New Roman" w:cs="Times New Roman"/>
          <w:sz w:val="24"/>
          <w:szCs w:val="24"/>
          <w:lang w:eastAsia="sk-SK"/>
        </w:rPr>
        <w:t>jú</w:t>
      </w:r>
      <w:r w:rsidRPr="009F0910">
        <w:rPr>
          <w:rFonts w:ascii="Times New Roman" w:eastAsia="Times New Roman" w:hAnsi="Times New Roman" w:cs="Times New Roman"/>
          <w:sz w:val="24"/>
          <w:szCs w:val="24"/>
          <w:lang w:eastAsia="sk-SK"/>
        </w:rPr>
        <w:t xml:space="preserve"> na divákov na území Slovenskej republiky  (ďalej aj „cezhraničný poskytovateľ </w:t>
      </w:r>
      <w:r w:rsidR="004F6B8D">
        <w:rPr>
          <w:rFonts w:ascii="Times New Roman" w:eastAsia="Times New Roman" w:hAnsi="Times New Roman" w:cs="Times New Roman"/>
          <w:sz w:val="24"/>
          <w:szCs w:val="24"/>
          <w:lang w:eastAsia="sk-SK"/>
        </w:rPr>
        <w:t>audiovizuálnej mediálnej služby na požiadanie</w:t>
      </w:r>
      <w:r w:rsidR="007C077D">
        <w:rPr>
          <w:rFonts w:ascii="Times New Roman" w:eastAsia="Times New Roman" w:hAnsi="Times New Roman" w:cs="Times New Roman"/>
          <w:sz w:val="24"/>
          <w:szCs w:val="24"/>
          <w:lang w:eastAsia="sk-SK"/>
        </w:rPr>
        <w:t>“</w:t>
      </w:r>
      <w:r w:rsidRPr="009F0910">
        <w:rPr>
          <w:rFonts w:ascii="Times New Roman" w:eastAsia="Times New Roman" w:hAnsi="Times New Roman" w:cs="Times New Roman"/>
          <w:sz w:val="24"/>
          <w:szCs w:val="24"/>
          <w:lang w:eastAsia="sk-SK"/>
        </w:rPr>
        <w:t>) ide o novú povinnosť.</w:t>
      </w:r>
      <w:r>
        <w:rPr>
          <w:rFonts w:ascii="Times New Roman" w:eastAsia="Times New Roman" w:hAnsi="Times New Roman" w:cs="Times New Roman"/>
          <w:sz w:val="24"/>
          <w:szCs w:val="24"/>
          <w:lang w:eastAsia="sk-SK"/>
        </w:rPr>
        <w:t xml:space="preserve"> </w:t>
      </w:r>
      <w:r w:rsidRPr="001F455C">
        <w:rPr>
          <w:rFonts w:ascii="Times New Roman" w:eastAsia="Times New Roman" w:hAnsi="Times New Roman" w:cs="Times New Roman"/>
          <w:sz w:val="24"/>
          <w:szCs w:val="24"/>
          <w:lang w:eastAsia="sk-SK"/>
        </w:rPr>
        <w:t xml:space="preserve">Podľa databázy </w:t>
      </w:r>
      <w:r>
        <w:rPr>
          <w:rFonts w:ascii="Times New Roman" w:eastAsia="Times New Roman" w:hAnsi="Times New Roman" w:cs="Times New Roman"/>
          <w:sz w:val="24"/>
          <w:szCs w:val="24"/>
          <w:lang w:eastAsia="sk-SK"/>
        </w:rPr>
        <w:t xml:space="preserve">Európskeho audiovizuálneho observatória </w:t>
      </w:r>
      <w:proofErr w:type="spellStart"/>
      <w:r w:rsidRPr="001F455C">
        <w:rPr>
          <w:rFonts w:ascii="Times New Roman" w:eastAsia="Times New Roman" w:hAnsi="Times New Roman" w:cs="Times New Roman"/>
          <w:sz w:val="24"/>
          <w:szCs w:val="24"/>
          <w:lang w:eastAsia="sk-SK"/>
        </w:rPr>
        <w:t>Mavise</w:t>
      </w:r>
      <w:proofErr w:type="spellEnd"/>
      <w:r w:rsidRPr="001F2F81">
        <w:rPr>
          <w:rFonts w:cstheme="minorHAnsi"/>
          <w:sz w:val="16"/>
          <w:szCs w:val="16"/>
        </w:rPr>
        <w:t xml:space="preserve"> </w:t>
      </w:r>
      <w:hyperlink r:id="rId13" w:history="1">
        <w:r w:rsidRPr="001F455C">
          <w:rPr>
            <w:rStyle w:val="Hypertextovprepojenie"/>
            <w:rFonts w:cstheme="minorHAnsi"/>
            <w:sz w:val="24"/>
            <w:szCs w:val="24"/>
          </w:rPr>
          <w:t>http://mavise.obs.coe.int/advanced-search?service_type=5&amp;targeted_countries=173</w:t>
        </w:r>
      </w:hyperlink>
      <w:r>
        <w:rPr>
          <w:rStyle w:val="Hypertextovprepojenie"/>
          <w:rFonts w:cstheme="minorHAnsi"/>
          <w:sz w:val="24"/>
          <w:szCs w:val="24"/>
        </w:rPr>
        <w:t xml:space="preserve"> </w:t>
      </w:r>
      <w:r w:rsidRPr="001F455C">
        <w:rPr>
          <w:rFonts w:ascii="Times New Roman" w:eastAsia="Times New Roman" w:hAnsi="Times New Roman" w:cs="Times New Roman"/>
          <w:sz w:val="24"/>
          <w:szCs w:val="24"/>
          <w:lang w:eastAsia="sk-SK"/>
        </w:rPr>
        <w:t>by sa takáto povinnosť mohla vzťahovať na cca. 20 subjektov,  no vzhľadom na skutočnosť, že existuje predpoklad, že viac než polovica z týchto subjektov dosahuje podľa usmernení vydaných Európskou komisiou nízky obrat z poskytovania audiovizuálnej mediálnej služby na požiadanie alebo poskytuje audiovizuálnu mediálnu službu na požiadanie s nízkou sledovanosťou,</w:t>
      </w:r>
      <w:r>
        <w:rPr>
          <w:rFonts w:ascii="Times New Roman" w:eastAsia="Times New Roman" w:hAnsi="Times New Roman" w:cs="Times New Roman"/>
          <w:sz w:val="24"/>
          <w:szCs w:val="24"/>
          <w:lang w:eastAsia="sk-SK"/>
        </w:rPr>
        <w:t xml:space="preserve"> nemožno predikovať </w:t>
      </w:r>
      <w:r w:rsidRPr="001F455C">
        <w:rPr>
          <w:rFonts w:ascii="Times New Roman" w:eastAsia="Times New Roman" w:hAnsi="Times New Roman" w:cs="Times New Roman"/>
          <w:sz w:val="24"/>
          <w:szCs w:val="24"/>
          <w:lang w:eastAsia="sk-SK"/>
        </w:rPr>
        <w:t xml:space="preserve">presný počet subjektov, </w:t>
      </w:r>
      <w:r>
        <w:rPr>
          <w:rFonts w:ascii="Times New Roman" w:eastAsia="Times New Roman" w:hAnsi="Times New Roman" w:cs="Times New Roman"/>
          <w:sz w:val="24"/>
          <w:szCs w:val="24"/>
          <w:lang w:eastAsia="sk-SK"/>
        </w:rPr>
        <w:t>ktorým uvedená povinnosť vznikne.</w:t>
      </w:r>
    </w:p>
    <w:p w14:paraId="2D6F5332" w14:textId="3E544568" w:rsidR="008C52ED" w:rsidRDefault="008C52ED" w:rsidP="008C52ED">
      <w:pPr>
        <w:ind w:left="1134"/>
        <w:jc w:val="both"/>
        <w:rPr>
          <w:rFonts w:ascii="Times New Roman" w:eastAsia="Times New Roman" w:hAnsi="Times New Roman" w:cs="Times New Roman"/>
          <w:sz w:val="24"/>
          <w:szCs w:val="24"/>
          <w:lang w:eastAsia="sk-SK"/>
        </w:rPr>
      </w:pPr>
      <w:r w:rsidRPr="009F0910">
        <w:rPr>
          <w:rFonts w:ascii="Times New Roman" w:eastAsia="Times New Roman" w:hAnsi="Times New Roman" w:cs="Times New Roman"/>
          <w:sz w:val="24"/>
          <w:szCs w:val="24"/>
          <w:lang w:eastAsia="sk-SK"/>
        </w:rPr>
        <w:t xml:space="preserve">Poskytovateľ audiovizuálnej mediálnej služby na požiadanie, na ktorého sa vzťahuje právomoc Slovenskej republiky podľa zákona o mediálnych službách (ďalej aj „domáci poskytovateľ </w:t>
      </w:r>
      <w:r w:rsidR="004F6B8D">
        <w:rPr>
          <w:rFonts w:ascii="Times New Roman" w:eastAsia="Times New Roman" w:hAnsi="Times New Roman" w:cs="Times New Roman"/>
          <w:sz w:val="24"/>
          <w:szCs w:val="24"/>
          <w:lang w:eastAsia="sk-SK"/>
        </w:rPr>
        <w:t>audiovizuálnej mediálnej služby na požiadanie</w:t>
      </w:r>
      <w:r>
        <w:rPr>
          <w:rFonts w:ascii="Times New Roman" w:eastAsia="Times New Roman" w:hAnsi="Times New Roman" w:cs="Times New Roman"/>
          <w:sz w:val="24"/>
          <w:szCs w:val="24"/>
          <w:lang w:eastAsia="sk-SK"/>
        </w:rPr>
        <w:t>“</w:t>
      </w:r>
      <w:r w:rsidRPr="009F0910">
        <w:rPr>
          <w:rFonts w:ascii="Times New Roman" w:eastAsia="Times New Roman" w:hAnsi="Times New Roman" w:cs="Times New Roman"/>
          <w:sz w:val="24"/>
          <w:szCs w:val="24"/>
          <w:lang w:eastAsia="sk-SK"/>
        </w:rPr>
        <w:t>) má túto povinnosť už teraz, no vzhľadom na navrhované rozšírenie základu pre výpočet príspevku, kedy by sa okrem príjmov z poskytovania služby do základu započítavali aj príjmy z reklamného oznamu, sa rozšíri aj okruh domácich poskytovateľov audiovizuálnych služieb, na ktorých sa táto povinnosť bude vzťahovať.</w:t>
      </w:r>
      <w:r>
        <w:rPr>
          <w:rFonts w:ascii="Times New Roman" w:eastAsia="Times New Roman" w:hAnsi="Times New Roman" w:cs="Times New Roman"/>
          <w:sz w:val="24"/>
          <w:szCs w:val="24"/>
          <w:lang w:eastAsia="sk-SK"/>
        </w:rPr>
        <w:t xml:space="preserve"> Podľa zoznamu poskytovateľov audiovizuálnej mediálnej služby na požiadanie </w:t>
      </w:r>
      <w:hyperlink r:id="rId14" w:history="1">
        <w:r w:rsidRPr="00556D4A">
          <w:rPr>
            <w:rStyle w:val="Hypertextovprepojenie"/>
            <w:rFonts w:ascii="Times New Roman" w:eastAsia="Times New Roman" w:hAnsi="Times New Roman" w:cs="Times New Roman"/>
            <w:sz w:val="24"/>
            <w:szCs w:val="24"/>
            <w:lang w:eastAsia="sk-SK"/>
          </w:rPr>
          <w:t>https://rpms.sk/sites/default/files/2026-01/AVMS_POaFO.pdf</w:t>
        </w:r>
      </w:hyperlink>
      <w:r>
        <w:rPr>
          <w:rFonts w:ascii="Times New Roman" w:eastAsia="Times New Roman" w:hAnsi="Times New Roman" w:cs="Times New Roman"/>
          <w:sz w:val="24"/>
          <w:szCs w:val="24"/>
          <w:lang w:eastAsia="sk-SK"/>
        </w:rPr>
        <w:t xml:space="preserve">, ktorý vedie Rada pre mediálne služby, pôsobí na Slovensku takmer 300 poskytovateľov </w:t>
      </w:r>
      <w:r w:rsidR="004F6B8D">
        <w:rPr>
          <w:rFonts w:ascii="Times New Roman" w:eastAsia="Times New Roman" w:hAnsi="Times New Roman" w:cs="Times New Roman"/>
          <w:sz w:val="24"/>
          <w:szCs w:val="24"/>
          <w:lang w:eastAsia="sk-SK"/>
        </w:rPr>
        <w:t>audiovizuálnej mediálnej služby na požiadanie</w:t>
      </w:r>
      <w:r>
        <w:rPr>
          <w:rFonts w:ascii="Times New Roman" w:eastAsia="Times New Roman" w:hAnsi="Times New Roman" w:cs="Times New Roman"/>
          <w:sz w:val="24"/>
          <w:szCs w:val="24"/>
          <w:lang w:eastAsia="sk-SK"/>
        </w:rPr>
        <w:t>, no príspevok do Audiovizuálneho fondu (ďalej aj „fond“) odvádza z rôznych dôvodov menej než 15 subjektov. Z dostupných dát nie je možné určiť počet domácich poskytovateľov, ktorým na základe navrhovaného</w:t>
      </w:r>
      <w:r w:rsidRPr="00EC101F">
        <w:rPr>
          <w:rFonts w:ascii="Times New Roman" w:eastAsia="Times New Roman" w:hAnsi="Times New Roman" w:cs="Times New Roman"/>
          <w:sz w:val="24"/>
          <w:szCs w:val="24"/>
          <w:lang w:eastAsia="sk-SK"/>
        </w:rPr>
        <w:t xml:space="preserve"> </w:t>
      </w:r>
      <w:r>
        <w:rPr>
          <w:rFonts w:ascii="Times New Roman" w:eastAsia="Times New Roman" w:hAnsi="Times New Roman" w:cs="Times New Roman"/>
          <w:sz w:val="24"/>
          <w:szCs w:val="24"/>
          <w:lang w:eastAsia="sk-SK"/>
        </w:rPr>
        <w:t>rozšírenia</w:t>
      </w:r>
      <w:r w:rsidRPr="009F0910">
        <w:rPr>
          <w:rFonts w:ascii="Times New Roman" w:eastAsia="Times New Roman" w:hAnsi="Times New Roman" w:cs="Times New Roman"/>
          <w:sz w:val="24"/>
          <w:szCs w:val="24"/>
          <w:lang w:eastAsia="sk-SK"/>
        </w:rPr>
        <w:t xml:space="preserve"> základu pre výpočet príspevku</w:t>
      </w:r>
      <w:r>
        <w:rPr>
          <w:rFonts w:ascii="Times New Roman" w:eastAsia="Times New Roman" w:hAnsi="Times New Roman" w:cs="Times New Roman"/>
          <w:sz w:val="24"/>
          <w:szCs w:val="24"/>
          <w:lang w:eastAsia="sk-SK"/>
        </w:rPr>
        <w:t xml:space="preserve"> aj o príjmy z reklamného oznamu vznikne nová povinnosť, a to aj v nadväznosti  na skutočnosť, že nie je známe, aký počet z uvedeného okruhu subjektov </w:t>
      </w:r>
      <w:r w:rsidRPr="001F455C">
        <w:rPr>
          <w:rFonts w:ascii="Times New Roman" w:eastAsia="Times New Roman" w:hAnsi="Times New Roman" w:cs="Times New Roman"/>
          <w:sz w:val="24"/>
          <w:szCs w:val="24"/>
          <w:lang w:eastAsia="sk-SK"/>
        </w:rPr>
        <w:t>dosahuje podľa usmernení vydaných Európskou komisiou nízky obrat z poskytovania audiovizuálnej mediálnej služby na požiadanie alebo poskytuje audiovizuálnu mediálnu službu na požiadanie s nízkou sledovanosťou</w:t>
      </w:r>
      <w:r>
        <w:rPr>
          <w:rFonts w:ascii="Times New Roman" w:eastAsia="Times New Roman" w:hAnsi="Times New Roman" w:cs="Times New Roman"/>
          <w:sz w:val="24"/>
          <w:szCs w:val="24"/>
          <w:lang w:eastAsia="sk-SK"/>
        </w:rPr>
        <w:t xml:space="preserve">. </w:t>
      </w:r>
    </w:p>
    <w:p w14:paraId="22D78274" w14:textId="77777777" w:rsidR="008C52ED" w:rsidRPr="007C077D" w:rsidRDefault="008C52ED" w:rsidP="008C52ED">
      <w:pPr>
        <w:pStyle w:val="Odsekzoznamu"/>
        <w:numPr>
          <w:ilvl w:val="0"/>
          <w:numId w:val="18"/>
        </w:numPr>
        <w:ind w:left="1134"/>
        <w:jc w:val="both"/>
        <w:rPr>
          <w:rFonts w:ascii="Times New Roman" w:eastAsia="Times New Roman" w:hAnsi="Times New Roman" w:cs="Times New Roman"/>
          <w:sz w:val="24"/>
          <w:szCs w:val="24"/>
          <w:u w:val="single"/>
          <w:lang w:eastAsia="sk-SK"/>
        </w:rPr>
      </w:pPr>
      <w:r w:rsidRPr="007C077D">
        <w:rPr>
          <w:rFonts w:ascii="Times New Roman" w:eastAsia="Times New Roman" w:hAnsi="Times New Roman" w:cs="Times New Roman"/>
          <w:sz w:val="24"/>
          <w:szCs w:val="24"/>
          <w:u w:val="single"/>
          <w:lang w:eastAsia="sk-SK"/>
        </w:rPr>
        <w:t>Povinnosť realizovať priamu investíciu podľa  § 28b ods. 1 písm. a) (3 % z celkových príjmov podľa § 28a ods. 4) alebo povinnosť zaplatiť príspevok do fondu podľa § 28a ods. 3 písm. b) vo výške nerealizovanej priamej investície</w:t>
      </w:r>
    </w:p>
    <w:p w14:paraId="40B45516" w14:textId="77777777" w:rsidR="008C52ED" w:rsidRDefault="008C52ED" w:rsidP="008C52ED">
      <w:pPr>
        <w:pStyle w:val="Odsekzoznamu"/>
        <w:ind w:left="426"/>
        <w:rPr>
          <w:rFonts w:ascii="Times New Roman" w:eastAsia="Times New Roman" w:hAnsi="Times New Roman" w:cs="Times New Roman"/>
          <w:sz w:val="24"/>
          <w:szCs w:val="24"/>
          <w:lang w:eastAsia="sk-SK"/>
        </w:rPr>
      </w:pPr>
    </w:p>
    <w:p w14:paraId="613108A1" w14:textId="3D9E85E9" w:rsidR="008C52ED" w:rsidRDefault="008C52ED" w:rsidP="008C52ED">
      <w:pPr>
        <w:pStyle w:val="Odsekzoznamu"/>
        <w:ind w:left="1134"/>
        <w:jc w:val="both"/>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 xml:space="preserve">Táto povinnosť bude nová pre domácich poskytovateľov </w:t>
      </w:r>
      <w:r w:rsidR="004F6B8D">
        <w:rPr>
          <w:rFonts w:ascii="Times New Roman" w:eastAsia="Times New Roman" w:hAnsi="Times New Roman" w:cs="Times New Roman"/>
          <w:sz w:val="24"/>
          <w:szCs w:val="24"/>
          <w:lang w:eastAsia="sk-SK"/>
        </w:rPr>
        <w:t>audiovizuálnej mediálnej služby na požiadanie</w:t>
      </w:r>
      <w:r>
        <w:rPr>
          <w:rFonts w:ascii="Times New Roman" w:eastAsia="Times New Roman" w:hAnsi="Times New Roman" w:cs="Times New Roman"/>
          <w:sz w:val="24"/>
          <w:szCs w:val="24"/>
          <w:lang w:eastAsia="sk-SK"/>
        </w:rPr>
        <w:t xml:space="preserve"> a rovnako aj pre cezhraničných poskytovateľov </w:t>
      </w:r>
      <w:r w:rsidR="004F6B8D">
        <w:rPr>
          <w:rFonts w:ascii="Times New Roman" w:eastAsia="Times New Roman" w:hAnsi="Times New Roman" w:cs="Times New Roman"/>
          <w:sz w:val="24"/>
          <w:szCs w:val="24"/>
          <w:lang w:eastAsia="sk-SK"/>
        </w:rPr>
        <w:t>audiovizuálnej mediálnej služby na požiadanie</w:t>
      </w:r>
      <w:r w:rsidR="004F6B8D" w:rsidDel="004F6B8D">
        <w:rPr>
          <w:rFonts w:ascii="Times New Roman" w:eastAsia="Times New Roman" w:hAnsi="Times New Roman" w:cs="Times New Roman"/>
          <w:sz w:val="24"/>
          <w:szCs w:val="24"/>
          <w:lang w:eastAsia="sk-SK"/>
        </w:rPr>
        <w:t xml:space="preserve"> </w:t>
      </w:r>
      <w:r>
        <w:rPr>
          <w:rFonts w:ascii="Times New Roman" w:eastAsia="Times New Roman" w:hAnsi="Times New Roman" w:cs="Times New Roman"/>
          <w:sz w:val="24"/>
          <w:szCs w:val="24"/>
          <w:lang w:eastAsia="sk-SK"/>
        </w:rPr>
        <w:t xml:space="preserve">. Predpokladá sa, že na domácich poskytovateľov </w:t>
      </w:r>
      <w:r w:rsidR="004F6B8D">
        <w:rPr>
          <w:rFonts w:ascii="Times New Roman" w:eastAsia="Times New Roman" w:hAnsi="Times New Roman" w:cs="Times New Roman"/>
          <w:sz w:val="24"/>
          <w:szCs w:val="24"/>
          <w:lang w:eastAsia="sk-SK"/>
        </w:rPr>
        <w:t>audiovizuálnej mediálnej služby na požiadanie</w:t>
      </w:r>
      <w:r>
        <w:rPr>
          <w:rFonts w:ascii="Times New Roman" w:eastAsia="Times New Roman" w:hAnsi="Times New Roman" w:cs="Times New Roman"/>
          <w:sz w:val="24"/>
          <w:szCs w:val="24"/>
          <w:lang w:eastAsia="sk-SK"/>
        </w:rPr>
        <w:t xml:space="preserve"> zavedenie takejto povinnosti nebude mať významnejší dopad, nakoľko domáci poskytovatelia </w:t>
      </w:r>
      <w:r w:rsidR="004F6B8D">
        <w:rPr>
          <w:rFonts w:ascii="Times New Roman" w:eastAsia="Times New Roman" w:hAnsi="Times New Roman" w:cs="Times New Roman"/>
          <w:sz w:val="24"/>
          <w:szCs w:val="24"/>
          <w:lang w:eastAsia="sk-SK"/>
        </w:rPr>
        <w:t>audiovizuálnej mediálnej služby na požiadanie</w:t>
      </w:r>
      <w:r>
        <w:rPr>
          <w:rFonts w:ascii="Times New Roman" w:eastAsia="Times New Roman" w:hAnsi="Times New Roman" w:cs="Times New Roman"/>
          <w:sz w:val="24"/>
          <w:szCs w:val="24"/>
          <w:lang w:eastAsia="sk-SK"/>
        </w:rPr>
        <w:t xml:space="preserve"> už v súčasnosti bežne realizujú priame investície v návrhom zákona ustanovenej výške. </w:t>
      </w:r>
    </w:p>
    <w:p w14:paraId="3124E7F3" w14:textId="77777777" w:rsidR="008C52ED" w:rsidRDefault="008C52ED" w:rsidP="008C52ED">
      <w:pPr>
        <w:pStyle w:val="Odsekzoznamu"/>
        <w:spacing w:after="0"/>
        <w:ind w:left="1134"/>
        <w:jc w:val="both"/>
        <w:rPr>
          <w:rFonts w:ascii="Times New Roman" w:eastAsia="Times New Roman" w:hAnsi="Times New Roman" w:cs="Times New Roman"/>
          <w:sz w:val="24"/>
          <w:szCs w:val="24"/>
          <w:lang w:eastAsia="sk-SK"/>
        </w:rPr>
      </w:pPr>
    </w:p>
    <w:p w14:paraId="6FE3187C" w14:textId="05841DF4" w:rsidR="008C52ED" w:rsidRPr="00373C16" w:rsidRDefault="008C52ED" w:rsidP="008C52ED">
      <w:pPr>
        <w:ind w:left="1134"/>
        <w:jc w:val="both"/>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 xml:space="preserve">Ako už bolo uvedené v predchádzajúcom bode, </w:t>
      </w:r>
      <w:r w:rsidRPr="001F455C">
        <w:rPr>
          <w:rFonts w:ascii="Times New Roman" w:eastAsia="Times New Roman" w:hAnsi="Times New Roman" w:cs="Times New Roman"/>
          <w:sz w:val="24"/>
          <w:szCs w:val="24"/>
          <w:lang w:eastAsia="sk-SK"/>
        </w:rPr>
        <w:t>takáto povinnosť</w:t>
      </w:r>
      <w:r>
        <w:rPr>
          <w:rFonts w:ascii="Times New Roman" w:eastAsia="Times New Roman" w:hAnsi="Times New Roman" w:cs="Times New Roman"/>
          <w:sz w:val="24"/>
          <w:szCs w:val="24"/>
          <w:lang w:eastAsia="sk-SK"/>
        </w:rPr>
        <w:t xml:space="preserve"> by </w:t>
      </w:r>
      <w:r w:rsidRPr="001F455C">
        <w:rPr>
          <w:rFonts w:ascii="Times New Roman" w:eastAsia="Times New Roman" w:hAnsi="Times New Roman" w:cs="Times New Roman"/>
          <w:sz w:val="24"/>
          <w:szCs w:val="24"/>
          <w:lang w:eastAsia="sk-SK"/>
        </w:rPr>
        <w:t xml:space="preserve"> </w:t>
      </w:r>
      <w:r>
        <w:rPr>
          <w:rFonts w:ascii="Times New Roman" w:eastAsia="Times New Roman" w:hAnsi="Times New Roman" w:cs="Times New Roman"/>
          <w:sz w:val="24"/>
          <w:szCs w:val="24"/>
          <w:lang w:eastAsia="sk-SK"/>
        </w:rPr>
        <w:t>mohla byť nová pre</w:t>
      </w:r>
      <w:r w:rsidRPr="001F455C">
        <w:rPr>
          <w:rFonts w:ascii="Times New Roman" w:eastAsia="Times New Roman" w:hAnsi="Times New Roman" w:cs="Times New Roman"/>
          <w:sz w:val="24"/>
          <w:szCs w:val="24"/>
          <w:lang w:eastAsia="sk-SK"/>
        </w:rPr>
        <w:t xml:space="preserve"> cca. 20 </w:t>
      </w:r>
      <w:r>
        <w:rPr>
          <w:rFonts w:ascii="Times New Roman" w:eastAsia="Times New Roman" w:hAnsi="Times New Roman" w:cs="Times New Roman"/>
          <w:sz w:val="24"/>
          <w:szCs w:val="24"/>
          <w:lang w:eastAsia="sk-SK"/>
        </w:rPr>
        <w:t xml:space="preserve">cezhraničných poskytovateľov </w:t>
      </w:r>
      <w:r w:rsidR="004F6B8D">
        <w:rPr>
          <w:rFonts w:ascii="Times New Roman" w:eastAsia="Times New Roman" w:hAnsi="Times New Roman" w:cs="Times New Roman"/>
          <w:sz w:val="24"/>
          <w:szCs w:val="24"/>
          <w:lang w:eastAsia="sk-SK"/>
        </w:rPr>
        <w:t>audiovizuálnej mediálnej služby na požiadanie</w:t>
      </w:r>
      <w:r w:rsidRPr="001F455C">
        <w:rPr>
          <w:rFonts w:ascii="Times New Roman" w:eastAsia="Times New Roman" w:hAnsi="Times New Roman" w:cs="Times New Roman"/>
          <w:sz w:val="24"/>
          <w:szCs w:val="24"/>
          <w:lang w:eastAsia="sk-SK"/>
        </w:rPr>
        <w:t>,  no vzhľadom na skutočnosť, že existuje predpoklad, že viac než polovica z týchto subjektov dosahuje podľa usmernení vydaných Európskou komisiou nízky obrat z poskytovania audiovizuálnej mediálnej služby na požiadanie alebo poskytuje audiovizuálnu mediálnu službu na požiadanie s nízkou sledovanosťou,</w:t>
      </w:r>
      <w:r>
        <w:rPr>
          <w:rFonts w:ascii="Times New Roman" w:eastAsia="Times New Roman" w:hAnsi="Times New Roman" w:cs="Times New Roman"/>
          <w:sz w:val="24"/>
          <w:szCs w:val="24"/>
          <w:lang w:eastAsia="sk-SK"/>
        </w:rPr>
        <w:t xml:space="preserve"> nemožno predikovať </w:t>
      </w:r>
      <w:r w:rsidRPr="001F455C">
        <w:rPr>
          <w:rFonts w:ascii="Times New Roman" w:eastAsia="Times New Roman" w:hAnsi="Times New Roman" w:cs="Times New Roman"/>
          <w:sz w:val="24"/>
          <w:szCs w:val="24"/>
          <w:lang w:eastAsia="sk-SK"/>
        </w:rPr>
        <w:t xml:space="preserve">presný počet subjektov, </w:t>
      </w:r>
      <w:r>
        <w:rPr>
          <w:rFonts w:ascii="Times New Roman" w:eastAsia="Times New Roman" w:hAnsi="Times New Roman" w:cs="Times New Roman"/>
          <w:sz w:val="24"/>
          <w:szCs w:val="24"/>
          <w:lang w:eastAsia="sk-SK"/>
        </w:rPr>
        <w:t>ktorým uvedená povinnosť vznikne.</w:t>
      </w:r>
    </w:p>
    <w:p w14:paraId="7A402575" w14:textId="77777777" w:rsidR="008C52ED" w:rsidRPr="006469B6" w:rsidRDefault="008C52ED" w:rsidP="008C52ED">
      <w:pPr>
        <w:pStyle w:val="Odsekzoznamu"/>
        <w:ind w:left="1134" w:hanging="426"/>
        <w:jc w:val="both"/>
        <w:rPr>
          <w:rFonts w:ascii="Times New Roman" w:eastAsia="Times New Roman" w:hAnsi="Times New Roman" w:cs="Times New Roman"/>
          <w:sz w:val="24"/>
          <w:szCs w:val="24"/>
          <w:lang w:eastAsia="sk-SK"/>
        </w:rPr>
      </w:pPr>
    </w:p>
    <w:p w14:paraId="09E9E242" w14:textId="52661478" w:rsidR="008C52ED" w:rsidRPr="008C52ED" w:rsidRDefault="008C52ED" w:rsidP="008C52ED">
      <w:pPr>
        <w:pStyle w:val="Odsekzoznamu"/>
        <w:numPr>
          <w:ilvl w:val="0"/>
          <w:numId w:val="19"/>
        </w:numPr>
        <w:ind w:left="1134"/>
        <w:jc w:val="both"/>
        <w:rPr>
          <w:rFonts w:ascii="Times New Roman" w:eastAsia="Times New Roman" w:hAnsi="Times New Roman" w:cs="Times New Roman"/>
          <w:sz w:val="24"/>
          <w:szCs w:val="24"/>
          <w:u w:val="single"/>
          <w:lang w:eastAsia="sk-SK"/>
        </w:rPr>
      </w:pPr>
      <w:r w:rsidRPr="008C52ED">
        <w:rPr>
          <w:rFonts w:ascii="Times New Roman" w:eastAsia="Times New Roman" w:hAnsi="Times New Roman" w:cs="Times New Roman"/>
          <w:sz w:val="24"/>
          <w:szCs w:val="24"/>
          <w:u w:val="single"/>
          <w:lang w:eastAsia="sk-SK"/>
        </w:rPr>
        <w:t xml:space="preserve">Povinnosť poskytovateľov </w:t>
      </w:r>
      <w:r w:rsidR="004F6B8D" w:rsidRPr="007C077D">
        <w:rPr>
          <w:rFonts w:ascii="Times New Roman" w:eastAsia="Times New Roman" w:hAnsi="Times New Roman" w:cs="Times New Roman"/>
          <w:sz w:val="24"/>
          <w:szCs w:val="24"/>
          <w:u w:val="single"/>
          <w:lang w:eastAsia="sk-SK"/>
        </w:rPr>
        <w:t>audiovizuálnej mediálnej služby na požiadanie</w:t>
      </w:r>
      <w:r w:rsidRPr="008C52ED">
        <w:rPr>
          <w:rFonts w:ascii="Times New Roman" w:eastAsia="Times New Roman" w:hAnsi="Times New Roman" w:cs="Times New Roman"/>
          <w:sz w:val="24"/>
          <w:szCs w:val="24"/>
          <w:u w:val="single"/>
          <w:lang w:eastAsia="sk-SK"/>
        </w:rPr>
        <w:t xml:space="preserve"> predložiť vyúčtovanie odvedeného príspevku </w:t>
      </w:r>
    </w:p>
    <w:p w14:paraId="6C99AF0D" w14:textId="77777777" w:rsidR="008C52ED" w:rsidRDefault="008C52ED" w:rsidP="008C52ED">
      <w:pPr>
        <w:pStyle w:val="Odsekzoznamu"/>
        <w:ind w:left="426"/>
        <w:rPr>
          <w:rFonts w:ascii="Times New Roman" w:eastAsia="Times New Roman" w:hAnsi="Times New Roman" w:cs="Times New Roman"/>
          <w:sz w:val="24"/>
          <w:szCs w:val="24"/>
          <w:lang w:eastAsia="sk-SK"/>
        </w:rPr>
      </w:pPr>
    </w:p>
    <w:p w14:paraId="5EDD84F3" w14:textId="4F0C47E9" w:rsidR="008C52ED" w:rsidRDefault="008C52ED" w:rsidP="008C52ED">
      <w:pPr>
        <w:pStyle w:val="Odsekzoznamu"/>
        <w:spacing w:after="0"/>
        <w:ind w:left="1134"/>
        <w:jc w:val="both"/>
        <w:rPr>
          <w:rFonts w:ascii="Times New Roman" w:eastAsia="Times New Roman" w:hAnsi="Times New Roman" w:cs="Times New Roman"/>
          <w:sz w:val="24"/>
          <w:szCs w:val="24"/>
          <w:lang w:eastAsia="sk-SK"/>
        </w:rPr>
      </w:pPr>
      <w:r w:rsidRPr="00D50A39">
        <w:rPr>
          <w:rFonts w:ascii="Times New Roman" w:eastAsia="Times New Roman" w:hAnsi="Times New Roman" w:cs="Times New Roman"/>
          <w:sz w:val="24"/>
          <w:szCs w:val="24"/>
          <w:lang w:eastAsia="sk-SK"/>
        </w:rPr>
        <w:t xml:space="preserve">Pre cezhraničných poskytovateľov </w:t>
      </w:r>
      <w:r w:rsidR="004F6B8D">
        <w:rPr>
          <w:rFonts w:ascii="Times New Roman" w:eastAsia="Times New Roman" w:hAnsi="Times New Roman" w:cs="Times New Roman"/>
          <w:sz w:val="24"/>
          <w:szCs w:val="24"/>
          <w:lang w:eastAsia="sk-SK"/>
        </w:rPr>
        <w:t>audiovizuálnej mediálnej služby na požiadanie</w:t>
      </w:r>
      <w:r w:rsidRPr="00D50A39">
        <w:rPr>
          <w:rFonts w:ascii="Times New Roman" w:eastAsia="Times New Roman" w:hAnsi="Times New Roman" w:cs="Times New Roman"/>
          <w:sz w:val="24"/>
          <w:szCs w:val="24"/>
          <w:lang w:eastAsia="sk-SK"/>
        </w:rPr>
        <w:t xml:space="preserve"> ide o úplne novú povinnosť</w:t>
      </w:r>
      <w:r>
        <w:rPr>
          <w:rFonts w:ascii="Times New Roman" w:eastAsia="Times New Roman" w:hAnsi="Times New Roman" w:cs="Times New Roman"/>
          <w:sz w:val="24"/>
          <w:szCs w:val="24"/>
          <w:lang w:eastAsia="sk-SK"/>
        </w:rPr>
        <w:t xml:space="preserve">. </w:t>
      </w:r>
      <w:r w:rsidRPr="00D50A39">
        <w:rPr>
          <w:rFonts w:ascii="Times New Roman" w:eastAsia="Times New Roman" w:hAnsi="Times New Roman" w:cs="Times New Roman"/>
          <w:sz w:val="24"/>
          <w:szCs w:val="24"/>
          <w:lang w:eastAsia="sk-SK"/>
        </w:rPr>
        <w:t xml:space="preserve">Domáci poskytovatelia </w:t>
      </w:r>
      <w:r>
        <w:rPr>
          <w:rFonts w:ascii="Times New Roman" w:eastAsia="Times New Roman" w:hAnsi="Times New Roman" w:cs="Times New Roman"/>
          <w:sz w:val="24"/>
          <w:szCs w:val="24"/>
          <w:lang w:eastAsia="sk-SK"/>
        </w:rPr>
        <w:t xml:space="preserve">platiaci príspevok do fondu </w:t>
      </w:r>
      <w:r w:rsidRPr="00D50A39">
        <w:rPr>
          <w:rFonts w:ascii="Times New Roman" w:eastAsia="Times New Roman" w:hAnsi="Times New Roman" w:cs="Times New Roman"/>
          <w:sz w:val="24"/>
          <w:szCs w:val="24"/>
          <w:lang w:eastAsia="sk-SK"/>
        </w:rPr>
        <w:t>mali povinnosť predkladať vyúčtovanie aj doteraz, no návrhom sa rozširujú náležitosti vyúčtovania aj o údaje týkajúce sa realizovanej priamej investície.</w:t>
      </w:r>
      <w:r>
        <w:rPr>
          <w:rFonts w:ascii="Times New Roman" w:eastAsia="Times New Roman" w:hAnsi="Times New Roman" w:cs="Times New Roman"/>
          <w:sz w:val="24"/>
          <w:szCs w:val="24"/>
          <w:lang w:eastAsia="sk-SK"/>
        </w:rPr>
        <w:t xml:space="preserve"> </w:t>
      </w:r>
      <w:r w:rsidRPr="00D50A39">
        <w:rPr>
          <w:rFonts w:ascii="Times New Roman" w:eastAsia="Times New Roman" w:hAnsi="Times New Roman" w:cs="Times New Roman"/>
          <w:sz w:val="24"/>
          <w:szCs w:val="24"/>
          <w:lang w:eastAsia="sk-SK"/>
        </w:rPr>
        <w:t xml:space="preserve">Vzhľadom na navrhované rozšírenie základu pre výpočet príspevku sa </w:t>
      </w:r>
      <w:r>
        <w:rPr>
          <w:rFonts w:ascii="Times New Roman" w:eastAsia="Times New Roman" w:hAnsi="Times New Roman" w:cs="Times New Roman"/>
          <w:sz w:val="24"/>
          <w:szCs w:val="24"/>
          <w:lang w:eastAsia="sk-SK"/>
        </w:rPr>
        <w:t xml:space="preserve">potenciálne </w:t>
      </w:r>
      <w:r w:rsidRPr="00D50A39">
        <w:rPr>
          <w:rFonts w:ascii="Times New Roman" w:eastAsia="Times New Roman" w:hAnsi="Times New Roman" w:cs="Times New Roman"/>
          <w:sz w:val="24"/>
          <w:szCs w:val="24"/>
          <w:lang w:eastAsia="sk-SK"/>
        </w:rPr>
        <w:t xml:space="preserve">rozšíri aj okruh domácich poskytovateľov </w:t>
      </w:r>
      <w:r w:rsidR="004F6B8D">
        <w:rPr>
          <w:rFonts w:ascii="Times New Roman" w:eastAsia="Times New Roman" w:hAnsi="Times New Roman" w:cs="Times New Roman"/>
          <w:sz w:val="24"/>
          <w:szCs w:val="24"/>
          <w:lang w:eastAsia="sk-SK"/>
        </w:rPr>
        <w:t>audiovizuálnej mediálnej služby na požiadanie</w:t>
      </w:r>
      <w:r w:rsidRPr="00D50A39">
        <w:rPr>
          <w:rFonts w:ascii="Times New Roman" w:eastAsia="Times New Roman" w:hAnsi="Times New Roman" w:cs="Times New Roman"/>
          <w:sz w:val="24"/>
          <w:szCs w:val="24"/>
          <w:lang w:eastAsia="sk-SK"/>
        </w:rPr>
        <w:t>, na ktorých sa táto povinnosť bude vzťahovať,  a to o tých poskytovateľov</w:t>
      </w:r>
      <w:r w:rsidR="004F6B8D">
        <w:rPr>
          <w:rFonts w:ascii="Times New Roman" w:eastAsia="Times New Roman" w:hAnsi="Times New Roman" w:cs="Times New Roman"/>
          <w:sz w:val="24"/>
          <w:szCs w:val="24"/>
          <w:lang w:eastAsia="sk-SK"/>
        </w:rPr>
        <w:t xml:space="preserve"> audiovizuálnej mediálnej služby na požiadanie</w:t>
      </w:r>
      <w:r w:rsidR="004F6B8D" w:rsidRPr="00D50A39" w:rsidDel="004F6B8D">
        <w:rPr>
          <w:rFonts w:ascii="Times New Roman" w:eastAsia="Times New Roman" w:hAnsi="Times New Roman" w:cs="Times New Roman"/>
          <w:sz w:val="24"/>
          <w:szCs w:val="24"/>
          <w:lang w:eastAsia="sk-SK"/>
        </w:rPr>
        <w:t xml:space="preserve"> </w:t>
      </w:r>
      <w:r w:rsidRPr="00D50A39">
        <w:rPr>
          <w:rFonts w:ascii="Times New Roman" w:eastAsia="Times New Roman" w:hAnsi="Times New Roman" w:cs="Times New Roman"/>
          <w:sz w:val="24"/>
          <w:szCs w:val="24"/>
          <w:lang w:eastAsia="sk-SK"/>
        </w:rPr>
        <w:t>, ktorý poskytujú svoju službu bezplatne no získavajú príjmy z reklamného oznamu umiestneného v rámci nimi poskytovanej služby.</w:t>
      </w:r>
    </w:p>
    <w:p w14:paraId="73424899" w14:textId="77777777" w:rsidR="008C52ED" w:rsidRDefault="008C52ED" w:rsidP="008C52ED">
      <w:pPr>
        <w:pStyle w:val="Odsekzoznamu"/>
        <w:spacing w:after="0"/>
        <w:ind w:left="1134"/>
        <w:jc w:val="both"/>
        <w:rPr>
          <w:rFonts w:ascii="Times New Roman" w:eastAsia="Times New Roman" w:hAnsi="Times New Roman" w:cs="Times New Roman"/>
          <w:sz w:val="24"/>
          <w:szCs w:val="24"/>
          <w:lang w:eastAsia="sk-SK"/>
        </w:rPr>
      </w:pPr>
    </w:p>
    <w:p w14:paraId="50E80C1E" w14:textId="2E8623DD" w:rsidR="008C52ED" w:rsidRDefault="008C52ED" w:rsidP="008C52ED">
      <w:pPr>
        <w:spacing w:after="0"/>
        <w:ind w:left="1134"/>
        <w:jc w:val="both"/>
        <w:rPr>
          <w:rFonts w:ascii="Times New Roman" w:eastAsia="Times New Roman" w:hAnsi="Times New Roman" w:cs="Times New Roman"/>
          <w:sz w:val="24"/>
          <w:szCs w:val="24"/>
          <w:lang w:eastAsia="sk-SK"/>
        </w:rPr>
      </w:pPr>
      <w:r w:rsidRPr="00D50A39">
        <w:rPr>
          <w:rFonts w:ascii="Times New Roman" w:eastAsia="Times New Roman" w:hAnsi="Times New Roman" w:cs="Times New Roman"/>
          <w:sz w:val="24"/>
          <w:szCs w:val="24"/>
          <w:lang w:eastAsia="sk-SK"/>
        </w:rPr>
        <w:t xml:space="preserve">Konkrétny počet cezhraničných poskytovateľov </w:t>
      </w:r>
      <w:r w:rsidR="004F6B8D">
        <w:rPr>
          <w:rFonts w:ascii="Times New Roman" w:eastAsia="Times New Roman" w:hAnsi="Times New Roman" w:cs="Times New Roman"/>
          <w:sz w:val="24"/>
          <w:szCs w:val="24"/>
          <w:lang w:eastAsia="sk-SK"/>
        </w:rPr>
        <w:t>audiovizuálnej mediálnej služby na požiadanie</w:t>
      </w:r>
      <w:r>
        <w:rPr>
          <w:rFonts w:ascii="Times New Roman" w:eastAsia="Times New Roman" w:hAnsi="Times New Roman" w:cs="Times New Roman"/>
          <w:sz w:val="24"/>
          <w:szCs w:val="24"/>
          <w:lang w:eastAsia="sk-SK"/>
        </w:rPr>
        <w:t xml:space="preserve"> a ani domácich poskytovateľov </w:t>
      </w:r>
      <w:r w:rsidR="004F6B8D">
        <w:rPr>
          <w:rFonts w:ascii="Times New Roman" w:eastAsia="Times New Roman" w:hAnsi="Times New Roman" w:cs="Times New Roman"/>
          <w:sz w:val="24"/>
          <w:szCs w:val="24"/>
          <w:lang w:eastAsia="sk-SK"/>
        </w:rPr>
        <w:t>audiovizuálnej mediálnej služby na požiadanie</w:t>
      </w:r>
      <w:r w:rsidRPr="00D50A39">
        <w:rPr>
          <w:rFonts w:ascii="Times New Roman" w:eastAsia="Times New Roman" w:hAnsi="Times New Roman" w:cs="Times New Roman"/>
          <w:sz w:val="24"/>
          <w:szCs w:val="24"/>
          <w:lang w:eastAsia="sk-SK"/>
        </w:rPr>
        <w:t xml:space="preserve">, ktorým vznikne </w:t>
      </w:r>
      <w:r>
        <w:rPr>
          <w:rFonts w:ascii="Times New Roman" w:eastAsia="Times New Roman" w:hAnsi="Times New Roman" w:cs="Times New Roman"/>
          <w:sz w:val="24"/>
          <w:szCs w:val="24"/>
          <w:lang w:eastAsia="sk-SK"/>
        </w:rPr>
        <w:t xml:space="preserve">táto </w:t>
      </w:r>
      <w:r w:rsidRPr="00D50A39">
        <w:rPr>
          <w:rFonts w:ascii="Times New Roman" w:eastAsia="Times New Roman" w:hAnsi="Times New Roman" w:cs="Times New Roman"/>
          <w:sz w:val="24"/>
          <w:szCs w:val="24"/>
          <w:lang w:eastAsia="sk-SK"/>
        </w:rPr>
        <w:t xml:space="preserve">nová povinnosť, nevieme </w:t>
      </w:r>
      <w:r>
        <w:rPr>
          <w:rFonts w:ascii="Times New Roman" w:eastAsia="Times New Roman" w:hAnsi="Times New Roman" w:cs="Times New Roman"/>
          <w:sz w:val="24"/>
          <w:szCs w:val="24"/>
          <w:lang w:eastAsia="sk-SK"/>
        </w:rPr>
        <w:t>odhadnúť, nakoľko sa odvíja od vzniku povinnosti platiť príspevok do audiovizuálneho fondu, pri ktorej rovnako nevieme kvantifikovať počet subjektov</w:t>
      </w:r>
      <w:r w:rsidRPr="00D50A39">
        <w:rPr>
          <w:rFonts w:ascii="Times New Roman" w:eastAsia="Times New Roman" w:hAnsi="Times New Roman" w:cs="Times New Roman"/>
          <w:sz w:val="24"/>
          <w:szCs w:val="24"/>
          <w:lang w:eastAsia="sk-SK"/>
        </w:rPr>
        <w:t>.</w:t>
      </w:r>
    </w:p>
    <w:p w14:paraId="7125C286" w14:textId="77777777" w:rsidR="008C52ED" w:rsidRDefault="008C52ED" w:rsidP="008C52ED">
      <w:pPr>
        <w:spacing w:after="0"/>
        <w:ind w:left="1134"/>
        <w:jc w:val="both"/>
        <w:rPr>
          <w:rFonts w:ascii="Times New Roman" w:eastAsia="Times New Roman" w:hAnsi="Times New Roman" w:cs="Times New Roman"/>
          <w:sz w:val="24"/>
          <w:szCs w:val="24"/>
          <w:lang w:eastAsia="sk-SK"/>
        </w:rPr>
      </w:pPr>
    </w:p>
    <w:p w14:paraId="50A47089" w14:textId="6B1AA8C1" w:rsidR="008C52ED" w:rsidRPr="00D50A39" w:rsidRDefault="008C52ED" w:rsidP="008C52ED">
      <w:pPr>
        <w:spacing w:after="0"/>
        <w:ind w:left="1134"/>
        <w:jc w:val="both"/>
        <w:rPr>
          <w:rFonts w:ascii="Times New Roman" w:eastAsia="Times New Roman" w:hAnsi="Times New Roman" w:cs="Times New Roman"/>
          <w:sz w:val="24"/>
          <w:szCs w:val="24"/>
          <w:lang w:eastAsia="sk-SK"/>
        </w:rPr>
      </w:pPr>
      <w:r w:rsidRPr="00D50A39">
        <w:rPr>
          <w:rFonts w:ascii="Times New Roman" w:eastAsia="Times New Roman" w:hAnsi="Times New Roman" w:cs="Times New Roman"/>
          <w:sz w:val="24"/>
          <w:szCs w:val="24"/>
          <w:lang w:eastAsia="sk-SK"/>
        </w:rPr>
        <w:t xml:space="preserve">V roku 2025 zaplatilo a vyúčtovalo fondu príspevok </w:t>
      </w:r>
      <w:r>
        <w:rPr>
          <w:rFonts w:ascii="Times New Roman" w:eastAsia="Times New Roman" w:hAnsi="Times New Roman" w:cs="Times New Roman"/>
          <w:sz w:val="24"/>
          <w:szCs w:val="24"/>
          <w:lang w:eastAsia="sk-SK"/>
        </w:rPr>
        <w:t>deväť</w:t>
      </w:r>
      <w:r w:rsidRPr="00D50A39">
        <w:rPr>
          <w:rFonts w:ascii="Times New Roman" w:eastAsia="Times New Roman" w:hAnsi="Times New Roman" w:cs="Times New Roman"/>
          <w:sz w:val="24"/>
          <w:szCs w:val="24"/>
          <w:lang w:eastAsia="sk-SK"/>
        </w:rPr>
        <w:t xml:space="preserve"> domácich poskytovateľov </w:t>
      </w:r>
      <w:r w:rsidR="004F6B8D">
        <w:rPr>
          <w:rFonts w:ascii="Times New Roman" w:eastAsia="Times New Roman" w:hAnsi="Times New Roman" w:cs="Times New Roman"/>
          <w:sz w:val="24"/>
          <w:szCs w:val="24"/>
          <w:lang w:eastAsia="sk-SK"/>
        </w:rPr>
        <w:t>audiovizuálnej mediálnej služby na požiadanie</w:t>
      </w:r>
      <w:r>
        <w:rPr>
          <w:rFonts w:ascii="Times New Roman" w:eastAsia="Times New Roman" w:hAnsi="Times New Roman" w:cs="Times New Roman"/>
          <w:sz w:val="24"/>
          <w:szCs w:val="24"/>
          <w:lang w:eastAsia="sk-SK"/>
        </w:rPr>
        <w:t xml:space="preserve">. Predpokladáme, že rozšírenie povinnosti predložiť vyúčtovanie  aj </w:t>
      </w:r>
      <w:r w:rsidRPr="00D50A39">
        <w:rPr>
          <w:rFonts w:ascii="Times New Roman" w:eastAsia="Times New Roman" w:hAnsi="Times New Roman" w:cs="Times New Roman"/>
          <w:sz w:val="24"/>
          <w:szCs w:val="24"/>
          <w:lang w:eastAsia="sk-SK"/>
        </w:rPr>
        <w:t>o údaje týkajúce sa realizovanej priamej investície</w:t>
      </w:r>
      <w:r>
        <w:rPr>
          <w:rFonts w:ascii="Times New Roman" w:eastAsia="Times New Roman" w:hAnsi="Times New Roman" w:cs="Times New Roman"/>
          <w:sz w:val="24"/>
          <w:szCs w:val="24"/>
          <w:lang w:eastAsia="sk-SK"/>
        </w:rPr>
        <w:t>, sa bude týkať približne rovnakého počtu subjektov</w:t>
      </w:r>
      <w:r w:rsidRPr="00D50A39">
        <w:rPr>
          <w:rFonts w:ascii="Times New Roman" w:eastAsia="Times New Roman" w:hAnsi="Times New Roman" w:cs="Times New Roman"/>
          <w:sz w:val="24"/>
          <w:szCs w:val="24"/>
          <w:lang w:eastAsia="sk-SK"/>
        </w:rPr>
        <w:t>.</w:t>
      </w:r>
      <w:r>
        <w:rPr>
          <w:rFonts w:ascii="Times New Roman" w:eastAsia="Times New Roman" w:hAnsi="Times New Roman" w:cs="Times New Roman"/>
          <w:sz w:val="24"/>
          <w:szCs w:val="24"/>
          <w:lang w:eastAsia="sk-SK"/>
        </w:rPr>
        <w:t xml:space="preserve"> </w:t>
      </w:r>
    </w:p>
    <w:p w14:paraId="656A83C3" w14:textId="77777777" w:rsidR="00B21D1F" w:rsidRDefault="00B21D1F" w:rsidP="00054C41">
      <w:pPr>
        <w:spacing w:after="0" w:line="240" w:lineRule="auto"/>
        <w:jc w:val="center"/>
        <w:rPr>
          <w:rFonts w:ascii="Times New Roman" w:eastAsia="Times New Roman" w:hAnsi="Times New Roman" w:cs="Times New Roman"/>
          <w:b/>
          <w:sz w:val="28"/>
          <w:szCs w:val="28"/>
          <w:lang w:eastAsia="sk-SK"/>
        </w:rPr>
      </w:pPr>
    </w:p>
    <w:p w14:paraId="47A4B2DA" w14:textId="690D0309" w:rsidR="00142154" w:rsidRPr="004C30D3" w:rsidRDefault="00142154" w:rsidP="004C30D3">
      <w:pPr>
        <w:rPr>
          <w:rFonts w:ascii="Times New Roman" w:eastAsia="Times New Roman" w:hAnsi="Times New Roman" w:cs="Times New Roman"/>
          <w:b/>
          <w:sz w:val="28"/>
          <w:szCs w:val="28"/>
          <w:lang w:eastAsia="sk-SK"/>
        </w:rPr>
      </w:pPr>
    </w:p>
    <w:sectPr w:rsidR="00142154" w:rsidRPr="004C30D3" w:rsidSect="00231B8F">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A52B00" w14:textId="77777777" w:rsidR="0087316F" w:rsidRDefault="0087316F" w:rsidP="00054C41">
      <w:pPr>
        <w:spacing w:after="0" w:line="240" w:lineRule="auto"/>
      </w:pPr>
      <w:r>
        <w:separator/>
      </w:r>
    </w:p>
  </w:endnote>
  <w:endnote w:type="continuationSeparator" w:id="0">
    <w:p w14:paraId="461FA5EA" w14:textId="77777777" w:rsidR="0087316F" w:rsidRDefault="0087316F" w:rsidP="00054C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EE"/>
    <w:family w:val="roman"/>
    <w:pitch w:val="variable"/>
    <w:sig w:usb0="E0002EFF" w:usb1="C000785B" w:usb2="00000009" w:usb3="00000000" w:csb0="000001FF" w:csb1="00000000"/>
  </w:font>
  <w:font w:name="Symbol">
    <w:altName w:val="Times New Roman"/>
    <w:panose1 w:val="05050102010706020507"/>
    <w:charset w:val="02"/>
    <w:family w:val="roman"/>
    <w:pitch w:val="variable"/>
    <w:sig w:usb0="00000000" w:usb1="10000000" w:usb2="00000000" w:usb3="00000000" w:csb0="80000000" w:csb1="00000000"/>
  </w:font>
  <w:font w:name="Courier New">
    <w:altName w:val="Courier New"/>
    <w:panose1 w:val="02070309020205020404"/>
    <w:charset w:val="EE"/>
    <w:family w:val="modern"/>
    <w:pitch w:val="fixed"/>
    <w:sig w:usb0="E0002EFF" w:usb1="C0007843" w:usb2="00000009" w:usb3="00000000" w:csb0="000001FF" w:csb1="00000000"/>
  </w:font>
  <w:font w:name="Wingdings">
    <w:altName w:val="Symbol"/>
    <w:panose1 w:val="05000000000000000000"/>
    <w:charset w:val="02"/>
    <w:family w:val="auto"/>
    <w:pitch w:val="variable"/>
    <w:sig w:usb0="00000000" w:usb1="10000000" w:usb2="00000000" w:usb3="00000000" w:csb0="80000000" w:csb1="00000000"/>
  </w:font>
  <w:font w:name="Calibri">
    <w:altName w:val="Arial"/>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26035099"/>
      <w:docPartObj>
        <w:docPartGallery w:val="Page Numbers (Bottom of Page)"/>
        <w:docPartUnique/>
      </w:docPartObj>
    </w:sdtPr>
    <w:sdtEndPr>
      <w:rPr>
        <w:rFonts w:ascii="Times New Roman" w:hAnsi="Times New Roman" w:cs="Times New Roman"/>
        <w:sz w:val="24"/>
        <w:szCs w:val="24"/>
      </w:rPr>
    </w:sdtEndPr>
    <w:sdtContent>
      <w:p w14:paraId="5D55F2F5" w14:textId="5D41D433" w:rsidR="0087316F" w:rsidRPr="006045CB" w:rsidRDefault="0087316F" w:rsidP="00054C41">
        <w:pPr>
          <w:pStyle w:val="Pta"/>
          <w:jc w:val="right"/>
          <w:rPr>
            <w:rFonts w:ascii="Times New Roman" w:hAnsi="Times New Roman" w:cs="Times New Roman"/>
            <w:sz w:val="24"/>
            <w:szCs w:val="24"/>
          </w:rPr>
        </w:pPr>
        <w:r w:rsidRPr="006045CB">
          <w:rPr>
            <w:rFonts w:ascii="Times New Roman" w:hAnsi="Times New Roman" w:cs="Times New Roman"/>
            <w:sz w:val="24"/>
            <w:szCs w:val="24"/>
          </w:rPr>
          <w:fldChar w:fldCharType="begin"/>
        </w:r>
        <w:r w:rsidRPr="006045CB">
          <w:rPr>
            <w:rFonts w:ascii="Times New Roman" w:hAnsi="Times New Roman" w:cs="Times New Roman"/>
            <w:sz w:val="24"/>
            <w:szCs w:val="24"/>
          </w:rPr>
          <w:instrText>PAGE   \* MERGEFORMAT</w:instrText>
        </w:r>
        <w:r w:rsidRPr="006045CB">
          <w:rPr>
            <w:rFonts w:ascii="Times New Roman" w:hAnsi="Times New Roman" w:cs="Times New Roman"/>
            <w:sz w:val="24"/>
            <w:szCs w:val="24"/>
          </w:rPr>
          <w:fldChar w:fldCharType="separate"/>
        </w:r>
        <w:r w:rsidR="00563701">
          <w:rPr>
            <w:rFonts w:ascii="Times New Roman" w:hAnsi="Times New Roman" w:cs="Times New Roman"/>
            <w:noProof/>
            <w:sz w:val="24"/>
            <w:szCs w:val="24"/>
          </w:rPr>
          <w:t>7</w:t>
        </w:r>
        <w:r w:rsidRPr="006045CB">
          <w:rPr>
            <w:rFonts w:ascii="Times New Roman" w:hAnsi="Times New Roman" w:cs="Times New Roman"/>
            <w:sz w:val="24"/>
            <w:szCs w:val="24"/>
          </w:rPr>
          <w:fldChar w:fldCharType="end"/>
        </w:r>
      </w:p>
    </w:sdtContent>
  </w:sdt>
  <w:p w14:paraId="4556761F" w14:textId="77777777" w:rsidR="0087316F" w:rsidRPr="00FF7125" w:rsidRDefault="0087316F" w:rsidP="00054C41">
    <w:pPr>
      <w:pStyle w:val="Pta"/>
      <w:rPr>
        <w:sz w:val="24"/>
        <w:szCs w:val="24"/>
      </w:rPr>
    </w:pPr>
  </w:p>
  <w:p w14:paraId="20FE6A4A" w14:textId="77777777" w:rsidR="0087316F" w:rsidRDefault="0087316F">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E3057F" w14:textId="77777777" w:rsidR="0087316F" w:rsidRDefault="0087316F" w:rsidP="00054C41">
      <w:pPr>
        <w:spacing w:after="0" w:line="240" w:lineRule="auto"/>
      </w:pPr>
      <w:r>
        <w:separator/>
      </w:r>
    </w:p>
  </w:footnote>
  <w:footnote w:type="continuationSeparator" w:id="0">
    <w:p w14:paraId="1D7534EF" w14:textId="77777777" w:rsidR="0087316F" w:rsidRDefault="0087316F" w:rsidP="00054C41">
      <w:pPr>
        <w:spacing w:after="0" w:line="240" w:lineRule="auto"/>
      </w:pPr>
      <w:r>
        <w:continuationSeparator/>
      </w:r>
    </w:p>
  </w:footnote>
  <w:footnote w:id="1">
    <w:p w14:paraId="6CC680CB" w14:textId="6BF8CDC6" w:rsidR="0087316F" w:rsidRPr="000A6B7F" w:rsidRDefault="0087316F" w:rsidP="00C929AE">
      <w:pPr>
        <w:pStyle w:val="Textpoznmkypodiarou"/>
        <w:rPr>
          <w:rFonts w:ascii="Times New Roman" w:hAnsi="Times New Roman" w:cs="Times New Roman"/>
        </w:rPr>
      </w:pPr>
      <w:r>
        <w:rPr>
          <w:rStyle w:val="Odkaznapoznmkupodiarou"/>
        </w:rPr>
        <w:footnoteRef/>
      </w:r>
      <w:r>
        <w:t xml:space="preserve"> </w:t>
      </w:r>
      <w:r w:rsidRPr="000A6B7F">
        <w:rPr>
          <w:rFonts w:ascii="Times New Roman" w:hAnsi="Times New Roman" w:cs="Times New Roman"/>
        </w:rPr>
        <w:t xml:space="preserve">Definícia </w:t>
      </w:r>
      <w:proofErr w:type="spellStart"/>
      <w:r w:rsidRPr="000A6B7F">
        <w:rPr>
          <w:rFonts w:ascii="Times New Roman" w:hAnsi="Times New Roman" w:cs="Times New Roman"/>
        </w:rPr>
        <w:t>goldplatingu</w:t>
      </w:r>
      <w:proofErr w:type="spellEnd"/>
      <w:r w:rsidRPr="000A6B7F">
        <w:rPr>
          <w:rFonts w:ascii="Times New Roman" w:hAnsi="Times New Roman" w:cs="Times New Roman"/>
        </w:rPr>
        <w:t xml:space="preserve"> </w:t>
      </w:r>
      <w:r w:rsidRPr="00D114ED">
        <w:rPr>
          <w:rFonts w:ascii="Times New Roman" w:hAnsi="Times New Roman" w:cs="Times New Roman"/>
        </w:rPr>
        <w:t>je uvedená v bode 4 časti III. jednotnej metodiky.</w:t>
      </w:r>
    </w:p>
  </w:footnote>
  <w:footnote w:id="2">
    <w:p w14:paraId="1647D7DF" w14:textId="77777777" w:rsidR="0087316F" w:rsidRPr="00804BC8" w:rsidRDefault="0087316F" w:rsidP="00804BC8">
      <w:pPr>
        <w:pStyle w:val="Textpoznmkypodiarou"/>
        <w:jc w:val="both"/>
        <w:rPr>
          <w:rFonts w:ascii="Times New Roman" w:hAnsi="Times New Roman" w:cs="Times New Roman"/>
        </w:rPr>
      </w:pPr>
      <w:r w:rsidRPr="0099544D">
        <w:rPr>
          <w:rStyle w:val="Odkaznapoznmkupodiarou"/>
          <w:rFonts w:ascii="Times New Roman" w:hAnsi="Times New Roman" w:cs="Times New Roman"/>
        </w:rPr>
        <w:footnoteRef/>
      </w:r>
      <w:r w:rsidRPr="0099544D">
        <w:rPr>
          <w:rFonts w:ascii="Times New Roman" w:hAnsi="Times New Roman" w:cs="Times New Roman"/>
        </w:rPr>
        <w:t xml:space="preserve"> </w:t>
      </w:r>
      <w:r w:rsidRPr="00804BC8">
        <w:rPr>
          <w:rFonts w:ascii="Times New Roman" w:hAnsi="Times New Roman" w:cs="Times New Roman"/>
        </w:rPr>
        <w:t xml:space="preserve">Informácie sa uvádzajú  iba v prípade, ak sa predkladaným návrhom regulácie vykonáva transpozícia smernice </w:t>
      </w:r>
      <w:r w:rsidRPr="0099544D">
        <w:rPr>
          <w:rFonts w:ascii="Times New Roman" w:hAnsi="Times New Roman" w:cs="Times New Roman"/>
        </w:rPr>
        <w:t>EÚ</w:t>
      </w:r>
      <w:r w:rsidRPr="00804BC8">
        <w:rPr>
          <w:rFonts w:ascii="Times New Roman" w:hAnsi="Times New Roman" w:cs="Times New Roman"/>
        </w:rPr>
        <w:t xml:space="preserve"> a bol identifikovaný </w:t>
      </w:r>
      <w:proofErr w:type="spellStart"/>
      <w:r w:rsidRPr="00804BC8">
        <w:rPr>
          <w:rFonts w:ascii="Times New Roman" w:hAnsi="Times New Roman" w:cs="Times New Roman"/>
        </w:rPr>
        <w:t>goldplating</w:t>
      </w:r>
      <w:proofErr w:type="spellEnd"/>
      <w:r w:rsidRPr="00804BC8">
        <w:rPr>
          <w:rFonts w:ascii="Times New Roman" w:hAnsi="Times New Roman" w:cs="Times New Roman"/>
        </w:rPr>
        <w:t xml:space="preserve"> podľa tabuľky zhody alebo sa vykonáva implementácia nariadenia EÚ s </w:t>
      </w:r>
      <w:proofErr w:type="spellStart"/>
      <w:r w:rsidRPr="00804BC8">
        <w:rPr>
          <w:rFonts w:ascii="Times New Roman" w:hAnsi="Times New Roman" w:cs="Times New Roman"/>
        </w:rPr>
        <w:t>goldplatingom</w:t>
      </w:r>
      <w:proofErr w:type="spellEnd"/>
      <w:r w:rsidRPr="00804BC8">
        <w:rPr>
          <w:rFonts w:ascii="Times New Roman" w:hAnsi="Times New Roman" w:cs="Times New Roman"/>
        </w:rPr>
        <w:t>.</w:t>
      </w:r>
      <w:r>
        <w:rPr>
          <w:rFonts w:ascii="Times New Roman" w:hAnsi="Times New Roman" w:cs="Times New Roman"/>
        </w:rPr>
        <w:t xml:space="preserve"> Informácie sa uvádzajú aj v prípade</w:t>
      </w:r>
      <w:r w:rsidRPr="00CF4D09">
        <w:rPr>
          <w:rFonts w:ascii="Times New Roman" w:hAnsi="Times New Roman" w:cs="Times New Roman"/>
        </w:rPr>
        <w:t xml:space="preserve"> (ak nejde o transpozíciu smernice EÚ alebo implementáciu nariadenia EÚ)</w:t>
      </w:r>
      <w:r>
        <w:rPr>
          <w:rFonts w:ascii="Times New Roman" w:hAnsi="Times New Roman" w:cs="Times New Roman"/>
        </w:rPr>
        <w:t xml:space="preserve">, ak sa predloženým návrhom odstraňuje </w:t>
      </w:r>
      <w:proofErr w:type="spellStart"/>
      <w:r>
        <w:rPr>
          <w:rFonts w:ascii="Times New Roman" w:hAnsi="Times New Roman" w:cs="Times New Roman"/>
        </w:rPr>
        <w:t>goldplating</w:t>
      </w:r>
      <w:proofErr w:type="spellEnd"/>
      <w:r>
        <w:rPr>
          <w:rFonts w:ascii="Times New Roman" w:hAnsi="Times New Roman" w:cs="Times New Roman"/>
        </w:rPr>
        <w:t>, ktorého pôvod je v skoršom zachovaní existujúcej právnej úpravy (existujúcich vnútroštátnych požiadaviek).</w:t>
      </w:r>
    </w:p>
    <w:p w14:paraId="5D313DAF" w14:textId="77777777" w:rsidR="0087316F" w:rsidRDefault="0087316F" w:rsidP="00512BA7">
      <w:pPr>
        <w:pStyle w:val="Textpoznmkypodiarou"/>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5D8E6B" w14:textId="77777777" w:rsidR="0087316F" w:rsidRPr="006045CB" w:rsidRDefault="0087316F" w:rsidP="00142154">
    <w:pPr>
      <w:tabs>
        <w:tab w:val="center" w:pos="4536"/>
        <w:tab w:val="right" w:pos="9072"/>
      </w:tabs>
      <w:spacing w:after="0" w:line="240" w:lineRule="auto"/>
      <w:jc w:val="right"/>
      <w:rPr>
        <w:rFonts w:ascii="Times New Roman" w:eastAsia="Times New Roman" w:hAnsi="Times New Roman" w:cs="Times New Roman"/>
        <w:sz w:val="24"/>
        <w:szCs w:val="24"/>
        <w:lang w:eastAsia="sk-SK"/>
      </w:rPr>
    </w:pPr>
    <w:r w:rsidRPr="006045CB">
      <w:rPr>
        <w:rFonts w:ascii="Times New Roman" w:eastAsia="Times New Roman" w:hAnsi="Times New Roman" w:cs="Times New Roman"/>
        <w:sz w:val="24"/>
        <w:szCs w:val="24"/>
        <w:lang w:eastAsia="sk-SK"/>
      </w:rPr>
      <w:t xml:space="preserve">Príloha č. </w:t>
    </w:r>
    <w:r>
      <w:rPr>
        <w:rFonts w:ascii="Times New Roman" w:eastAsia="Times New Roman" w:hAnsi="Times New Roman" w:cs="Times New Roman"/>
        <w:sz w:val="24"/>
        <w:szCs w:val="24"/>
        <w:lang w:eastAsia="sk-SK"/>
      </w:rPr>
      <w:t>3a</w:t>
    </w:r>
  </w:p>
  <w:p w14:paraId="4B2D726A" w14:textId="77777777" w:rsidR="0087316F" w:rsidRPr="006045CB" w:rsidRDefault="0087316F" w:rsidP="00142154">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9A226B"/>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 w15:restartNumberingAfterBreak="0">
    <w:nsid w:val="16B66859"/>
    <w:multiLevelType w:val="hybridMultilevel"/>
    <w:tmpl w:val="6BFACF3E"/>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175E2235"/>
    <w:multiLevelType w:val="hybridMultilevel"/>
    <w:tmpl w:val="93EC2C24"/>
    <w:lvl w:ilvl="0" w:tplc="041B0017">
      <w:start w:val="1"/>
      <w:numFmt w:val="lowerLetter"/>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3" w15:restartNumberingAfterBreak="0">
    <w:nsid w:val="1F982F49"/>
    <w:multiLevelType w:val="hybridMultilevel"/>
    <w:tmpl w:val="22E4D50E"/>
    <w:lvl w:ilvl="0" w:tplc="FFFFFFFF">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28DB229A"/>
    <w:multiLevelType w:val="hybridMultilevel"/>
    <w:tmpl w:val="49B61F3E"/>
    <w:lvl w:ilvl="0" w:tplc="041B0001">
      <w:start w:val="1"/>
      <w:numFmt w:val="bullet"/>
      <w:lvlText w:val=""/>
      <w:lvlJc w:val="left"/>
      <w:pPr>
        <w:ind w:left="1440" w:hanging="360"/>
      </w:pPr>
      <w:rPr>
        <w:rFonts w:ascii="Symbol" w:hAnsi="Symbol" w:hint="default"/>
      </w:rPr>
    </w:lvl>
    <w:lvl w:ilvl="1" w:tplc="041B0003" w:tentative="1">
      <w:start w:val="1"/>
      <w:numFmt w:val="bullet"/>
      <w:lvlText w:val="o"/>
      <w:lvlJc w:val="left"/>
      <w:pPr>
        <w:ind w:left="2160" w:hanging="360"/>
      </w:pPr>
      <w:rPr>
        <w:rFonts w:ascii="Courier New" w:hAnsi="Courier New" w:cs="Courier New" w:hint="default"/>
      </w:rPr>
    </w:lvl>
    <w:lvl w:ilvl="2" w:tplc="041B0005" w:tentative="1">
      <w:start w:val="1"/>
      <w:numFmt w:val="bullet"/>
      <w:lvlText w:val=""/>
      <w:lvlJc w:val="left"/>
      <w:pPr>
        <w:ind w:left="2880" w:hanging="360"/>
      </w:pPr>
      <w:rPr>
        <w:rFonts w:ascii="Wingdings" w:hAnsi="Wingdings" w:hint="default"/>
      </w:rPr>
    </w:lvl>
    <w:lvl w:ilvl="3" w:tplc="041B0001" w:tentative="1">
      <w:start w:val="1"/>
      <w:numFmt w:val="bullet"/>
      <w:lvlText w:val=""/>
      <w:lvlJc w:val="left"/>
      <w:pPr>
        <w:ind w:left="3600" w:hanging="360"/>
      </w:pPr>
      <w:rPr>
        <w:rFonts w:ascii="Symbol" w:hAnsi="Symbol" w:hint="default"/>
      </w:rPr>
    </w:lvl>
    <w:lvl w:ilvl="4" w:tplc="041B0003" w:tentative="1">
      <w:start w:val="1"/>
      <w:numFmt w:val="bullet"/>
      <w:lvlText w:val="o"/>
      <w:lvlJc w:val="left"/>
      <w:pPr>
        <w:ind w:left="4320" w:hanging="360"/>
      </w:pPr>
      <w:rPr>
        <w:rFonts w:ascii="Courier New" w:hAnsi="Courier New" w:cs="Courier New" w:hint="default"/>
      </w:rPr>
    </w:lvl>
    <w:lvl w:ilvl="5" w:tplc="041B0005" w:tentative="1">
      <w:start w:val="1"/>
      <w:numFmt w:val="bullet"/>
      <w:lvlText w:val=""/>
      <w:lvlJc w:val="left"/>
      <w:pPr>
        <w:ind w:left="5040" w:hanging="360"/>
      </w:pPr>
      <w:rPr>
        <w:rFonts w:ascii="Wingdings" w:hAnsi="Wingdings" w:hint="default"/>
      </w:rPr>
    </w:lvl>
    <w:lvl w:ilvl="6" w:tplc="041B0001" w:tentative="1">
      <w:start w:val="1"/>
      <w:numFmt w:val="bullet"/>
      <w:lvlText w:val=""/>
      <w:lvlJc w:val="left"/>
      <w:pPr>
        <w:ind w:left="5760" w:hanging="360"/>
      </w:pPr>
      <w:rPr>
        <w:rFonts w:ascii="Symbol" w:hAnsi="Symbol" w:hint="default"/>
      </w:rPr>
    </w:lvl>
    <w:lvl w:ilvl="7" w:tplc="041B0003" w:tentative="1">
      <w:start w:val="1"/>
      <w:numFmt w:val="bullet"/>
      <w:lvlText w:val="o"/>
      <w:lvlJc w:val="left"/>
      <w:pPr>
        <w:ind w:left="6480" w:hanging="360"/>
      </w:pPr>
      <w:rPr>
        <w:rFonts w:ascii="Courier New" w:hAnsi="Courier New" w:cs="Courier New" w:hint="default"/>
      </w:rPr>
    </w:lvl>
    <w:lvl w:ilvl="8" w:tplc="041B0005" w:tentative="1">
      <w:start w:val="1"/>
      <w:numFmt w:val="bullet"/>
      <w:lvlText w:val=""/>
      <w:lvlJc w:val="left"/>
      <w:pPr>
        <w:ind w:left="7200" w:hanging="360"/>
      </w:pPr>
      <w:rPr>
        <w:rFonts w:ascii="Wingdings" w:hAnsi="Wingdings" w:hint="default"/>
      </w:rPr>
    </w:lvl>
  </w:abstractNum>
  <w:abstractNum w:abstractNumId="5" w15:restartNumberingAfterBreak="0">
    <w:nsid w:val="3CCF0460"/>
    <w:multiLevelType w:val="hybridMultilevel"/>
    <w:tmpl w:val="4AEA7E30"/>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 w15:restartNumberingAfterBreak="0">
    <w:nsid w:val="449B4294"/>
    <w:multiLevelType w:val="hybridMultilevel"/>
    <w:tmpl w:val="DB90B4D4"/>
    <w:lvl w:ilvl="0" w:tplc="A80C46B4">
      <w:start w:val="3"/>
      <w:numFmt w:val="bullet"/>
      <w:lvlText w:val="-"/>
      <w:lvlJc w:val="left"/>
      <w:pPr>
        <w:ind w:left="720" w:hanging="360"/>
      </w:pPr>
      <w:rPr>
        <w:rFonts w:ascii="Times New Roman" w:eastAsia="Calibri" w:hAnsi="Times New Roman" w:cs="Times New Roman" w:hint="default"/>
        <w:b/>
        <w:i w:val="0"/>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7" w15:restartNumberingAfterBreak="0">
    <w:nsid w:val="550023E0"/>
    <w:multiLevelType w:val="hybridMultilevel"/>
    <w:tmpl w:val="678CE2B6"/>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15:restartNumberingAfterBreak="0">
    <w:nsid w:val="59F7276D"/>
    <w:multiLevelType w:val="hybridMultilevel"/>
    <w:tmpl w:val="50AE822E"/>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9" w15:restartNumberingAfterBreak="0">
    <w:nsid w:val="5AC45921"/>
    <w:multiLevelType w:val="hybridMultilevel"/>
    <w:tmpl w:val="15C4862A"/>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 w15:restartNumberingAfterBreak="0">
    <w:nsid w:val="5C934015"/>
    <w:multiLevelType w:val="hybridMultilevel"/>
    <w:tmpl w:val="3228B518"/>
    <w:lvl w:ilvl="0" w:tplc="041B0001">
      <w:start w:val="1"/>
      <w:numFmt w:val="bullet"/>
      <w:lvlText w:val=""/>
      <w:lvlJc w:val="left"/>
      <w:pPr>
        <w:ind w:left="720" w:hanging="360"/>
      </w:pPr>
      <w:rPr>
        <w:rFonts w:ascii="Symbol" w:hAnsi="Symbol"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 w15:restartNumberingAfterBreak="0">
    <w:nsid w:val="6D21570F"/>
    <w:multiLevelType w:val="hybridMultilevel"/>
    <w:tmpl w:val="22E4D50E"/>
    <w:lvl w:ilvl="0" w:tplc="FFFFFFFF">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 w15:restartNumberingAfterBreak="0">
    <w:nsid w:val="6F252805"/>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3" w15:restartNumberingAfterBreak="0">
    <w:nsid w:val="70BB77D5"/>
    <w:multiLevelType w:val="hybridMultilevel"/>
    <w:tmpl w:val="F7CE6636"/>
    <w:lvl w:ilvl="0" w:tplc="041B0001">
      <w:start w:val="1"/>
      <w:numFmt w:val="bullet"/>
      <w:lvlText w:val=""/>
      <w:lvlJc w:val="left"/>
      <w:pPr>
        <w:ind w:left="1080" w:hanging="360"/>
      </w:pPr>
      <w:rPr>
        <w:rFonts w:ascii="Symbol" w:hAnsi="Symbol"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14" w15:restartNumberingAfterBreak="0">
    <w:nsid w:val="736C4BD0"/>
    <w:multiLevelType w:val="hybridMultilevel"/>
    <w:tmpl w:val="5AD88732"/>
    <w:lvl w:ilvl="0" w:tplc="3E049D20">
      <w:numFmt w:val="bullet"/>
      <w:lvlText w:val="-"/>
      <w:lvlJc w:val="left"/>
      <w:pPr>
        <w:ind w:left="720" w:hanging="360"/>
      </w:pPr>
      <w:rPr>
        <w:rFonts w:ascii="Times New Roman" w:eastAsiaTheme="minorHAns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5" w15:restartNumberingAfterBreak="0">
    <w:nsid w:val="76FD0C6E"/>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145"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6" w15:restartNumberingAfterBreak="0">
    <w:nsid w:val="7BD56785"/>
    <w:multiLevelType w:val="hybridMultilevel"/>
    <w:tmpl w:val="3E2A4128"/>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abstractNumId w:val="1"/>
  </w:num>
  <w:num w:numId="2">
    <w:abstractNumId w:val="13"/>
  </w:num>
  <w:num w:numId="3">
    <w:abstractNumId w:val="14"/>
  </w:num>
  <w:num w:numId="4">
    <w:abstractNumId w:val="12"/>
  </w:num>
  <w:num w:numId="5">
    <w:abstractNumId w:val="9"/>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num>
  <w:num w:numId="10">
    <w:abstractNumId w:val="3"/>
  </w:num>
  <w:num w:numId="11">
    <w:abstractNumId w:val="6"/>
  </w:num>
  <w:num w:numId="12">
    <w:abstractNumId w:val="0"/>
  </w:num>
  <w:num w:numId="13">
    <w:abstractNumId w:val="15"/>
  </w:num>
  <w:num w:numId="14">
    <w:abstractNumId w:val="8"/>
  </w:num>
  <w:num w:numId="15">
    <w:abstractNumId w:val="5"/>
  </w:num>
  <w:num w:numId="16">
    <w:abstractNumId w:val="16"/>
  </w:num>
  <w:num w:numId="17">
    <w:abstractNumId w:val="7"/>
  </w:num>
  <w:num w:numId="18">
    <w:abstractNumId w:val="4"/>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4C41"/>
    <w:rsid w:val="0002425A"/>
    <w:rsid w:val="00024EE4"/>
    <w:rsid w:val="00047C70"/>
    <w:rsid w:val="00050AAB"/>
    <w:rsid w:val="00054A53"/>
    <w:rsid w:val="00054C41"/>
    <w:rsid w:val="000606FE"/>
    <w:rsid w:val="00060DA1"/>
    <w:rsid w:val="00061E85"/>
    <w:rsid w:val="000820E0"/>
    <w:rsid w:val="00091088"/>
    <w:rsid w:val="00091A43"/>
    <w:rsid w:val="0009490E"/>
    <w:rsid w:val="000A6B7F"/>
    <w:rsid w:val="000C5419"/>
    <w:rsid w:val="000C5E9A"/>
    <w:rsid w:val="000D15F0"/>
    <w:rsid w:val="000E7218"/>
    <w:rsid w:val="0011003B"/>
    <w:rsid w:val="001133DA"/>
    <w:rsid w:val="00126A2B"/>
    <w:rsid w:val="00142154"/>
    <w:rsid w:val="001476A4"/>
    <w:rsid w:val="00162C6C"/>
    <w:rsid w:val="0016512E"/>
    <w:rsid w:val="0018715C"/>
    <w:rsid w:val="0019048B"/>
    <w:rsid w:val="001A1561"/>
    <w:rsid w:val="001B4C03"/>
    <w:rsid w:val="001C7B91"/>
    <w:rsid w:val="001D1083"/>
    <w:rsid w:val="001D3FA0"/>
    <w:rsid w:val="001E24E8"/>
    <w:rsid w:val="001E53CB"/>
    <w:rsid w:val="001F38BE"/>
    <w:rsid w:val="001F455C"/>
    <w:rsid w:val="00207F43"/>
    <w:rsid w:val="002232D3"/>
    <w:rsid w:val="00225A83"/>
    <w:rsid w:val="00231B8F"/>
    <w:rsid w:val="00270EA5"/>
    <w:rsid w:val="002712B9"/>
    <w:rsid w:val="0027177B"/>
    <w:rsid w:val="00284B8C"/>
    <w:rsid w:val="0029483F"/>
    <w:rsid w:val="002A75F2"/>
    <w:rsid w:val="002C2FC0"/>
    <w:rsid w:val="002F6E23"/>
    <w:rsid w:val="00302A17"/>
    <w:rsid w:val="00314D25"/>
    <w:rsid w:val="00315BE2"/>
    <w:rsid w:val="003322EE"/>
    <w:rsid w:val="00337630"/>
    <w:rsid w:val="00340CFD"/>
    <w:rsid w:val="003413D5"/>
    <w:rsid w:val="00342621"/>
    <w:rsid w:val="003470B3"/>
    <w:rsid w:val="00357F22"/>
    <w:rsid w:val="0036748D"/>
    <w:rsid w:val="00373C16"/>
    <w:rsid w:val="00376039"/>
    <w:rsid w:val="0038255E"/>
    <w:rsid w:val="00391648"/>
    <w:rsid w:val="0039304E"/>
    <w:rsid w:val="0039334E"/>
    <w:rsid w:val="00394AD2"/>
    <w:rsid w:val="003A02AF"/>
    <w:rsid w:val="003A3124"/>
    <w:rsid w:val="003A686F"/>
    <w:rsid w:val="003E58B8"/>
    <w:rsid w:val="003F06D7"/>
    <w:rsid w:val="00400224"/>
    <w:rsid w:val="00400BA5"/>
    <w:rsid w:val="00410E62"/>
    <w:rsid w:val="00414FA7"/>
    <w:rsid w:val="00420090"/>
    <w:rsid w:val="004239D1"/>
    <w:rsid w:val="0044507C"/>
    <w:rsid w:val="00445638"/>
    <w:rsid w:val="00446432"/>
    <w:rsid w:val="00446512"/>
    <w:rsid w:val="00466D7A"/>
    <w:rsid w:val="0048237B"/>
    <w:rsid w:val="00484D16"/>
    <w:rsid w:val="0048571E"/>
    <w:rsid w:val="00491853"/>
    <w:rsid w:val="004A14CD"/>
    <w:rsid w:val="004A2C6B"/>
    <w:rsid w:val="004C30D3"/>
    <w:rsid w:val="004D1565"/>
    <w:rsid w:val="004D20CB"/>
    <w:rsid w:val="004D65B2"/>
    <w:rsid w:val="004D681D"/>
    <w:rsid w:val="004E2324"/>
    <w:rsid w:val="004F63E6"/>
    <w:rsid w:val="004F6B8D"/>
    <w:rsid w:val="005103DA"/>
    <w:rsid w:val="00511F8F"/>
    <w:rsid w:val="00512BA7"/>
    <w:rsid w:val="00515726"/>
    <w:rsid w:val="00536103"/>
    <w:rsid w:val="00562527"/>
    <w:rsid w:val="00562A1E"/>
    <w:rsid w:val="00563427"/>
    <w:rsid w:val="00563701"/>
    <w:rsid w:val="00581EB9"/>
    <w:rsid w:val="005B4E6E"/>
    <w:rsid w:val="005B56E4"/>
    <w:rsid w:val="005C795C"/>
    <w:rsid w:val="005D0E50"/>
    <w:rsid w:val="005D39D8"/>
    <w:rsid w:val="0061097B"/>
    <w:rsid w:val="0061612F"/>
    <w:rsid w:val="006177C8"/>
    <w:rsid w:val="0062600A"/>
    <w:rsid w:val="0063777D"/>
    <w:rsid w:val="00643358"/>
    <w:rsid w:val="00646084"/>
    <w:rsid w:val="006469B6"/>
    <w:rsid w:val="006564C3"/>
    <w:rsid w:val="006578CB"/>
    <w:rsid w:val="006710E4"/>
    <w:rsid w:val="006712FE"/>
    <w:rsid w:val="006A4E85"/>
    <w:rsid w:val="006A52EF"/>
    <w:rsid w:val="006A60C0"/>
    <w:rsid w:val="006A712F"/>
    <w:rsid w:val="006B0EF1"/>
    <w:rsid w:val="006B5D74"/>
    <w:rsid w:val="006B7544"/>
    <w:rsid w:val="006C25BE"/>
    <w:rsid w:val="006D2842"/>
    <w:rsid w:val="006D7AD8"/>
    <w:rsid w:val="006F1D57"/>
    <w:rsid w:val="0070364C"/>
    <w:rsid w:val="00710EDF"/>
    <w:rsid w:val="0072221D"/>
    <w:rsid w:val="0072357C"/>
    <w:rsid w:val="007259CB"/>
    <w:rsid w:val="00726031"/>
    <w:rsid w:val="007504F5"/>
    <w:rsid w:val="00751DA9"/>
    <w:rsid w:val="00755E69"/>
    <w:rsid w:val="0076360A"/>
    <w:rsid w:val="007648EE"/>
    <w:rsid w:val="0077106D"/>
    <w:rsid w:val="00780ACC"/>
    <w:rsid w:val="00787A11"/>
    <w:rsid w:val="007902E1"/>
    <w:rsid w:val="00797B40"/>
    <w:rsid w:val="007A0C9D"/>
    <w:rsid w:val="007A34AA"/>
    <w:rsid w:val="007B40FB"/>
    <w:rsid w:val="007B62AF"/>
    <w:rsid w:val="007C077D"/>
    <w:rsid w:val="007E10A1"/>
    <w:rsid w:val="007E24B2"/>
    <w:rsid w:val="007E2DA4"/>
    <w:rsid w:val="007E6815"/>
    <w:rsid w:val="007E7632"/>
    <w:rsid w:val="007F1C84"/>
    <w:rsid w:val="007F2C32"/>
    <w:rsid w:val="007F4579"/>
    <w:rsid w:val="00801596"/>
    <w:rsid w:val="00804BC8"/>
    <w:rsid w:val="00806E23"/>
    <w:rsid w:val="00807981"/>
    <w:rsid w:val="00823F5A"/>
    <w:rsid w:val="008274C1"/>
    <w:rsid w:val="00845D3B"/>
    <w:rsid w:val="008634E9"/>
    <w:rsid w:val="0087316F"/>
    <w:rsid w:val="008801B5"/>
    <w:rsid w:val="00880578"/>
    <w:rsid w:val="00882407"/>
    <w:rsid w:val="008920C3"/>
    <w:rsid w:val="00894052"/>
    <w:rsid w:val="008A7B87"/>
    <w:rsid w:val="008B4AA1"/>
    <w:rsid w:val="008C1C71"/>
    <w:rsid w:val="008C52ED"/>
    <w:rsid w:val="008E1AD0"/>
    <w:rsid w:val="008E315F"/>
    <w:rsid w:val="008E6B82"/>
    <w:rsid w:val="008F6ADE"/>
    <w:rsid w:val="0091269B"/>
    <w:rsid w:val="00923C0C"/>
    <w:rsid w:val="0095170D"/>
    <w:rsid w:val="00952CF6"/>
    <w:rsid w:val="00953A84"/>
    <w:rsid w:val="00960413"/>
    <w:rsid w:val="00981995"/>
    <w:rsid w:val="00981C7F"/>
    <w:rsid w:val="00985515"/>
    <w:rsid w:val="00990813"/>
    <w:rsid w:val="0099544D"/>
    <w:rsid w:val="00997513"/>
    <w:rsid w:val="009A0E2C"/>
    <w:rsid w:val="009A4D56"/>
    <w:rsid w:val="009B1F04"/>
    <w:rsid w:val="009E09F7"/>
    <w:rsid w:val="009E2D5C"/>
    <w:rsid w:val="009E3E44"/>
    <w:rsid w:val="009F0910"/>
    <w:rsid w:val="009F4175"/>
    <w:rsid w:val="009F66A4"/>
    <w:rsid w:val="009F6C80"/>
    <w:rsid w:val="00A000DA"/>
    <w:rsid w:val="00A1736E"/>
    <w:rsid w:val="00A216DF"/>
    <w:rsid w:val="00A24390"/>
    <w:rsid w:val="00A33F2C"/>
    <w:rsid w:val="00A50EE3"/>
    <w:rsid w:val="00A83E11"/>
    <w:rsid w:val="00A94A0F"/>
    <w:rsid w:val="00AA3C6D"/>
    <w:rsid w:val="00AB57C4"/>
    <w:rsid w:val="00AD039E"/>
    <w:rsid w:val="00AD7701"/>
    <w:rsid w:val="00B04CF1"/>
    <w:rsid w:val="00B11CF5"/>
    <w:rsid w:val="00B209FA"/>
    <w:rsid w:val="00B21D1F"/>
    <w:rsid w:val="00B410BA"/>
    <w:rsid w:val="00B43D68"/>
    <w:rsid w:val="00B44A3A"/>
    <w:rsid w:val="00B5176C"/>
    <w:rsid w:val="00B5600C"/>
    <w:rsid w:val="00B66E33"/>
    <w:rsid w:val="00B72FB1"/>
    <w:rsid w:val="00B953DA"/>
    <w:rsid w:val="00B96808"/>
    <w:rsid w:val="00BA19B0"/>
    <w:rsid w:val="00BB3870"/>
    <w:rsid w:val="00BB45A7"/>
    <w:rsid w:val="00BD0EF7"/>
    <w:rsid w:val="00BD2E33"/>
    <w:rsid w:val="00BD6778"/>
    <w:rsid w:val="00C01599"/>
    <w:rsid w:val="00C048D1"/>
    <w:rsid w:val="00C05563"/>
    <w:rsid w:val="00C11132"/>
    <w:rsid w:val="00C115B9"/>
    <w:rsid w:val="00C12FDD"/>
    <w:rsid w:val="00C145AA"/>
    <w:rsid w:val="00C14655"/>
    <w:rsid w:val="00C21399"/>
    <w:rsid w:val="00C446E2"/>
    <w:rsid w:val="00C535F5"/>
    <w:rsid w:val="00C560C4"/>
    <w:rsid w:val="00C6748F"/>
    <w:rsid w:val="00C74337"/>
    <w:rsid w:val="00C75DC8"/>
    <w:rsid w:val="00C929AE"/>
    <w:rsid w:val="00CA1F21"/>
    <w:rsid w:val="00CA4344"/>
    <w:rsid w:val="00CA6348"/>
    <w:rsid w:val="00CB1232"/>
    <w:rsid w:val="00CB17A0"/>
    <w:rsid w:val="00CC3B7D"/>
    <w:rsid w:val="00CC7D42"/>
    <w:rsid w:val="00CD5AE4"/>
    <w:rsid w:val="00CD5E86"/>
    <w:rsid w:val="00CE3B21"/>
    <w:rsid w:val="00CF4D09"/>
    <w:rsid w:val="00D005F2"/>
    <w:rsid w:val="00D03A8E"/>
    <w:rsid w:val="00D114ED"/>
    <w:rsid w:val="00D3032C"/>
    <w:rsid w:val="00D31A3B"/>
    <w:rsid w:val="00D50A39"/>
    <w:rsid w:val="00D5309D"/>
    <w:rsid w:val="00D631FA"/>
    <w:rsid w:val="00D71064"/>
    <w:rsid w:val="00D811BB"/>
    <w:rsid w:val="00D82356"/>
    <w:rsid w:val="00D84EEE"/>
    <w:rsid w:val="00D87AFC"/>
    <w:rsid w:val="00D90A61"/>
    <w:rsid w:val="00D946EF"/>
    <w:rsid w:val="00D95553"/>
    <w:rsid w:val="00DC0AE8"/>
    <w:rsid w:val="00DC355F"/>
    <w:rsid w:val="00DD1E4C"/>
    <w:rsid w:val="00DE331A"/>
    <w:rsid w:val="00DE6ACB"/>
    <w:rsid w:val="00DF02CE"/>
    <w:rsid w:val="00DF1462"/>
    <w:rsid w:val="00E030DA"/>
    <w:rsid w:val="00E214C0"/>
    <w:rsid w:val="00E30D85"/>
    <w:rsid w:val="00E444EB"/>
    <w:rsid w:val="00E77A69"/>
    <w:rsid w:val="00E81A42"/>
    <w:rsid w:val="00E844A5"/>
    <w:rsid w:val="00E961E8"/>
    <w:rsid w:val="00E96244"/>
    <w:rsid w:val="00E96DE0"/>
    <w:rsid w:val="00E97478"/>
    <w:rsid w:val="00EB2BEC"/>
    <w:rsid w:val="00EB74BF"/>
    <w:rsid w:val="00EC0704"/>
    <w:rsid w:val="00EC101F"/>
    <w:rsid w:val="00EC3618"/>
    <w:rsid w:val="00EC508B"/>
    <w:rsid w:val="00ED6B5D"/>
    <w:rsid w:val="00EE4C99"/>
    <w:rsid w:val="00F153D7"/>
    <w:rsid w:val="00F1599C"/>
    <w:rsid w:val="00F2433F"/>
    <w:rsid w:val="00F244DC"/>
    <w:rsid w:val="00F317BF"/>
    <w:rsid w:val="00F378F4"/>
    <w:rsid w:val="00F47912"/>
    <w:rsid w:val="00F51599"/>
    <w:rsid w:val="00F541B6"/>
    <w:rsid w:val="00F57702"/>
    <w:rsid w:val="00F61361"/>
    <w:rsid w:val="00F613E8"/>
    <w:rsid w:val="00F74D3C"/>
    <w:rsid w:val="00F74FC9"/>
    <w:rsid w:val="00F91F47"/>
    <w:rsid w:val="00FA4F36"/>
    <w:rsid w:val="00FA50FC"/>
    <w:rsid w:val="00FA6FFE"/>
    <w:rsid w:val="00FC121B"/>
    <w:rsid w:val="00FD3DFB"/>
    <w:rsid w:val="00FF0272"/>
    <w:rsid w:val="00FF414B"/>
    <w:rsid w:val="00FF4B7A"/>
    <w:rsid w:val="00FF6FF5"/>
    <w:rsid w:val="00FF7E81"/>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7D44A8"/>
  <w15:docId w15:val="{4971B98A-309B-41B5-937D-82CDFE46E4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054C41"/>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054C41"/>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054C41"/>
  </w:style>
  <w:style w:type="paragraph" w:styleId="Normlnywebov">
    <w:name w:val="Normal (Web)"/>
    <w:basedOn w:val="Normlny"/>
    <w:uiPriority w:val="99"/>
    <w:unhideWhenUsed/>
    <w:rsid w:val="00054C41"/>
    <w:pPr>
      <w:spacing w:after="0" w:line="240" w:lineRule="auto"/>
    </w:pPr>
    <w:rPr>
      <w:rFonts w:ascii="Times New Roman" w:eastAsia="Times New Roman" w:hAnsi="Times New Roman" w:cs="Times New Roman"/>
      <w:sz w:val="24"/>
      <w:szCs w:val="24"/>
      <w:lang w:eastAsia="sk-SK"/>
    </w:rPr>
  </w:style>
  <w:style w:type="table" w:customStyle="1" w:styleId="Mriekatabuky2">
    <w:name w:val="Mriežka tabuľky2"/>
    <w:basedOn w:val="Normlnatabuka"/>
    <w:next w:val="Mriekatabuky"/>
    <w:uiPriority w:val="59"/>
    <w:rsid w:val="00054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59"/>
    <w:rsid w:val="00054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ta">
    <w:name w:val="footer"/>
    <w:basedOn w:val="Normlny"/>
    <w:link w:val="PtaChar"/>
    <w:uiPriority w:val="99"/>
    <w:unhideWhenUsed/>
    <w:rsid w:val="00054C41"/>
    <w:pPr>
      <w:tabs>
        <w:tab w:val="center" w:pos="4536"/>
        <w:tab w:val="right" w:pos="9072"/>
      </w:tabs>
      <w:spacing w:after="0" w:line="240" w:lineRule="auto"/>
    </w:pPr>
  </w:style>
  <w:style w:type="character" w:customStyle="1" w:styleId="PtaChar">
    <w:name w:val="Päta Char"/>
    <w:basedOn w:val="Predvolenpsmoodseku"/>
    <w:link w:val="Pta"/>
    <w:uiPriority w:val="99"/>
    <w:rsid w:val="00054C41"/>
  </w:style>
  <w:style w:type="paragraph" w:styleId="Textbubliny">
    <w:name w:val="Balloon Text"/>
    <w:basedOn w:val="Normlny"/>
    <w:link w:val="TextbublinyChar"/>
    <w:uiPriority w:val="99"/>
    <w:semiHidden/>
    <w:unhideWhenUsed/>
    <w:rsid w:val="001B4C03"/>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1B4C03"/>
    <w:rPr>
      <w:rFonts w:ascii="Segoe UI" w:hAnsi="Segoe UI" w:cs="Segoe UI"/>
      <w:sz w:val="18"/>
      <w:szCs w:val="18"/>
    </w:rPr>
  </w:style>
  <w:style w:type="character" w:styleId="Odkaznakomentr">
    <w:name w:val="annotation reference"/>
    <w:basedOn w:val="Predvolenpsmoodseku"/>
    <w:uiPriority w:val="99"/>
    <w:semiHidden/>
    <w:unhideWhenUsed/>
    <w:rsid w:val="001B4C03"/>
    <w:rPr>
      <w:sz w:val="16"/>
      <w:szCs w:val="16"/>
    </w:rPr>
  </w:style>
  <w:style w:type="paragraph" w:styleId="Textkomentra">
    <w:name w:val="annotation text"/>
    <w:basedOn w:val="Normlny"/>
    <w:link w:val="TextkomentraChar"/>
    <w:uiPriority w:val="99"/>
    <w:unhideWhenUsed/>
    <w:rsid w:val="001B4C03"/>
    <w:pPr>
      <w:spacing w:line="240" w:lineRule="auto"/>
    </w:pPr>
    <w:rPr>
      <w:sz w:val="20"/>
      <w:szCs w:val="20"/>
    </w:rPr>
  </w:style>
  <w:style w:type="character" w:customStyle="1" w:styleId="TextkomentraChar">
    <w:name w:val="Text komentára Char"/>
    <w:basedOn w:val="Predvolenpsmoodseku"/>
    <w:link w:val="Textkomentra"/>
    <w:uiPriority w:val="99"/>
    <w:rsid w:val="001B4C03"/>
    <w:rPr>
      <w:sz w:val="20"/>
      <w:szCs w:val="20"/>
    </w:rPr>
  </w:style>
  <w:style w:type="paragraph" w:styleId="Predmetkomentra">
    <w:name w:val="annotation subject"/>
    <w:basedOn w:val="Textkomentra"/>
    <w:next w:val="Textkomentra"/>
    <w:link w:val="PredmetkomentraChar"/>
    <w:uiPriority w:val="99"/>
    <w:semiHidden/>
    <w:unhideWhenUsed/>
    <w:rsid w:val="001B4C03"/>
    <w:rPr>
      <w:b/>
      <w:bCs/>
    </w:rPr>
  </w:style>
  <w:style w:type="character" w:customStyle="1" w:styleId="PredmetkomentraChar">
    <w:name w:val="Predmet komentára Char"/>
    <w:basedOn w:val="TextkomentraChar"/>
    <w:link w:val="Predmetkomentra"/>
    <w:uiPriority w:val="99"/>
    <w:semiHidden/>
    <w:rsid w:val="001B4C03"/>
    <w:rPr>
      <w:b/>
      <w:bCs/>
      <w:sz w:val="20"/>
      <w:szCs w:val="20"/>
    </w:rPr>
  </w:style>
  <w:style w:type="paragraph" w:styleId="Odsekzoznamu">
    <w:name w:val="List Paragraph"/>
    <w:basedOn w:val="Normlny"/>
    <w:uiPriority w:val="34"/>
    <w:qFormat/>
    <w:rsid w:val="00EE4C99"/>
    <w:pPr>
      <w:ind w:left="720"/>
      <w:contextualSpacing/>
    </w:pPr>
  </w:style>
  <w:style w:type="paragraph" w:customStyle="1" w:styleId="gmail-m-1648484718305530482msolistparagraph">
    <w:name w:val="gmail-m_-1648484718305530482msolistparagraph"/>
    <w:basedOn w:val="Normlny"/>
    <w:rsid w:val="00A50EE3"/>
    <w:pPr>
      <w:spacing w:before="100" w:beforeAutospacing="1" w:after="100" w:afterAutospacing="1" w:line="240" w:lineRule="auto"/>
    </w:pPr>
    <w:rPr>
      <w:rFonts w:ascii="Calibri" w:hAnsi="Calibri" w:cs="Calibri"/>
      <w:lang w:eastAsia="sk-SK"/>
    </w:rPr>
  </w:style>
  <w:style w:type="paragraph" w:styleId="Textpoznmkypodiarou">
    <w:name w:val="footnote text"/>
    <w:basedOn w:val="Normlny"/>
    <w:link w:val="TextpoznmkypodiarouChar"/>
    <w:uiPriority w:val="99"/>
    <w:semiHidden/>
    <w:unhideWhenUsed/>
    <w:rsid w:val="00C929AE"/>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C929AE"/>
    <w:rPr>
      <w:sz w:val="20"/>
      <w:szCs w:val="20"/>
    </w:rPr>
  </w:style>
  <w:style w:type="character" w:styleId="Odkaznapoznmkupodiarou">
    <w:name w:val="footnote reference"/>
    <w:basedOn w:val="Predvolenpsmoodseku"/>
    <w:uiPriority w:val="99"/>
    <w:semiHidden/>
    <w:unhideWhenUsed/>
    <w:rsid w:val="00C929AE"/>
    <w:rPr>
      <w:vertAlign w:val="superscript"/>
    </w:rPr>
  </w:style>
  <w:style w:type="paragraph" w:styleId="Revzia">
    <w:name w:val="Revision"/>
    <w:hidden/>
    <w:uiPriority w:val="99"/>
    <w:semiHidden/>
    <w:rsid w:val="00DE6ACB"/>
    <w:pPr>
      <w:spacing w:after="0" w:line="240" w:lineRule="auto"/>
    </w:pPr>
  </w:style>
  <w:style w:type="character" w:styleId="Hypertextovprepojenie">
    <w:name w:val="Hyperlink"/>
    <w:basedOn w:val="Predvolenpsmoodseku"/>
    <w:uiPriority w:val="99"/>
    <w:unhideWhenUsed/>
    <w:rsid w:val="00CA1F2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617862">
      <w:bodyDiv w:val="1"/>
      <w:marLeft w:val="0"/>
      <w:marRight w:val="0"/>
      <w:marTop w:val="0"/>
      <w:marBottom w:val="0"/>
      <w:divBdr>
        <w:top w:val="none" w:sz="0" w:space="0" w:color="auto"/>
        <w:left w:val="none" w:sz="0" w:space="0" w:color="auto"/>
        <w:bottom w:val="none" w:sz="0" w:space="0" w:color="auto"/>
        <w:right w:val="none" w:sz="0" w:space="0" w:color="auto"/>
      </w:divBdr>
    </w:div>
    <w:div w:id="348797041">
      <w:bodyDiv w:val="1"/>
      <w:marLeft w:val="0"/>
      <w:marRight w:val="0"/>
      <w:marTop w:val="0"/>
      <w:marBottom w:val="0"/>
      <w:divBdr>
        <w:top w:val="none" w:sz="0" w:space="0" w:color="auto"/>
        <w:left w:val="none" w:sz="0" w:space="0" w:color="auto"/>
        <w:bottom w:val="none" w:sz="0" w:space="0" w:color="auto"/>
        <w:right w:val="none" w:sz="0" w:space="0" w:color="auto"/>
      </w:divBdr>
    </w:div>
    <w:div w:id="627048967">
      <w:bodyDiv w:val="1"/>
      <w:marLeft w:val="0"/>
      <w:marRight w:val="0"/>
      <w:marTop w:val="0"/>
      <w:marBottom w:val="0"/>
      <w:divBdr>
        <w:top w:val="none" w:sz="0" w:space="0" w:color="auto"/>
        <w:left w:val="none" w:sz="0" w:space="0" w:color="auto"/>
        <w:bottom w:val="none" w:sz="0" w:space="0" w:color="auto"/>
        <w:right w:val="none" w:sz="0" w:space="0" w:color="auto"/>
      </w:divBdr>
    </w:div>
    <w:div w:id="747580039">
      <w:bodyDiv w:val="1"/>
      <w:marLeft w:val="0"/>
      <w:marRight w:val="0"/>
      <w:marTop w:val="0"/>
      <w:marBottom w:val="0"/>
      <w:divBdr>
        <w:top w:val="none" w:sz="0" w:space="0" w:color="auto"/>
        <w:left w:val="none" w:sz="0" w:space="0" w:color="auto"/>
        <w:bottom w:val="none" w:sz="0" w:space="0" w:color="auto"/>
        <w:right w:val="none" w:sz="0" w:space="0" w:color="auto"/>
      </w:divBdr>
    </w:div>
    <w:div w:id="897276704">
      <w:bodyDiv w:val="1"/>
      <w:marLeft w:val="0"/>
      <w:marRight w:val="0"/>
      <w:marTop w:val="0"/>
      <w:marBottom w:val="0"/>
      <w:divBdr>
        <w:top w:val="none" w:sz="0" w:space="0" w:color="auto"/>
        <w:left w:val="none" w:sz="0" w:space="0" w:color="auto"/>
        <w:bottom w:val="none" w:sz="0" w:space="0" w:color="auto"/>
        <w:right w:val="none" w:sz="0" w:space="0" w:color="auto"/>
      </w:divBdr>
    </w:div>
    <w:div w:id="1098526378">
      <w:bodyDiv w:val="1"/>
      <w:marLeft w:val="0"/>
      <w:marRight w:val="0"/>
      <w:marTop w:val="0"/>
      <w:marBottom w:val="0"/>
      <w:divBdr>
        <w:top w:val="none" w:sz="0" w:space="0" w:color="auto"/>
        <w:left w:val="none" w:sz="0" w:space="0" w:color="auto"/>
        <w:bottom w:val="none" w:sz="0" w:space="0" w:color="auto"/>
        <w:right w:val="none" w:sz="0" w:space="0" w:color="auto"/>
      </w:divBdr>
    </w:div>
    <w:div w:id="1142238006">
      <w:bodyDiv w:val="1"/>
      <w:marLeft w:val="0"/>
      <w:marRight w:val="0"/>
      <w:marTop w:val="0"/>
      <w:marBottom w:val="0"/>
      <w:divBdr>
        <w:top w:val="none" w:sz="0" w:space="0" w:color="auto"/>
        <w:left w:val="none" w:sz="0" w:space="0" w:color="auto"/>
        <w:bottom w:val="none" w:sz="0" w:space="0" w:color="auto"/>
        <w:right w:val="none" w:sz="0" w:space="0" w:color="auto"/>
      </w:divBdr>
    </w:div>
    <w:div w:id="1336617123">
      <w:bodyDiv w:val="1"/>
      <w:marLeft w:val="0"/>
      <w:marRight w:val="0"/>
      <w:marTop w:val="0"/>
      <w:marBottom w:val="0"/>
      <w:divBdr>
        <w:top w:val="none" w:sz="0" w:space="0" w:color="auto"/>
        <w:left w:val="none" w:sz="0" w:space="0" w:color="auto"/>
        <w:bottom w:val="none" w:sz="0" w:space="0" w:color="auto"/>
        <w:right w:val="none" w:sz="0" w:space="0" w:color="auto"/>
      </w:divBdr>
    </w:div>
    <w:div w:id="1640454007">
      <w:bodyDiv w:val="1"/>
      <w:marLeft w:val="0"/>
      <w:marRight w:val="0"/>
      <w:marTop w:val="0"/>
      <w:marBottom w:val="0"/>
      <w:divBdr>
        <w:top w:val="none" w:sz="0" w:space="0" w:color="auto"/>
        <w:left w:val="none" w:sz="0" w:space="0" w:color="auto"/>
        <w:bottom w:val="none" w:sz="0" w:space="0" w:color="auto"/>
        <w:right w:val="none" w:sz="0" w:space="0" w:color="auto"/>
      </w:divBdr>
    </w:div>
    <w:div w:id="2092854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mavise.obs.coe.int/advanced-search?service_type=5&amp;targeted_countries=173"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slov-lex.sk/elegislativa/legislativne-procesy/SK/PI/2025/265"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www.mhsr.sk/podnikatelske-prostredie/lepsia-regulacia/regulacne-zatazenie/kalkulacka-nakladov-regulacie" TargetMode="External"/><Relationship Id="rId14" Type="http://schemas.openxmlformats.org/officeDocument/2006/relationships/hyperlink" Target="https://rpms.sk/sites/default/files/2026-01/AVMS_POaFO.pdf" TargetMode="Externa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f:fields xmlns:f="http://schemas.fabasoft.com/folio/2007/fields">
  <f:record ref="">
    <f:field ref="objname" par="" edit="true" text="Priloha-3a-AVnaPP-do-MPK"/>
    <f:field ref="objsubject" par="" edit="true" text=""/>
    <f:field ref="objcreatedby" par="" text="Pavlíková, Katarína, Mgr."/>
    <f:field ref="objcreatedat" par="" text="10.11.2022 9:46:51"/>
    <f:field ref="objchangedby" par="" text="Administrator, System"/>
    <f:field ref="objmodifiedat" par="" text="10.11.2022 9:46:51"/>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CC87B0BA-B841-4A43-AD03-1A453672C7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492</TotalTime>
  <Pages>7</Pages>
  <Words>2561</Words>
  <Characters>14601</Characters>
  <Application>Microsoft Office Word</Application>
  <DocSecurity>0</DocSecurity>
  <Lines>121</Lines>
  <Paragraphs>34</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17128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Pavlikova Katarina</dc:creator>
  <cp:lastModifiedBy>anonymný používateľ</cp:lastModifiedBy>
  <cp:revision>28</cp:revision>
  <dcterms:created xsi:type="dcterms:W3CDTF">2026-01-28T09:51:00Z</dcterms:created>
  <dcterms:modified xsi:type="dcterms:W3CDTF">2026-03-09T09:44:00Z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Nelegislatívny všeobecný materiál</vt:lpwstr>
  </property>
  <property fmtid="{D5CDD505-2E9C-101B-9397-08002B2CF9AE}" pid="4" name="FSC#SKEDITIONSLOVLEX@103.510:aktualnyrok">
    <vt:lpwstr>2022</vt:lpwstr>
  </property>
  <property fmtid="{D5CDD505-2E9C-101B-9397-08002B2CF9AE}" pid="5" name="FSC#SKEDITIONSLOVLEX@103.510:cisloparlamenttlac">
    <vt:lpwstr/>
  </property>
  <property fmtid="{D5CDD505-2E9C-101B-9397-08002B2CF9AE}" pid="6" name="FSC#SKEDITIONSLOVLEX@103.510:stavpredpis">
    <vt:lpwstr>Vyhodnotenie medzirezortného pripomienkového konania</vt:lpwstr>
  </property>
  <property fmtid="{D5CDD505-2E9C-101B-9397-08002B2CF9AE}" pid="7" name="FSC#SKEDITIONSLOVLEX@103.510:povodpredpis">
    <vt:lpwstr>Slovlex (eLeg)</vt:lpwstr>
  </property>
  <property fmtid="{D5CDD505-2E9C-101B-9397-08002B2CF9AE}" pid="8" name="FSC#SKEDITIONSLOVLEX@103.510:legoblast">
    <vt:lpwstr>Nelegislatívna oblasť</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Mgr. Katarína Pavlíková</vt:lpwstr>
  </property>
  <property fmtid="{D5CDD505-2E9C-101B-9397-08002B2CF9AE}" pid="12" name="FSC#SKEDITIONSLOVLEX@103.510:zodppredkladatel">
    <vt:lpwstr>Ing. Karel Hirman</vt:lpwstr>
  </property>
  <property fmtid="{D5CDD505-2E9C-101B-9397-08002B2CF9AE}" pid="13" name="FSC#SKEDITIONSLOVLEX@103.510:dalsipredkladatel">
    <vt:lpwstr/>
  </property>
  <property fmtid="{D5CDD505-2E9C-101B-9397-08002B2CF9AE}" pid="14" name="FSC#SKEDITIONSLOVLEX@103.510:nazovpredpis">
    <vt:lpwstr> Návrh zmien a doplnení Jednotnej metodiky na posudzovanie vybraných vplyvov</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hospodárstva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Komponent č. 14 Plánu obnovy a odolnosti SR</vt:lpwstr>
  </property>
  <property fmtid="{D5CDD505-2E9C-101B-9397-08002B2CF9AE}" pid="23" name="FSC#SKEDITIONSLOVLEX@103.510:plnynazovpredpis">
    <vt:lpwstr> Návrh zmien a doplnení Jednotnej metodiky na posudzovanie vybraných vplyvov</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44877/2022-3213-103108</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LP/2022/744</vt:lpwstr>
  </property>
  <property fmtid="{D5CDD505-2E9C-101B-9397-08002B2CF9AE}" pid="37" name="FSC#SKEDITIONSLOVLEX@103.510:typsprievdok">
    <vt:lpwstr>Vlastný materiál - neštruktúrovaný</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&lt;p style="text-align: justify;"&gt;Samotný predkladaný materiál nemá vplyv na podnikateľské prostredie. Výrazné pozitívne vplyvy v tejto oblasti sa očakávajú po implementácii ochrany pred neopodstatneným goldplatingom.&lt;/p&gt;&lt;p style="text-align: justify;"&gt;&amp;nbs</vt:lpwstr>
  </property>
  <property fmtid="{D5CDD505-2E9C-101B-9397-08002B2CF9AE}" pid="66" name="FSC#SKEDITIONSLOVLEX@103.510:AttrStrListDocPropAltRiesenia">
    <vt:lpwstr>Nulový variant – zachovanie súčasného stavu vytvára nekontrolovaný priestor na vytváranie takej regulačnej záťaže podnikateľského prostredia, ktorá znižuje konkurencieschopnosť tuzemských podnikateľov. V prípade zachovania súčasného stavu by nebol zaveden</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minister hospodárstva_x000d_
členovia vlády_x000d_
predsedovia ostatných ústredných orgánov štátnej správy</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
  </property>
  <property fmtid="{D5CDD505-2E9C-101B-9397-08002B2CF9AE}" pid="142" name="FSC#SKEDITIONSLOVLEX@103.510:funkciaZodpPredAkuzativ">
    <vt:lpwstr/>
  </property>
  <property fmtid="{D5CDD505-2E9C-101B-9397-08002B2CF9AE}" pid="143" name="FSC#SKEDITIONSLOVLEX@103.510:funkciaZodpPredDativ">
    <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Karel Hirman</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justify;"&gt;Návrh zmien a doplnení Jednotnej metodiky na posudzovanie vybraných vplyvov predkladá na rokovanie vlády Slovenskej republiky Ministerstvo hospodárstva Slovenskej republiky (ďalej len „MH SR“) v nadväznosti na Komponent č. </vt:lpwstr>
  </property>
  <property fmtid="{D5CDD505-2E9C-101B-9397-08002B2CF9AE}" pid="150" name="FSC#SKEDITIONSLOVLEX@103.510:vytvorenedna">
    <vt:lpwstr>10. 11. 2022</vt:lpwstr>
  </property>
  <property fmtid="{D5CDD505-2E9C-101B-9397-08002B2CF9AE}" pid="151" name="FSC#COOSYSTEM@1.1:Container">
    <vt:lpwstr>COO.2145.1000.3.5328105</vt:lpwstr>
  </property>
  <property fmtid="{D5CDD505-2E9C-101B-9397-08002B2CF9AE}" pid="152" name="FSC#FSCFOLIO@1.1001:docpropproject">
    <vt:lpwstr/>
  </property>
</Properties>
</file>