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CCB" w:rsidRPr="009A72A7" w:rsidRDefault="00945CCB" w:rsidP="004D0099">
      <w:pPr>
        <w:pStyle w:val="Standard"/>
        <w:pageBreakBefore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7">
        <w:rPr>
          <w:rFonts w:ascii="Times New Roman" w:hAnsi="Times New Roman" w:cs="Times New Roman"/>
          <w:b/>
          <w:caps/>
          <w:spacing w:val="30"/>
          <w:sz w:val="24"/>
          <w:szCs w:val="24"/>
          <w:lang w:eastAsia="en-US"/>
        </w:rPr>
        <w:t>Doložka zlučiteľnosti</w:t>
      </w:r>
    </w:p>
    <w:p w:rsidR="00945CCB" w:rsidRPr="009A72A7" w:rsidRDefault="00D4025B" w:rsidP="004D0099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návrhu zákona</w:t>
      </w:r>
      <w:r w:rsidR="00945CCB"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s právom Európskej únie</w:t>
      </w:r>
    </w:p>
    <w:p w:rsidR="00945CCB" w:rsidRPr="009A72A7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94861" w:rsidRPr="009A72A7" w:rsidRDefault="00C94861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45CCB" w:rsidRPr="009A72A7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1.</w:t>
      </w:r>
      <w:r w:rsidR="00A63E92"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1C2F3B"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Navrhovateľ zákona</w:t>
      </w: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  <w:r w:rsidRPr="009A72A7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37D0D" w:rsidRPr="009A72A7">
        <w:rPr>
          <w:rFonts w:ascii="Times New Roman" w:hAnsi="Times New Roman" w:cs="Times New Roman"/>
          <w:sz w:val="24"/>
          <w:szCs w:val="24"/>
          <w:lang w:eastAsia="en-US"/>
        </w:rPr>
        <w:t>Ministerstvo spravodlivosti</w:t>
      </w:r>
      <w:r w:rsidRPr="009A72A7">
        <w:rPr>
          <w:rFonts w:ascii="Times New Roman" w:hAnsi="Times New Roman" w:cs="Times New Roman"/>
          <w:sz w:val="24"/>
          <w:szCs w:val="24"/>
          <w:lang w:eastAsia="en-US"/>
        </w:rPr>
        <w:t xml:space="preserve"> Slovenskej republiky</w:t>
      </w:r>
    </w:p>
    <w:p w:rsidR="00945CCB" w:rsidRPr="009A72A7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160B" w:rsidRPr="007A160B" w:rsidRDefault="00945CCB" w:rsidP="007A160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9A72A7">
        <w:rPr>
          <w:rFonts w:ascii="Times New Roman" w:hAnsi="Times New Roman"/>
          <w:b/>
          <w:sz w:val="24"/>
          <w:szCs w:val="24"/>
        </w:rPr>
        <w:t>2.</w:t>
      </w:r>
      <w:r w:rsidR="00A63E92" w:rsidRPr="009A72A7">
        <w:rPr>
          <w:rFonts w:ascii="Times New Roman" w:hAnsi="Times New Roman"/>
          <w:b/>
          <w:sz w:val="24"/>
          <w:szCs w:val="24"/>
        </w:rPr>
        <w:t xml:space="preserve"> </w:t>
      </w:r>
      <w:r w:rsidRPr="009A72A7">
        <w:rPr>
          <w:rFonts w:ascii="Times New Roman" w:hAnsi="Times New Roman"/>
          <w:b/>
          <w:sz w:val="24"/>
          <w:szCs w:val="24"/>
        </w:rPr>
        <w:t xml:space="preserve">Názov návrhu </w:t>
      </w:r>
      <w:r w:rsidR="001C2F3B" w:rsidRPr="009A72A7">
        <w:rPr>
          <w:rFonts w:ascii="Times New Roman" w:hAnsi="Times New Roman"/>
          <w:b/>
          <w:sz w:val="24"/>
          <w:szCs w:val="24"/>
        </w:rPr>
        <w:t>zákona</w:t>
      </w:r>
      <w:r w:rsidRPr="009A72A7">
        <w:rPr>
          <w:rFonts w:ascii="Times New Roman" w:hAnsi="Times New Roman"/>
          <w:b/>
          <w:sz w:val="24"/>
          <w:szCs w:val="24"/>
        </w:rPr>
        <w:t>:</w:t>
      </w:r>
      <w:r w:rsidRPr="009A72A7">
        <w:rPr>
          <w:rFonts w:ascii="Times New Roman" w:hAnsi="Times New Roman"/>
          <w:sz w:val="24"/>
          <w:szCs w:val="24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Návrh zákona, ktorým sa mení zákon č. 286/2018 Z. z. o výbere kandidátov na funkciu európskeho prokurátora a európskeho delegovaného prokurátora v Európskej prokuratúre v znení zákona č. 141/2019 Z. z.</w:t>
      </w:r>
    </w:p>
    <w:p w:rsidR="007A160B" w:rsidRDefault="007A160B" w:rsidP="007A160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  <w:r w:rsidRPr="007A160B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3.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Problematika návrhu zákona: </w:t>
      </w: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</w:p>
    <w:p w:rsid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a)</w:t>
      </w:r>
      <w:r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je upravená v práve Európskej únie:</w:t>
      </w: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-v primárnom </w:t>
      </w: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čl. 86  Zmluvy o fungovaní Európskej únie</w:t>
      </w: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Pr="007A160B" w:rsidRDefault="007A160B" w:rsidP="007A160B">
      <w:pPr>
        <w:rPr>
          <w:color w:val="000000"/>
          <w:lang w:eastAsia="sk-SK"/>
        </w:rPr>
      </w:pPr>
      <w:r>
        <w:rPr>
          <w:i/>
          <w:iCs/>
          <w:color w:val="000000"/>
          <w:lang w:eastAsia="sk-SK"/>
        </w:rPr>
        <w:t xml:space="preserve">- </w:t>
      </w:r>
      <w:r w:rsidRPr="007A160B">
        <w:rPr>
          <w:i/>
          <w:iCs/>
          <w:color w:val="000000"/>
          <w:lang w:eastAsia="sk-SK"/>
        </w:rPr>
        <w:t>v</w:t>
      </w:r>
      <w:r w:rsidRPr="007A160B">
        <w:rPr>
          <w:i/>
          <w:iCs/>
          <w:color w:val="000000"/>
          <w:spacing w:val="31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sekundárnom</w:t>
      </w:r>
      <w:r w:rsidRPr="007A160B">
        <w:rPr>
          <w:i/>
          <w:iCs/>
          <w:color w:val="000000"/>
          <w:spacing w:val="31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(prijatom</w:t>
      </w:r>
      <w:r w:rsidRPr="007A160B">
        <w:rPr>
          <w:i/>
          <w:iCs/>
          <w:color w:val="000000"/>
          <w:spacing w:val="31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po</w:t>
      </w:r>
      <w:r w:rsidRPr="007A160B">
        <w:rPr>
          <w:i/>
          <w:iCs/>
          <w:color w:val="000000"/>
          <w:spacing w:val="31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nadobudnutím</w:t>
      </w:r>
      <w:r w:rsidRPr="007A160B">
        <w:rPr>
          <w:i/>
          <w:iCs/>
          <w:color w:val="000000"/>
          <w:spacing w:val="31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platnosti</w:t>
      </w:r>
      <w:r w:rsidRPr="007A160B">
        <w:rPr>
          <w:i/>
          <w:iCs/>
          <w:color w:val="000000"/>
          <w:spacing w:val="31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Lisabonskej</w:t>
      </w:r>
      <w:r w:rsidRPr="007A160B">
        <w:rPr>
          <w:i/>
          <w:iCs/>
          <w:color w:val="000000"/>
          <w:spacing w:val="31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zmluvy,</w:t>
      </w:r>
      <w:r w:rsidRPr="007A160B">
        <w:rPr>
          <w:i/>
          <w:iCs/>
          <w:color w:val="000000"/>
          <w:spacing w:val="31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ktorou</w:t>
      </w:r>
      <w:r w:rsidRPr="007A160B">
        <w:rPr>
          <w:i/>
          <w:iCs/>
          <w:color w:val="000000"/>
          <w:spacing w:val="31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sa mení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a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dopĺňa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Zmluva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o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Európskom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spoločenstve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a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Zmluva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o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Európskej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únii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–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po</w:t>
      </w:r>
      <w:r w:rsidRPr="007A160B">
        <w:rPr>
          <w:i/>
          <w:iCs/>
          <w:color w:val="000000"/>
          <w:spacing w:val="32"/>
          <w:lang w:eastAsia="sk-SK"/>
        </w:rPr>
        <w:t xml:space="preserve"> </w:t>
      </w:r>
      <w:r w:rsidRPr="007A160B">
        <w:rPr>
          <w:i/>
          <w:iCs/>
          <w:color w:val="000000"/>
          <w:lang w:eastAsia="sk-SK"/>
        </w:rPr>
        <w:t>30. novembri 2009</w:t>
      </w:r>
      <w:r w:rsidRPr="007A160B">
        <w:rPr>
          <w:color w:val="000000"/>
          <w:lang w:eastAsia="sk-SK"/>
        </w:rPr>
        <w:t>)</w:t>
      </w: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1.legislatívne akty </w:t>
      </w: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Nariadenie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Rady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(EÚ)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2017/1939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z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12.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októbra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2017,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ktorým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sa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vykonáva</w:t>
      </w:r>
      <w:r w:rsidRPr="007A160B">
        <w:rPr>
          <w:rFonts w:ascii="Times New Roman" w:hAnsi="Times New Roman"/>
          <w:color w:val="000000"/>
          <w:spacing w:val="47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posilnená spolupráca na účely zriadenia Európskej prokuratúry (ÚV EÚ, L 283 z 31. októbra 2017)</w:t>
      </w: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</w:p>
    <w:p w:rsid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Calibri" w:hAnsi="Calibri" w:cs="Calibri"/>
          <w:color w:val="000000"/>
          <w:lang w:eastAsia="sk-SK"/>
        </w:rPr>
        <w:t>b)</w:t>
      </w:r>
      <w:r w:rsidR="00887834">
        <w:rPr>
          <w:rFonts w:ascii="Calibri" w:hAnsi="Calibri" w:cs="Calibri"/>
          <w:color w:val="000000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nie je obsiahnutá v judikatúre Súdneho dvora Európskej únie.</w:t>
      </w:r>
    </w:p>
    <w:p w:rsidR="00E87516" w:rsidRPr="007A160B" w:rsidRDefault="00E87516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  <w:r w:rsidRPr="007A160B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4.</w:t>
      </w:r>
      <w:r w:rsidR="00E87516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Záväzky Slovenskej republiky vo vzťahu k Európskej únii:</w:t>
      </w:r>
    </w:p>
    <w:p w:rsidR="00E87516" w:rsidRDefault="00E87516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:rsid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a)</w:t>
      </w:r>
      <w:r w:rsidR="00E87516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lehota</w:t>
      </w:r>
      <w:r w:rsidRPr="007A160B">
        <w:rPr>
          <w:rFonts w:ascii="Times New Roman" w:hAnsi="Times New Roman"/>
          <w:color w:val="000000"/>
          <w:spacing w:val="111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na</w:t>
      </w:r>
      <w:r w:rsidRPr="007A160B">
        <w:rPr>
          <w:rFonts w:ascii="Times New Roman" w:hAnsi="Times New Roman"/>
          <w:color w:val="000000"/>
          <w:spacing w:val="111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prebratie</w:t>
      </w:r>
      <w:r w:rsidRPr="007A160B">
        <w:rPr>
          <w:rFonts w:ascii="Times New Roman" w:hAnsi="Times New Roman"/>
          <w:color w:val="000000"/>
          <w:spacing w:val="111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smernice</w:t>
      </w:r>
      <w:r w:rsidRPr="007A160B">
        <w:rPr>
          <w:rFonts w:ascii="Times New Roman" w:hAnsi="Times New Roman"/>
          <w:color w:val="000000"/>
          <w:spacing w:val="111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alebo</w:t>
      </w:r>
      <w:r w:rsidRPr="007A160B">
        <w:rPr>
          <w:rFonts w:ascii="Times New Roman" w:hAnsi="Times New Roman"/>
          <w:color w:val="000000"/>
          <w:spacing w:val="111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lehota</w:t>
      </w:r>
      <w:r w:rsidRPr="007A160B">
        <w:rPr>
          <w:rFonts w:ascii="Times New Roman" w:hAnsi="Times New Roman"/>
          <w:color w:val="000000"/>
          <w:spacing w:val="111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na</w:t>
      </w:r>
      <w:r w:rsidRPr="007A160B">
        <w:rPr>
          <w:rFonts w:ascii="Times New Roman" w:hAnsi="Times New Roman"/>
          <w:color w:val="000000"/>
          <w:spacing w:val="111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implementáciu</w:t>
      </w:r>
      <w:r w:rsidRPr="007A160B">
        <w:rPr>
          <w:rFonts w:ascii="Times New Roman" w:hAnsi="Times New Roman"/>
          <w:color w:val="000000"/>
          <w:spacing w:val="111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nariadenia</w:t>
      </w:r>
      <w:r w:rsidRPr="007A160B">
        <w:rPr>
          <w:rFonts w:ascii="Times New Roman" w:hAnsi="Times New Roman"/>
          <w:color w:val="000000"/>
          <w:spacing w:val="111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alebo rozhodnutia </w:t>
      </w:r>
    </w:p>
    <w:p w:rsidR="00E87516" w:rsidRPr="007A160B" w:rsidRDefault="00E87516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Pr="00E87516" w:rsidRDefault="007A160B" w:rsidP="007A160B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eastAsia="sk-SK"/>
        </w:rPr>
      </w:pPr>
      <w:r w:rsidRPr="00E87516">
        <w:rPr>
          <w:rFonts w:ascii="Times New Roman" w:hAnsi="Times New Roman"/>
          <w:i/>
          <w:color w:val="000000"/>
          <w:sz w:val="24"/>
          <w:szCs w:val="24"/>
          <w:lang w:eastAsia="sk-SK"/>
        </w:rPr>
        <w:t>nebola stanovená</w:t>
      </w:r>
    </w:p>
    <w:p w:rsidR="00E87516" w:rsidRPr="007A160B" w:rsidRDefault="00E87516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b)</w:t>
      </w:r>
      <w:r w:rsidR="00E87516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lehota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určená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na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predloženie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návrhu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právneho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predpisu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na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rokovanie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vlády</w:t>
      </w:r>
      <w:r w:rsidRPr="007A160B">
        <w:rPr>
          <w:rFonts w:ascii="Times New Roman" w:hAnsi="Times New Roman"/>
          <w:color w:val="000000"/>
          <w:spacing w:val="5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podľa určenia</w:t>
      </w:r>
      <w:r w:rsidRPr="007A160B">
        <w:rPr>
          <w:rFonts w:ascii="Times New Roman" w:hAnsi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gestorských</w:t>
      </w:r>
      <w:r w:rsidRPr="007A160B">
        <w:rPr>
          <w:rFonts w:ascii="Times New Roman" w:hAnsi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ústredných</w:t>
      </w:r>
      <w:r w:rsidRPr="007A160B">
        <w:rPr>
          <w:rFonts w:ascii="Times New Roman" w:hAnsi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orgánov</w:t>
      </w:r>
      <w:r w:rsidRPr="007A160B">
        <w:rPr>
          <w:rFonts w:ascii="Times New Roman" w:hAnsi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štátnej</w:t>
      </w:r>
      <w:r w:rsidRPr="007A160B">
        <w:rPr>
          <w:rFonts w:ascii="Times New Roman" w:hAnsi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správy</w:t>
      </w:r>
      <w:r w:rsidRPr="007A160B">
        <w:rPr>
          <w:rFonts w:ascii="Times New Roman" w:hAnsi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zodpovedných</w:t>
      </w:r>
      <w:r w:rsidRPr="007A160B">
        <w:rPr>
          <w:rFonts w:ascii="Times New Roman" w:hAnsi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za</w:t>
      </w:r>
      <w:r w:rsidRPr="007A160B">
        <w:rPr>
          <w:rFonts w:ascii="Times New Roman" w:hAnsi="Times New Roman"/>
          <w:color w:val="000000"/>
          <w:spacing w:val="1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transpozíciu smerníc</w:t>
      </w:r>
      <w:r w:rsidRPr="007A160B">
        <w:rPr>
          <w:rFonts w:ascii="Times New Roman" w:hAnsi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a</w:t>
      </w:r>
      <w:r w:rsidRPr="007A160B">
        <w:rPr>
          <w:rFonts w:ascii="Times New Roman" w:hAnsi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vypracovanie</w:t>
      </w:r>
      <w:r w:rsidRPr="007A160B">
        <w:rPr>
          <w:rFonts w:ascii="Times New Roman" w:hAnsi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tabuliek</w:t>
      </w:r>
      <w:r w:rsidRPr="007A160B">
        <w:rPr>
          <w:rFonts w:ascii="Times New Roman" w:hAnsi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zhody</w:t>
      </w:r>
      <w:r w:rsidRPr="007A160B">
        <w:rPr>
          <w:rFonts w:ascii="Times New Roman" w:hAnsi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k</w:t>
      </w:r>
      <w:r w:rsidRPr="007A160B">
        <w:rPr>
          <w:rFonts w:ascii="Times New Roman" w:hAnsi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návrhom</w:t>
      </w:r>
      <w:r w:rsidRPr="007A160B">
        <w:rPr>
          <w:rFonts w:ascii="Times New Roman" w:hAnsi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všeobecne</w:t>
      </w:r>
      <w:r w:rsidRPr="007A160B">
        <w:rPr>
          <w:rFonts w:ascii="Times New Roman" w:hAnsi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záväzných</w:t>
      </w:r>
      <w:r w:rsidRPr="007A160B">
        <w:rPr>
          <w:rFonts w:ascii="Times New Roman" w:hAnsi="Times New Roman"/>
          <w:color w:val="000000"/>
          <w:spacing w:val="45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právnych predpisov</w:t>
      </w:r>
    </w:p>
    <w:p w:rsidR="00E87516" w:rsidRPr="007A160B" w:rsidRDefault="00E87516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Pr="007A160B" w:rsidRDefault="007A160B" w:rsidP="007A160B">
      <w:pPr>
        <w:spacing w:line="240" w:lineRule="auto"/>
        <w:rPr>
          <w:rFonts w:ascii="Times New Roman" w:hAnsi="Times New Roman"/>
          <w:i/>
          <w:color w:val="000000"/>
          <w:sz w:val="27"/>
          <w:szCs w:val="27"/>
          <w:lang w:eastAsia="sk-SK"/>
        </w:rPr>
      </w:pPr>
      <w:r w:rsidRPr="00E87516">
        <w:rPr>
          <w:rFonts w:ascii="Times New Roman" w:hAnsi="Times New Roman"/>
          <w:i/>
          <w:color w:val="000000"/>
          <w:sz w:val="24"/>
          <w:szCs w:val="24"/>
          <w:lang w:eastAsia="sk-SK"/>
        </w:rPr>
        <w:t>bezpredmetné</w:t>
      </w:r>
    </w:p>
    <w:p w:rsidR="007A160B" w:rsidRDefault="007A160B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c)</w:t>
      </w:r>
      <w:r w:rsidR="00887834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informácia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o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konaní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začatom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proti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Slovenskej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republike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o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porušení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podľa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čl.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258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až</w:t>
      </w:r>
      <w:r w:rsidRPr="007A160B">
        <w:rPr>
          <w:rFonts w:ascii="Times New Roman" w:hAnsi="Times New Roman"/>
          <w:color w:val="000000"/>
          <w:spacing w:val="-1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260 Zmluvy o fungovaní Európskej únie</w:t>
      </w:r>
    </w:p>
    <w:p w:rsidR="00887834" w:rsidRPr="007A160B" w:rsidRDefault="00887834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Pr="007A160B" w:rsidRDefault="007A160B" w:rsidP="007A160B">
      <w:pPr>
        <w:spacing w:after="0" w:line="240" w:lineRule="auto"/>
        <w:rPr>
          <w:rFonts w:ascii="Times New Roman" w:hAnsi="Times New Roman"/>
          <w:i/>
          <w:color w:val="000000"/>
          <w:sz w:val="27"/>
          <w:szCs w:val="27"/>
          <w:lang w:eastAsia="sk-SK"/>
        </w:rPr>
      </w:pPr>
      <w:r w:rsidRPr="00887834">
        <w:rPr>
          <w:rFonts w:ascii="Times New Roman" w:hAnsi="Times New Roman"/>
          <w:i/>
          <w:color w:val="000000"/>
          <w:sz w:val="24"/>
          <w:szCs w:val="24"/>
          <w:lang w:eastAsia="sk-SK"/>
        </w:rPr>
        <w:t>bezpredmetné</w:t>
      </w:r>
    </w:p>
    <w:p w:rsidR="00887834" w:rsidRDefault="00887834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:rsidR="00887834" w:rsidRDefault="00887834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:rsidR="007A160B" w:rsidRDefault="00887834" w:rsidP="007A160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color w:val="000000"/>
          <w:sz w:val="24"/>
          <w:szCs w:val="24"/>
          <w:lang w:eastAsia="sk-SK"/>
        </w:rPr>
        <w:lastRenderedPageBreak/>
        <w:t>d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)</w:t>
      </w:r>
      <w:r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informácia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o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právnych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predpisoch,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v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ktorých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sú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preberané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smernice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už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prebraté</w:t>
      </w:r>
      <w:r w:rsidR="007A160B" w:rsidRPr="007A160B">
        <w:rPr>
          <w:rFonts w:ascii="Times New Roman" w:hAnsi="Times New Roman"/>
          <w:color w:val="000000"/>
          <w:spacing w:val="10"/>
          <w:sz w:val="24"/>
          <w:szCs w:val="24"/>
          <w:lang w:eastAsia="sk-SK"/>
        </w:rPr>
        <w:t xml:space="preserve"> </w:t>
      </w:r>
      <w:r w:rsidR="007A160B" w:rsidRPr="007A160B">
        <w:rPr>
          <w:rFonts w:ascii="Times New Roman" w:hAnsi="Times New Roman"/>
          <w:color w:val="000000"/>
          <w:sz w:val="24"/>
          <w:szCs w:val="24"/>
          <w:lang w:eastAsia="sk-SK"/>
        </w:rPr>
        <w:t>spolu s uvedením rozsahu tohto prebratia</w:t>
      </w:r>
    </w:p>
    <w:p w:rsidR="00887834" w:rsidRPr="007A160B" w:rsidRDefault="00887834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Default="007A160B" w:rsidP="007A160B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eastAsia="sk-SK"/>
        </w:rPr>
      </w:pPr>
      <w:r w:rsidRPr="00887834">
        <w:rPr>
          <w:rFonts w:ascii="Times New Roman" w:hAnsi="Times New Roman"/>
          <w:i/>
          <w:color w:val="000000"/>
          <w:sz w:val="24"/>
          <w:szCs w:val="24"/>
          <w:lang w:eastAsia="sk-SK"/>
        </w:rPr>
        <w:t>bezpredmetné</w:t>
      </w:r>
    </w:p>
    <w:p w:rsidR="00887834" w:rsidRPr="007A160B" w:rsidRDefault="00887834" w:rsidP="007A160B">
      <w:pPr>
        <w:spacing w:after="0" w:line="240" w:lineRule="auto"/>
        <w:rPr>
          <w:rFonts w:ascii="Times New Roman" w:hAnsi="Times New Roman"/>
          <w:i/>
          <w:color w:val="000000"/>
          <w:sz w:val="27"/>
          <w:szCs w:val="27"/>
          <w:lang w:eastAsia="sk-SK"/>
        </w:rPr>
      </w:pPr>
    </w:p>
    <w:p w:rsidR="007A160B" w:rsidRDefault="007A160B" w:rsidP="007A160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5.</w:t>
      </w:r>
      <w:r w:rsidR="00887834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7A160B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Stupeň zlučiteľnosti návrhu právneho predpisu s právom Európskej únie:</w:t>
      </w:r>
    </w:p>
    <w:p w:rsidR="00887834" w:rsidRPr="007A160B" w:rsidRDefault="00887834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Pr="00FC4156" w:rsidRDefault="00887834" w:rsidP="007A160B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eastAsia="sk-SK"/>
        </w:rPr>
      </w:pPr>
      <w:bookmarkStart w:id="0" w:name="_GoBack"/>
      <w:r w:rsidRPr="00FC4156">
        <w:rPr>
          <w:rFonts w:ascii="Times New Roman" w:hAnsi="Times New Roman"/>
          <w:i/>
          <w:color w:val="000000"/>
          <w:sz w:val="24"/>
          <w:szCs w:val="24"/>
          <w:lang w:eastAsia="sk-SK"/>
        </w:rPr>
        <w:t>Ú</w:t>
      </w:r>
      <w:r w:rsidR="007A160B" w:rsidRPr="00FC4156">
        <w:rPr>
          <w:rFonts w:ascii="Times New Roman" w:hAnsi="Times New Roman"/>
          <w:i/>
          <w:color w:val="000000"/>
          <w:sz w:val="24"/>
          <w:szCs w:val="24"/>
          <w:lang w:eastAsia="sk-SK"/>
        </w:rPr>
        <w:t>plný</w:t>
      </w:r>
    </w:p>
    <w:bookmarkEnd w:id="0"/>
    <w:p w:rsidR="00887834" w:rsidRPr="007A160B" w:rsidRDefault="00887834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7A160B" w:rsidRDefault="007A160B" w:rsidP="007A160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6.Gestor (spolupracujúce rezorty):</w:t>
      </w:r>
    </w:p>
    <w:p w:rsidR="00887834" w:rsidRPr="007A160B" w:rsidRDefault="00887834" w:rsidP="007A160B">
      <w:pPr>
        <w:spacing w:after="0" w:line="240" w:lineRule="auto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:rsidR="00887834" w:rsidRDefault="007A160B" w:rsidP="00887834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Ministerstvo spravodlivosti Slovenskej republiky </w:t>
      </w:r>
    </w:p>
    <w:p w:rsidR="007A160B" w:rsidRPr="007A160B" w:rsidRDefault="007A160B" w:rsidP="00887834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7A160B">
        <w:rPr>
          <w:rFonts w:ascii="Times New Roman" w:hAnsi="Times New Roman"/>
          <w:color w:val="000000"/>
          <w:sz w:val="24"/>
          <w:szCs w:val="24"/>
          <w:lang w:eastAsia="sk-SK"/>
        </w:rPr>
        <w:t>Generálna prokuratúra Slovenskej republiky</w:t>
      </w:r>
    </w:p>
    <w:p w:rsidR="007A160B" w:rsidRPr="009A72A7" w:rsidRDefault="007A160B" w:rsidP="004D00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A160B" w:rsidRPr="009A72A7" w:rsidSect="004E771A">
      <w:footerReference w:type="default" r:id="rId7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066" w:rsidRDefault="00152066" w:rsidP="00DD4CE2">
      <w:pPr>
        <w:spacing w:after="0" w:line="240" w:lineRule="auto"/>
      </w:pPr>
      <w:r>
        <w:separator/>
      </w:r>
    </w:p>
  </w:endnote>
  <w:endnote w:type="continuationSeparator" w:id="0">
    <w:p w:rsidR="00152066" w:rsidRDefault="00152066" w:rsidP="00DD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E2" w:rsidRPr="00C152AA" w:rsidRDefault="00DD4CE2" w:rsidP="00C152AA">
    <w:pPr>
      <w:pStyle w:val="Pta"/>
      <w:jc w:val="center"/>
      <w:rPr>
        <w:rFonts w:ascii="Times New Roman" w:hAnsi="Times New Roman"/>
        <w:sz w:val="20"/>
        <w:szCs w:val="20"/>
      </w:rPr>
    </w:pPr>
    <w:r w:rsidRPr="00C152AA">
      <w:rPr>
        <w:rFonts w:ascii="Times New Roman" w:hAnsi="Times New Roman"/>
        <w:sz w:val="20"/>
        <w:szCs w:val="20"/>
      </w:rPr>
      <w:fldChar w:fldCharType="begin"/>
    </w:r>
    <w:r w:rsidRPr="00C152AA">
      <w:rPr>
        <w:rFonts w:ascii="Times New Roman" w:hAnsi="Times New Roman"/>
        <w:sz w:val="20"/>
        <w:szCs w:val="20"/>
      </w:rPr>
      <w:instrText>PAGE   \* MERGEFORMAT</w:instrText>
    </w:r>
    <w:r w:rsidRPr="00C152AA">
      <w:rPr>
        <w:rFonts w:ascii="Times New Roman" w:hAnsi="Times New Roman"/>
        <w:sz w:val="20"/>
        <w:szCs w:val="20"/>
      </w:rPr>
      <w:fldChar w:fldCharType="separate"/>
    </w:r>
    <w:r w:rsidR="00FC4156">
      <w:rPr>
        <w:rFonts w:ascii="Times New Roman" w:hAnsi="Times New Roman"/>
        <w:noProof/>
        <w:sz w:val="20"/>
        <w:szCs w:val="20"/>
      </w:rPr>
      <w:t>2</w:t>
    </w:r>
    <w:r w:rsidRPr="00C152AA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066" w:rsidRDefault="00152066" w:rsidP="00DD4CE2">
      <w:pPr>
        <w:spacing w:after="0" w:line="240" w:lineRule="auto"/>
      </w:pPr>
      <w:r>
        <w:separator/>
      </w:r>
    </w:p>
  </w:footnote>
  <w:footnote w:type="continuationSeparator" w:id="0">
    <w:p w:rsidR="00152066" w:rsidRDefault="00152066" w:rsidP="00DD4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C0D65"/>
    <w:multiLevelType w:val="hybridMultilevel"/>
    <w:tmpl w:val="F42A72E0"/>
    <w:lvl w:ilvl="0" w:tplc="B88C5BCA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D82334"/>
    <w:multiLevelType w:val="multilevel"/>
    <w:tmpl w:val="45B0D700"/>
    <w:numStyleLink w:val="WWNum7"/>
  </w:abstractNum>
  <w:abstractNum w:abstractNumId="2" w15:restartNumberingAfterBreak="0">
    <w:nsid w:val="0B12639B"/>
    <w:multiLevelType w:val="hybridMultilevel"/>
    <w:tmpl w:val="07906CB2"/>
    <w:lvl w:ilvl="0" w:tplc="04D01A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E3719"/>
    <w:multiLevelType w:val="hybridMultilevel"/>
    <w:tmpl w:val="E9E0EC8A"/>
    <w:lvl w:ilvl="0" w:tplc="DF0EDC10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A80CA3"/>
    <w:multiLevelType w:val="hybridMultilevel"/>
    <w:tmpl w:val="D066884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013AA"/>
    <w:multiLevelType w:val="multilevel"/>
    <w:tmpl w:val="2B7C8368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6" w15:restartNumberingAfterBreak="0">
    <w:nsid w:val="271474E0"/>
    <w:multiLevelType w:val="multilevel"/>
    <w:tmpl w:val="45B0D700"/>
    <w:numStyleLink w:val="WWNum7"/>
  </w:abstractNum>
  <w:abstractNum w:abstractNumId="7" w15:restartNumberingAfterBreak="0">
    <w:nsid w:val="30265CF4"/>
    <w:multiLevelType w:val="multilevel"/>
    <w:tmpl w:val="45B0D700"/>
    <w:numStyleLink w:val="WWNum7"/>
  </w:abstractNum>
  <w:abstractNum w:abstractNumId="8" w15:restartNumberingAfterBreak="0">
    <w:nsid w:val="350E0F0E"/>
    <w:multiLevelType w:val="hybridMultilevel"/>
    <w:tmpl w:val="582868F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D04F6C"/>
    <w:multiLevelType w:val="multilevel"/>
    <w:tmpl w:val="4A0065EE"/>
    <w:styleLink w:val="WWNum9"/>
    <w:lvl w:ilvl="0">
      <w:numFmt w:val="bullet"/>
      <w:lvlText w:val="-"/>
      <w:lvlJc w:val="left"/>
      <w:pPr>
        <w:ind w:left="2289" w:hanging="360"/>
      </w:pPr>
      <w:rPr>
        <w:rFonts w:ascii="Arial" w:eastAsia="Times New Roman" w:hAnsi="Arial"/>
        <w:sz w:val="20"/>
      </w:rPr>
    </w:lvl>
    <w:lvl w:ilvl="1">
      <w:numFmt w:val="bullet"/>
      <w:lvlText w:val="o"/>
      <w:lvlJc w:val="left"/>
      <w:pPr>
        <w:ind w:left="3009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72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44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169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88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60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329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8049" w:hanging="360"/>
      </w:pPr>
      <w:rPr>
        <w:rFonts w:ascii="Wingdings" w:hAnsi="Wingdings"/>
      </w:rPr>
    </w:lvl>
  </w:abstractNum>
  <w:abstractNum w:abstractNumId="10" w15:restartNumberingAfterBreak="0">
    <w:nsid w:val="433F183D"/>
    <w:multiLevelType w:val="hybridMultilevel"/>
    <w:tmpl w:val="ADBC89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FA0763"/>
    <w:multiLevelType w:val="multilevel"/>
    <w:tmpl w:val="45B0D700"/>
    <w:styleLink w:val="WWNum7"/>
    <w:lvl w:ilvl="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2" w15:restartNumberingAfterBreak="0">
    <w:nsid w:val="57F04E67"/>
    <w:multiLevelType w:val="multilevel"/>
    <w:tmpl w:val="45B0D700"/>
    <w:numStyleLink w:val="WWNum7"/>
  </w:abstractNum>
  <w:abstractNum w:abstractNumId="13" w15:restartNumberingAfterBreak="0">
    <w:nsid w:val="5DAF39BD"/>
    <w:multiLevelType w:val="hybridMultilevel"/>
    <w:tmpl w:val="7BB696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6A5248"/>
    <w:multiLevelType w:val="hybridMultilevel"/>
    <w:tmpl w:val="975AFD2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2AD5FBF"/>
    <w:multiLevelType w:val="multilevel"/>
    <w:tmpl w:val="D2C08EE6"/>
    <w:styleLink w:val="WWNum8"/>
    <w:lvl w:ilvl="0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444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164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884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04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24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044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764" w:hanging="360"/>
      </w:pPr>
      <w:rPr>
        <w:rFonts w:cs="Times New Roman"/>
      </w:rPr>
    </w:lvl>
  </w:abstractNum>
  <w:abstractNum w:abstractNumId="16" w15:restartNumberingAfterBreak="0">
    <w:nsid w:val="7D0E6347"/>
    <w:multiLevelType w:val="hybridMultilevel"/>
    <w:tmpl w:val="401A8AE8"/>
    <w:lvl w:ilvl="0" w:tplc="3EF6B9A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11"/>
  </w:num>
  <w:num w:numId="4">
    <w:abstractNumId w:val="11"/>
  </w:num>
  <w:num w:numId="5">
    <w:abstractNumId w:val="15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  <w:num w:numId="9">
    <w:abstractNumId w:val="13"/>
  </w:num>
  <w:num w:numId="10">
    <w:abstractNumId w:val="14"/>
  </w:num>
  <w:num w:numId="11">
    <w:abstractNumId w:val="6"/>
  </w:num>
  <w:num w:numId="12">
    <w:abstractNumId w:val="8"/>
  </w:num>
  <w:num w:numId="13">
    <w:abstractNumId w:val="12"/>
  </w:num>
  <w:num w:numId="14">
    <w:abstractNumId w:val="7"/>
  </w:num>
  <w:num w:numId="15">
    <w:abstractNumId w:val="3"/>
  </w:num>
  <w:num w:numId="16">
    <w:abstractNumId w:val="5"/>
  </w:num>
  <w:num w:numId="17">
    <w:abstractNumId w:val="1"/>
  </w:num>
  <w:num w:numId="18">
    <w:abstractNumId w:val="10"/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CCB"/>
    <w:rsid w:val="00031C6B"/>
    <w:rsid w:val="00037D0D"/>
    <w:rsid w:val="00040650"/>
    <w:rsid w:val="000E2BF4"/>
    <w:rsid w:val="000E4DA3"/>
    <w:rsid w:val="000F4CED"/>
    <w:rsid w:val="00142A4D"/>
    <w:rsid w:val="00152066"/>
    <w:rsid w:val="0016459F"/>
    <w:rsid w:val="00174D8D"/>
    <w:rsid w:val="001C2F3B"/>
    <w:rsid w:val="00214153"/>
    <w:rsid w:val="00215BD7"/>
    <w:rsid w:val="0022588C"/>
    <w:rsid w:val="00277339"/>
    <w:rsid w:val="002903DC"/>
    <w:rsid w:val="00321B55"/>
    <w:rsid w:val="003458E2"/>
    <w:rsid w:val="003637C5"/>
    <w:rsid w:val="00377C3C"/>
    <w:rsid w:val="00396706"/>
    <w:rsid w:val="003A59AE"/>
    <w:rsid w:val="004277EE"/>
    <w:rsid w:val="004A4DCB"/>
    <w:rsid w:val="004D0099"/>
    <w:rsid w:val="004D1503"/>
    <w:rsid w:val="004E771A"/>
    <w:rsid w:val="00595D61"/>
    <w:rsid w:val="00650B15"/>
    <w:rsid w:val="00685C80"/>
    <w:rsid w:val="00717326"/>
    <w:rsid w:val="00720144"/>
    <w:rsid w:val="007349A5"/>
    <w:rsid w:val="00752D5B"/>
    <w:rsid w:val="00790762"/>
    <w:rsid w:val="007A160B"/>
    <w:rsid w:val="00805AE9"/>
    <w:rsid w:val="0083346A"/>
    <w:rsid w:val="008409F9"/>
    <w:rsid w:val="00847FE1"/>
    <w:rsid w:val="00887834"/>
    <w:rsid w:val="00892586"/>
    <w:rsid w:val="008D3E87"/>
    <w:rsid w:val="00902034"/>
    <w:rsid w:val="00945CCB"/>
    <w:rsid w:val="009A72A7"/>
    <w:rsid w:val="00A1669C"/>
    <w:rsid w:val="00A208E3"/>
    <w:rsid w:val="00A45160"/>
    <w:rsid w:val="00A63E92"/>
    <w:rsid w:val="00A96FBE"/>
    <w:rsid w:val="00AA72ED"/>
    <w:rsid w:val="00AB1525"/>
    <w:rsid w:val="00AB2E88"/>
    <w:rsid w:val="00AD0C28"/>
    <w:rsid w:val="00AF353C"/>
    <w:rsid w:val="00B97126"/>
    <w:rsid w:val="00BD1CDB"/>
    <w:rsid w:val="00BD380B"/>
    <w:rsid w:val="00BF6180"/>
    <w:rsid w:val="00C150AD"/>
    <w:rsid w:val="00C152AA"/>
    <w:rsid w:val="00C94861"/>
    <w:rsid w:val="00CE1E6E"/>
    <w:rsid w:val="00CF438F"/>
    <w:rsid w:val="00D20E9F"/>
    <w:rsid w:val="00D4025B"/>
    <w:rsid w:val="00D43AB3"/>
    <w:rsid w:val="00D61448"/>
    <w:rsid w:val="00DC1936"/>
    <w:rsid w:val="00DD2431"/>
    <w:rsid w:val="00DD4CE2"/>
    <w:rsid w:val="00DF7155"/>
    <w:rsid w:val="00E130F4"/>
    <w:rsid w:val="00E275FB"/>
    <w:rsid w:val="00E309F2"/>
    <w:rsid w:val="00E87516"/>
    <w:rsid w:val="00F577D8"/>
    <w:rsid w:val="00F715A0"/>
    <w:rsid w:val="00FC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45CC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cs-CZ" w:eastAsia="cs-CZ"/>
    </w:rPr>
  </w:style>
  <w:style w:type="paragraph" w:customStyle="1" w:styleId="Standard">
    <w:name w:val="Standard"/>
    <w:rsid w:val="00945CCB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eastAsia="ar-SA"/>
    </w:rPr>
  </w:style>
  <w:style w:type="paragraph" w:styleId="Hlavika">
    <w:name w:val="header"/>
    <w:basedOn w:val="Normlny"/>
    <w:link w:val="HlavikaChar"/>
    <w:uiPriority w:val="99"/>
    <w:unhideWhenUsed/>
    <w:rsid w:val="00DD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DD4CE2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DD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DD4CE2"/>
    <w:rPr>
      <w:rFonts w:cs="Times New Roman"/>
    </w:rPr>
  </w:style>
  <w:style w:type="paragraph" w:styleId="Bezriadkovania">
    <w:name w:val="No Spacing"/>
    <w:uiPriority w:val="1"/>
    <w:qFormat/>
    <w:rsid w:val="0016459F"/>
    <w:pPr>
      <w:spacing w:after="0" w:line="240" w:lineRule="auto"/>
    </w:pPr>
    <w:rPr>
      <w:rFonts w:cs="Times New Roman"/>
    </w:rPr>
  </w:style>
  <w:style w:type="numbering" w:customStyle="1" w:styleId="WWNum9">
    <w:name w:val="WWNum9"/>
    <w:pPr>
      <w:numPr>
        <w:numId w:val="1"/>
      </w:numPr>
    </w:pPr>
  </w:style>
  <w:style w:type="numbering" w:customStyle="1" w:styleId="WWNum7">
    <w:name w:val="WWNum7"/>
    <w:pPr>
      <w:numPr>
        <w:numId w:val="3"/>
      </w:numPr>
    </w:pPr>
  </w:style>
  <w:style w:type="numbering" w:customStyle="1" w:styleId="WWNum8">
    <w:name w:val="WWNum8"/>
    <w:pPr>
      <w:numPr>
        <w:numId w:val="5"/>
      </w:numPr>
    </w:pPr>
  </w:style>
  <w:style w:type="character" w:customStyle="1" w:styleId="awspan">
    <w:name w:val="awspan"/>
    <w:basedOn w:val="Predvolenpsmoodseku"/>
    <w:rsid w:val="007A1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0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97123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89523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42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69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4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746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13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736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06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737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536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750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71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626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82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36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644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12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8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606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875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55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262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64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955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492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80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58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13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62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976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219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1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7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79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91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67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400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057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91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07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1151308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57266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1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8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3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5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92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29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7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5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4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12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7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37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17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7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2026-09-07T11:03:00Z</dcterms:created>
  <dcterms:modified xsi:type="dcterms:W3CDTF">2026-09-08T08:40:00Z</dcterms:modified>
</cp:coreProperties>
</file>