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E7ED5" w14:textId="4241A782" w:rsidR="003163C8" w:rsidRPr="00400C03" w:rsidRDefault="006264F1" w:rsidP="00E772CA">
      <w:pPr>
        <w:autoSpaceDE w:val="0"/>
        <w:autoSpaceDN w:val="0"/>
        <w:adjustRightInd w:val="0"/>
        <w:spacing w:after="0" w:line="240" w:lineRule="auto"/>
        <w:ind w:right="100"/>
        <w:jc w:val="right"/>
        <w:rPr>
          <w:rFonts w:ascii="Verdana" w:eastAsia="Times New Roman" w:hAnsi="Verdana" w:cs="Times New Roman"/>
          <w:b/>
          <w:bCs/>
          <w:sz w:val="20"/>
          <w:szCs w:val="20"/>
          <w:lang w:eastAsia="en-US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en-US"/>
        </w:rPr>
        <w:t>7</w:t>
      </w:r>
      <w:r w:rsidR="004615DA">
        <w:rPr>
          <w:rFonts w:ascii="Verdana" w:eastAsia="Times New Roman" w:hAnsi="Verdana" w:cs="Times New Roman"/>
          <w:b/>
          <w:bCs/>
          <w:sz w:val="20"/>
          <w:szCs w:val="20"/>
          <w:lang w:eastAsia="en-US"/>
        </w:rPr>
        <w:t>.</w:t>
      </w:r>
    </w:p>
    <w:p w14:paraId="3CE4A5AB" w14:textId="454870E6" w:rsidR="003163C8" w:rsidRPr="00400C03" w:rsidRDefault="003163C8" w:rsidP="004357CA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en-US"/>
        </w:rPr>
      </w:pPr>
      <w:r w:rsidRPr="00400C03">
        <w:rPr>
          <w:rFonts w:ascii="Verdana" w:eastAsia="Times New Roman" w:hAnsi="Verdana" w:cs="Times New Roman"/>
          <w:b/>
          <w:bCs/>
          <w:sz w:val="20"/>
          <w:szCs w:val="20"/>
          <w:lang w:eastAsia="en-US"/>
        </w:rPr>
        <w:t>O Z N Á M E N I</w:t>
      </w:r>
      <w:r w:rsidR="00241FFA">
        <w:rPr>
          <w:rFonts w:ascii="Verdana" w:eastAsia="Times New Roman" w:hAnsi="Verdana" w:cs="Times New Roman"/>
          <w:b/>
          <w:bCs/>
          <w:sz w:val="20"/>
          <w:szCs w:val="20"/>
          <w:lang w:eastAsia="en-US"/>
        </w:rPr>
        <w:t> </w:t>
      </w:r>
      <w:r w:rsidRPr="00400C03">
        <w:rPr>
          <w:rFonts w:ascii="Verdana" w:eastAsia="Times New Roman" w:hAnsi="Verdana" w:cs="Times New Roman"/>
          <w:b/>
          <w:bCs/>
          <w:sz w:val="20"/>
          <w:szCs w:val="20"/>
          <w:lang w:eastAsia="en-US"/>
        </w:rPr>
        <w:t>E</w:t>
      </w:r>
    </w:p>
    <w:p w14:paraId="2AB4675D" w14:textId="7DD96EDB" w:rsidR="003163C8" w:rsidRPr="00400C03" w:rsidRDefault="003163C8" w:rsidP="004357CA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en-US"/>
        </w:rPr>
      </w:pPr>
      <w:r w:rsidRPr="00400C03">
        <w:rPr>
          <w:rFonts w:ascii="Verdana" w:eastAsia="Times New Roman" w:hAnsi="Verdana" w:cs="Times New Roman"/>
          <w:b/>
          <w:bCs/>
          <w:sz w:val="20"/>
          <w:szCs w:val="20"/>
          <w:lang w:eastAsia="en-US"/>
        </w:rPr>
        <w:t>Národnej banky Slovenska</w:t>
      </w:r>
    </w:p>
    <w:p w14:paraId="65EE373F" w14:textId="6D63A5DC" w:rsidR="0017605F" w:rsidRDefault="0017605F" w:rsidP="004357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2DED6C5" w14:textId="59E20221" w:rsidR="008A3704" w:rsidRDefault="008A3704" w:rsidP="004357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4E789F87" w14:textId="77777777" w:rsidR="008A3704" w:rsidRPr="00916A8D" w:rsidRDefault="008A3704" w:rsidP="004357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62626FDD" w14:textId="77777777" w:rsidR="00171738" w:rsidRDefault="0017605F" w:rsidP="009D6EE3">
      <w:pPr>
        <w:pStyle w:val="BodyText"/>
        <w:ind w:firstLine="708"/>
        <w:jc w:val="both"/>
        <w:rPr>
          <w:rFonts w:asciiTheme="majorHAnsi" w:hAnsiTheme="majorHAnsi"/>
          <w:b w:val="0"/>
          <w:bCs w:val="0"/>
          <w:sz w:val="22"/>
          <w:szCs w:val="22"/>
          <w:lang w:val="sk-SK"/>
        </w:rPr>
      </w:pPr>
      <w:r w:rsidRPr="004357CA">
        <w:rPr>
          <w:rFonts w:asciiTheme="majorHAnsi" w:hAnsiTheme="majorHAnsi"/>
          <w:b w:val="0"/>
          <w:bCs w:val="0"/>
          <w:sz w:val="22"/>
          <w:szCs w:val="22"/>
          <w:lang w:val="sk-SK"/>
        </w:rPr>
        <w:t xml:space="preserve">Národná banka Slovenska podľa </w:t>
      </w:r>
      <w:r w:rsidR="004C6C4F" w:rsidRPr="004357CA">
        <w:rPr>
          <w:rFonts w:asciiTheme="majorHAnsi" w:hAnsiTheme="majorHAnsi"/>
          <w:b w:val="0"/>
          <w:bCs w:val="0"/>
          <w:sz w:val="22"/>
          <w:szCs w:val="22"/>
          <w:lang w:val="sk-SK"/>
        </w:rPr>
        <w:t xml:space="preserve">§ 42 ods. 2 a § 45 ods. 3 </w:t>
      </w:r>
      <w:r w:rsidRPr="004357CA">
        <w:rPr>
          <w:rFonts w:asciiTheme="majorHAnsi" w:hAnsiTheme="majorHAnsi"/>
          <w:b w:val="0"/>
          <w:bCs w:val="0"/>
          <w:sz w:val="22"/>
          <w:szCs w:val="22"/>
          <w:lang w:val="sk-SK"/>
        </w:rPr>
        <w:t xml:space="preserve">zákona č. 483/2001 Z. z. o bankách a o zmene a doplnení niektorých zákonov v znení neskorších predpisov vydala </w:t>
      </w:r>
    </w:p>
    <w:p w14:paraId="271774F8" w14:textId="77777777" w:rsidR="00171738" w:rsidRDefault="00171738" w:rsidP="007D2039">
      <w:pPr>
        <w:pStyle w:val="BodyText"/>
        <w:jc w:val="both"/>
        <w:rPr>
          <w:rFonts w:asciiTheme="majorHAnsi" w:hAnsiTheme="majorHAnsi"/>
          <w:b w:val="0"/>
          <w:bCs w:val="0"/>
          <w:sz w:val="22"/>
          <w:szCs w:val="22"/>
          <w:lang w:val="sk-SK"/>
        </w:rPr>
      </w:pPr>
    </w:p>
    <w:p w14:paraId="31B678AC" w14:textId="68FC034C" w:rsidR="00C74B1C" w:rsidRDefault="00BE3B0A" w:rsidP="009D6EE3">
      <w:pPr>
        <w:pStyle w:val="BodyText"/>
        <w:ind w:firstLine="708"/>
        <w:jc w:val="both"/>
        <w:rPr>
          <w:rFonts w:asciiTheme="majorHAnsi" w:hAnsiTheme="majorHAnsi"/>
          <w:sz w:val="22"/>
          <w:szCs w:val="22"/>
          <w:lang w:val="sk-SK"/>
        </w:rPr>
      </w:pPr>
      <w:r w:rsidRPr="007D2039">
        <w:rPr>
          <w:rFonts w:asciiTheme="majorHAnsi" w:hAnsiTheme="majorHAnsi"/>
          <w:sz w:val="22"/>
          <w:szCs w:val="22"/>
          <w:lang w:val="sk-SK"/>
        </w:rPr>
        <w:t>opatrenie</w:t>
      </w:r>
      <w:r w:rsidR="00A25CF1" w:rsidRPr="007D2039">
        <w:rPr>
          <w:rFonts w:asciiTheme="majorHAnsi" w:hAnsiTheme="majorHAnsi"/>
          <w:sz w:val="22"/>
          <w:szCs w:val="22"/>
          <w:lang w:val="sk-SK"/>
        </w:rPr>
        <w:t xml:space="preserve"> </w:t>
      </w:r>
      <w:r w:rsidRPr="007D2039">
        <w:rPr>
          <w:rFonts w:asciiTheme="majorHAnsi" w:hAnsiTheme="majorHAnsi"/>
          <w:sz w:val="22"/>
          <w:szCs w:val="22"/>
          <w:lang w:val="sk-SK"/>
        </w:rPr>
        <w:t>z</w:t>
      </w:r>
      <w:r w:rsidR="003F1351" w:rsidRPr="007D2039">
        <w:rPr>
          <w:rFonts w:asciiTheme="majorHAnsi" w:hAnsiTheme="majorHAnsi"/>
          <w:color w:val="000000" w:themeColor="text1"/>
          <w:sz w:val="22"/>
          <w:szCs w:val="22"/>
          <w:lang w:val="sk-SK"/>
        </w:rPr>
        <w:t> </w:t>
      </w:r>
      <w:r w:rsidRPr="007D2039">
        <w:rPr>
          <w:rFonts w:asciiTheme="majorHAnsi" w:hAnsiTheme="majorHAnsi"/>
          <w:sz w:val="22"/>
          <w:szCs w:val="22"/>
          <w:lang w:val="sk-SK"/>
        </w:rPr>
        <w:t xml:space="preserve"> ... </w:t>
      </w:r>
      <w:r w:rsidR="0017605F" w:rsidRPr="007D2039">
        <w:rPr>
          <w:rFonts w:asciiTheme="majorHAnsi" w:hAnsiTheme="majorHAnsi"/>
          <w:sz w:val="22"/>
          <w:szCs w:val="22"/>
          <w:lang w:val="sk-SK"/>
        </w:rPr>
        <w:t>č.</w:t>
      </w:r>
      <w:r w:rsidRPr="007D2039">
        <w:rPr>
          <w:rFonts w:asciiTheme="majorHAnsi" w:hAnsiTheme="majorHAnsi"/>
          <w:sz w:val="22"/>
          <w:szCs w:val="22"/>
          <w:lang w:val="sk-SK"/>
        </w:rPr>
        <w:t xml:space="preserve"> ...</w:t>
      </w:r>
      <w:r w:rsidR="00C74B1C" w:rsidRPr="007D2039">
        <w:rPr>
          <w:rFonts w:asciiTheme="majorHAnsi" w:hAnsiTheme="majorHAnsi"/>
          <w:sz w:val="22"/>
          <w:szCs w:val="22"/>
          <w:lang w:val="sk-SK"/>
        </w:rPr>
        <w:t xml:space="preserve"> </w:t>
      </w:r>
      <w:r w:rsidR="002332C4" w:rsidRPr="007D2039">
        <w:rPr>
          <w:rFonts w:asciiTheme="majorHAnsi" w:hAnsiTheme="majorHAnsi"/>
          <w:sz w:val="22"/>
          <w:szCs w:val="22"/>
          <w:lang w:val="sk-SK"/>
        </w:rPr>
        <w:t>20</w:t>
      </w:r>
      <w:r w:rsidR="00774FD5" w:rsidRPr="007D2039">
        <w:rPr>
          <w:rFonts w:asciiTheme="majorHAnsi" w:hAnsiTheme="majorHAnsi"/>
          <w:sz w:val="22"/>
          <w:szCs w:val="22"/>
          <w:lang w:val="sk-SK"/>
        </w:rPr>
        <w:t>2</w:t>
      </w:r>
      <w:r w:rsidR="006264F1" w:rsidRPr="007D2039">
        <w:rPr>
          <w:rFonts w:asciiTheme="majorHAnsi" w:hAnsiTheme="majorHAnsi"/>
          <w:sz w:val="22"/>
          <w:szCs w:val="22"/>
          <w:lang w:val="sk-SK"/>
        </w:rPr>
        <w:t>6</w:t>
      </w:r>
      <w:r w:rsidR="00A50F0C" w:rsidRPr="00171738">
        <w:rPr>
          <w:rFonts w:asciiTheme="majorHAnsi" w:hAnsiTheme="majorHAnsi"/>
          <w:sz w:val="22"/>
          <w:szCs w:val="22"/>
          <w:lang w:val="sk-SK"/>
        </w:rPr>
        <w:t>,</w:t>
      </w:r>
      <w:r w:rsidR="00A50F0C" w:rsidRPr="004357CA">
        <w:rPr>
          <w:rFonts w:asciiTheme="majorHAnsi" w:hAnsiTheme="majorHAnsi"/>
          <w:sz w:val="22"/>
          <w:szCs w:val="22"/>
          <w:lang w:val="sk-SK"/>
        </w:rPr>
        <w:t xml:space="preserve"> </w:t>
      </w:r>
      <w:r w:rsidR="004C6C4F" w:rsidRPr="004357CA">
        <w:rPr>
          <w:rFonts w:asciiTheme="majorHAnsi" w:hAnsiTheme="majorHAnsi"/>
          <w:sz w:val="22"/>
          <w:szCs w:val="22"/>
          <w:lang w:val="sk-SK"/>
        </w:rPr>
        <w:t xml:space="preserve">ktorým sa </w:t>
      </w:r>
      <w:r w:rsidR="0028476A" w:rsidRPr="004357CA">
        <w:rPr>
          <w:rFonts w:asciiTheme="majorHAnsi" w:hAnsiTheme="majorHAnsi"/>
          <w:sz w:val="22"/>
          <w:szCs w:val="22"/>
          <w:lang w:val="sk-SK"/>
        </w:rPr>
        <w:t xml:space="preserve">mení </w:t>
      </w:r>
      <w:r w:rsidR="004C6C4F" w:rsidRPr="004357CA">
        <w:rPr>
          <w:rFonts w:asciiTheme="majorHAnsi" w:hAnsiTheme="majorHAnsi"/>
          <w:sz w:val="22"/>
          <w:szCs w:val="22"/>
          <w:lang w:val="sk-SK"/>
        </w:rPr>
        <w:t>opatrenie Národnej banky Slovenska z</w:t>
      </w:r>
      <w:r w:rsidR="00A25CF1" w:rsidRPr="004357CA">
        <w:rPr>
          <w:rFonts w:asciiTheme="majorHAnsi" w:hAnsiTheme="majorHAnsi"/>
          <w:sz w:val="22"/>
          <w:szCs w:val="22"/>
          <w:lang w:val="sk-SK"/>
        </w:rPr>
        <w:t> </w:t>
      </w:r>
      <w:r w:rsidR="004C6C4F" w:rsidRPr="004357CA">
        <w:rPr>
          <w:rFonts w:asciiTheme="majorHAnsi" w:hAnsiTheme="majorHAnsi"/>
          <w:sz w:val="22"/>
          <w:szCs w:val="22"/>
          <w:lang w:val="sk-SK"/>
        </w:rPr>
        <w:t>12.</w:t>
      </w:r>
      <w:r w:rsidR="00A25CF1" w:rsidRPr="004357CA">
        <w:rPr>
          <w:rFonts w:asciiTheme="majorHAnsi" w:hAnsiTheme="majorHAnsi"/>
          <w:sz w:val="22"/>
          <w:szCs w:val="22"/>
          <w:lang w:val="sk-SK"/>
        </w:rPr>
        <w:t> </w:t>
      </w:r>
      <w:r w:rsidR="004C6C4F" w:rsidRPr="004357CA">
        <w:rPr>
          <w:rFonts w:asciiTheme="majorHAnsi" w:hAnsiTheme="majorHAnsi"/>
          <w:sz w:val="22"/>
          <w:szCs w:val="22"/>
          <w:lang w:val="sk-SK"/>
        </w:rPr>
        <w:t>decembra 2017</w:t>
      </w:r>
      <w:r w:rsidR="00590BAA" w:rsidRPr="004357CA">
        <w:rPr>
          <w:rFonts w:asciiTheme="majorHAnsi" w:hAnsiTheme="majorHAnsi"/>
          <w:sz w:val="22"/>
          <w:szCs w:val="22"/>
          <w:lang w:val="sk-SK"/>
        </w:rPr>
        <w:t xml:space="preserve"> </w:t>
      </w:r>
      <w:r w:rsidR="004C6C4F" w:rsidRPr="004357CA">
        <w:rPr>
          <w:rFonts w:asciiTheme="majorHAnsi" w:hAnsiTheme="majorHAnsi"/>
          <w:sz w:val="22"/>
          <w:szCs w:val="22"/>
          <w:lang w:val="sk-SK"/>
        </w:rPr>
        <w:t>č. 13/2017</w:t>
      </w:r>
      <w:r w:rsidR="00666DE3" w:rsidRPr="004357CA">
        <w:rPr>
          <w:rFonts w:asciiTheme="majorHAnsi" w:hAnsiTheme="majorHAnsi"/>
          <w:sz w:val="22"/>
          <w:szCs w:val="22"/>
          <w:lang w:val="sk-SK"/>
        </w:rPr>
        <w:t xml:space="preserve"> </w:t>
      </w:r>
      <w:r w:rsidR="004C6C4F" w:rsidRPr="004357CA">
        <w:rPr>
          <w:rFonts w:asciiTheme="majorHAnsi" w:hAnsiTheme="majorHAnsi"/>
          <w:color w:val="000000" w:themeColor="text1"/>
          <w:sz w:val="22"/>
          <w:szCs w:val="22"/>
          <w:lang w:val="sk-SK"/>
        </w:rPr>
        <w:t>o</w:t>
      </w:r>
      <w:r w:rsidR="00666DE3" w:rsidRPr="004357CA">
        <w:rPr>
          <w:rFonts w:asciiTheme="majorHAnsi" w:hAnsiTheme="majorHAnsi"/>
          <w:color w:val="000000" w:themeColor="text1"/>
          <w:sz w:val="22"/>
          <w:szCs w:val="22"/>
          <w:lang w:val="sk-SK"/>
        </w:rPr>
        <w:t> </w:t>
      </w:r>
      <w:r w:rsidR="004C6C4F" w:rsidRPr="004357CA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predkladaní výkazov, hlásení a iných správ bankami a pobočkami zahraničných bánk na účely vykonávania dohľadu </w:t>
      </w:r>
      <w:r w:rsidR="004C6C4F" w:rsidRPr="004357CA">
        <w:rPr>
          <w:rFonts w:asciiTheme="majorHAnsi" w:hAnsiTheme="majorHAnsi"/>
          <w:sz w:val="22"/>
          <w:szCs w:val="22"/>
          <w:lang w:val="sk-SK"/>
        </w:rPr>
        <w:t>v znení neskorších predpisov</w:t>
      </w:r>
      <w:r w:rsidR="004A13AC" w:rsidRPr="004357CA">
        <w:rPr>
          <w:rFonts w:asciiTheme="majorHAnsi" w:hAnsiTheme="majorHAnsi"/>
          <w:sz w:val="22"/>
          <w:szCs w:val="22"/>
          <w:lang w:val="sk-SK"/>
        </w:rPr>
        <w:t>.</w:t>
      </w:r>
    </w:p>
    <w:p w14:paraId="2DD4E96A" w14:textId="77777777" w:rsidR="009D6EE3" w:rsidRPr="009D6EE3" w:rsidRDefault="009D6EE3" w:rsidP="007D2039">
      <w:pPr>
        <w:pStyle w:val="BodyText"/>
        <w:jc w:val="both"/>
        <w:rPr>
          <w:rFonts w:asciiTheme="majorHAnsi" w:hAnsiTheme="majorHAnsi"/>
          <w:strike/>
          <w:color w:val="000000"/>
          <w:sz w:val="22"/>
          <w:szCs w:val="22"/>
          <w:lang w:val="sk-SK"/>
        </w:rPr>
      </w:pPr>
    </w:p>
    <w:p w14:paraId="613265CE" w14:textId="26160020" w:rsidR="00F13A6D" w:rsidRPr="004357CA" w:rsidRDefault="00F13A6D" w:rsidP="004357CA">
      <w:pPr>
        <w:spacing w:after="0" w:line="240" w:lineRule="auto"/>
        <w:ind w:firstLine="709"/>
        <w:jc w:val="both"/>
        <w:rPr>
          <w:rFonts w:asciiTheme="majorHAnsi" w:hAnsiTheme="majorHAnsi"/>
          <w:color w:val="000000"/>
        </w:rPr>
      </w:pPr>
      <w:r w:rsidRPr="004357CA">
        <w:rPr>
          <w:rFonts w:asciiTheme="majorHAnsi" w:hAnsiTheme="majorHAnsi"/>
        </w:rPr>
        <w:t xml:space="preserve">Opatrením sa </w:t>
      </w:r>
      <w:r w:rsidR="00171738">
        <w:rPr>
          <w:rFonts w:asciiTheme="majorHAnsi" w:hAnsiTheme="majorHAnsi"/>
        </w:rPr>
        <w:t>vypúšťajú</w:t>
      </w:r>
      <w:r w:rsidR="00171738" w:rsidRPr="004357CA">
        <w:rPr>
          <w:rFonts w:asciiTheme="majorHAnsi" w:hAnsiTheme="majorHAnsi"/>
        </w:rPr>
        <w:t xml:space="preserve"> </w:t>
      </w:r>
      <w:r w:rsidR="00171738">
        <w:rPr>
          <w:rFonts w:asciiTheme="majorHAnsi" w:hAnsiTheme="majorHAnsi"/>
        </w:rPr>
        <w:t>tieto</w:t>
      </w:r>
      <w:r w:rsidR="00171738" w:rsidRPr="004357CA">
        <w:rPr>
          <w:rFonts w:asciiTheme="majorHAnsi" w:hAnsiTheme="majorHAnsi"/>
        </w:rPr>
        <w:t xml:space="preserve"> </w:t>
      </w:r>
      <w:r w:rsidRPr="004357CA">
        <w:rPr>
          <w:rFonts w:asciiTheme="majorHAnsi" w:hAnsiTheme="majorHAnsi"/>
        </w:rPr>
        <w:t>výkazy predkladan</w:t>
      </w:r>
      <w:r w:rsidR="00FA7B1B" w:rsidRPr="004357CA">
        <w:rPr>
          <w:rFonts w:asciiTheme="majorHAnsi" w:hAnsiTheme="majorHAnsi"/>
        </w:rPr>
        <w:t>é</w:t>
      </w:r>
      <w:r w:rsidRPr="004357CA">
        <w:rPr>
          <w:rFonts w:asciiTheme="majorHAnsi" w:hAnsiTheme="majorHAnsi"/>
        </w:rPr>
        <w:t xml:space="preserve"> bank</w:t>
      </w:r>
      <w:r w:rsidR="00FA7B1B" w:rsidRPr="004357CA">
        <w:rPr>
          <w:rFonts w:asciiTheme="majorHAnsi" w:hAnsiTheme="majorHAnsi"/>
        </w:rPr>
        <w:t>ami so sídlom v Slovenskej republike</w:t>
      </w:r>
      <w:r w:rsidR="00171738">
        <w:rPr>
          <w:rFonts w:asciiTheme="majorHAnsi" w:hAnsiTheme="majorHAnsi"/>
        </w:rPr>
        <w:t>:</w:t>
      </w:r>
    </w:p>
    <w:p w14:paraId="4C9DE906" w14:textId="5F3A424D" w:rsidR="00F13A6D" w:rsidRPr="004357CA" w:rsidRDefault="00613DC0" w:rsidP="004357CA">
      <w:pPr>
        <w:pStyle w:val="ListParagraph"/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Theme="majorHAnsi" w:hAnsiTheme="majorHAnsi"/>
          <w:color w:val="000000"/>
        </w:rPr>
      </w:pPr>
      <w:r w:rsidRPr="004357CA">
        <w:rPr>
          <w:rFonts w:asciiTheme="majorHAnsi" w:hAnsiTheme="majorHAnsi"/>
          <w:color w:val="000000"/>
        </w:rPr>
        <w:t>H</w:t>
      </w:r>
      <w:r w:rsidR="00F13A6D" w:rsidRPr="004357CA">
        <w:rPr>
          <w:rFonts w:asciiTheme="majorHAnsi" w:hAnsiTheme="majorHAnsi"/>
          <w:color w:val="000000"/>
        </w:rPr>
        <w:t>láseni</w:t>
      </w:r>
      <w:r w:rsidRPr="004357CA">
        <w:rPr>
          <w:rFonts w:asciiTheme="majorHAnsi" w:hAnsiTheme="majorHAnsi"/>
          <w:color w:val="000000"/>
        </w:rPr>
        <w:t>e</w:t>
      </w:r>
      <w:r w:rsidR="00F13A6D" w:rsidRPr="004357CA">
        <w:rPr>
          <w:rFonts w:asciiTheme="majorHAnsi" w:hAnsiTheme="majorHAnsi"/>
          <w:color w:val="000000"/>
        </w:rPr>
        <w:t xml:space="preserve"> o citlivosti na zmenu úrokových mier Bd (HUC) 53-04,</w:t>
      </w:r>
    </w:p>
    <w:p w14:paraId="61016B3C" w14:textId="3EC877DD" w:rsidR="00F13A6D" w:rsidRPr="004357CA" w:rsidRDefault="00613DC0" w:rsidP="004357CA">
      <w:pPr>
        <w:pStyle w:val="ListParagraph"/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Theme="majorHAnsi" w:hAnsiTheme="majorHAnsi"/>
          <w:color w:val="000000"/>
        </w:rPr>
      </w:pPr>
      <w:r w:rsidRPr="004357CA">
        <w:rPr>
          <w:rFonts w:asciiTheme="majorHAnsi" w:hAnsiTheme="majorHAnsi"/>
          <w:color w:val="000000"/>
        </w:rPr>
        <w:t>H</w:t>
      </w:r>
      <w:r w:rsidR="00F13A6D" w:rsidRPr="004357CA">
        <w:rPr>
          <w:rFonts w:asciiTheme="majorHAnsi" w:hAnsiTheme="majorHAnsi"/>
          <w:color w:val="000000"/>
        </w:rPr>
        <w:t>láseni</w:t>
      </w:r>
      <w:r w:rsidRPr="004357CA">
        <w:rPr>
          <w:rFonts w:asciiTheme="majorHAnsi" w:hAnsiTheme="majorHAnsi"/>
          <w:color w:val="000000"/>
        </w:rPr>
        <w:t>e</w:t>
      </w:r>
      <w:r w:rsidR="00F13A6D" w:rsidRPr="004357CA">
        <w:rPr>
          <w:rFonts w:asciiTheme="majorHAnsi" w:hAnsiTheme="majorHAnsi"/>
          <w:color w:val="000000"/>
        </w:rPr>
        <w:t xml:space="preserve"> o evidencii finančných aktív a finančných záväzkov Bd (ZPZ) 1-04,</w:t>
      </w:r>
    </w:p>
    <w:p w14:paraId="0E7BD7C2" w14:textId="2AABC105" w:rsidR="00F13A6D" w:rsidRPr="004357CA" w:rsidRDefault="00613DC0" w:rsidP="004357CA">
      <w:pPr>
        <w:pStyle w:val="ListParagraph"/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Theme="majorHAnsi" w:hAnsiTheme="majorHAnsi"/>
          <w:color w:val="000000" w:themeColor="text1"/>
        </w:rPr>
      </w:pPr>
      <w:r w:rsidRPr="004357CA">
        <w:rPr>
          <w:rFonts w:asciiTheme="majorHAnsi" w:hAnsiTheme="majorHAnsi"/>
          <w:color w:val="000000" w:themeColor="text1"/>
        </w:rPr>
        <w:t>H</w:t>
      </w:r>
      <w:r w:rsidR="00F13A6D" w:rsidRPr="004357CA">
        <w:rPr>
          <w:rFonts w:asciiTheme="majorHAnsi" w:hAnsiTheme="majorHAnsi"/>
          <w:color w:val="000000" w:themeColor="text1"/>
        </w:rPr>
        <w:t>láseni</w:t>
      </w:r>
      <w:r w:rsidRPr="004357CA">
        <w:rPr>
          <w:rFonts w:asciiTheme="majorHAnsi" w:hAnsiTheme="majorHAnsi"/>
          <w:color w:val="000000" w:themeColor="text1"/>
        </w:rPr>
        <w:t>e</w:t>
      </w:r>
      <w:r w:rsidR="00F13A6D" w:rsidRPr="004357CA">
        <w:rPr>
          <w:rFonts w:asciiTheme="majorHAnsi" w:hAnsiTheme="majorHAnsi"/>
          <w:color w:val="000000" w:themeColor="text1"/>
        </w:rPr>
        <w:t xml:space="preserve"> o plánoch financovania P_01, P_02, P_04, P_05 / Pk_01, Pk_02, Pk_04, Pk_05,</w:t>
      </w:r>
    </w:p>
    <w:p w14:paraId="4010E3BA" w14:textId="77777777" w:rsidR="00F13A6D" w:rsidRPr="004357CA" w:rsidRDefault="00F13A6D" w:rsidP="004357CA">
      <w:pPr>
        <w:pStyle w:val="ListParagraph"/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Theme="majorHAnsi" w:hAnsiTheme="majorHAnsi"/>
          <w:color w:val="000000" w:themeColor="text1"/>
        </w:rPr>
      </w:pPr>
      <w:r w:rsidRPr="004357CA">
        <w:rPr>
          <w:rFonts w:asciiTheme="majorHAnsi" w:hAnsiTheme="majorHAnsi" w:cs="Times New Roman"/>
          <w:color w:val="000000" w:themeColor="text1"/>
        </w:rPr>
        <w:t>Hlásenie o spotrebiteľských úveroch Spo (SPU) 5-01,</w:t>
      </w:r>
    </w:p>
    <w:p w14:paraId="62FD1D87" w14:textId="4FBDA6AB" w:rsidR="00F13A6D" w:rsidRPr="004357CA" w:rsidRDefault="00F13A6D" w:rsidP="004357CA">
      <w:pPr>
        <w:pStyle w:val="ListParagraph"/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Theme="majorHAnsi" w:hAnsiTheme="majorHAnsi"/>
          <w:color w:val="000000" w:themeColor="text1"/>
        </w:rPr>
      </w:pPr>
      <w:r w:rsidRPr="004357CA">
        <w:rPr>
          <w:rFonts w:asciiTheme="majorHAnsi" w:hAnsiTheme="majorHAnsi" w:cs="Times New Roman"/>
          <w:color w:val="000000" w:themeColor="text1"/>
        </w:rPr>
        <w:t>Hlásenie o iných úveroch Spo (INU) 6-01</w:t>
      </w:r>
      <w:r w:rsidR="00613DC0" w:rsidRPr="004357CA">
        <w:rPr>
          <w:rFonts w:asciiTheme="majorHAnsi" w:hAnsiTheme="majorHAnsi" w:cs="Times New Roman"/>
          <w:color w:val="000000" w:themeColor="text1"/>
        </w:rPr>
        <w:t>.</w:t>
      </w:r>
    </w:p>
    <w:p w14:paraId="29159792" w14:textId="77777777" w:rsidR="00F13A6D" w:rsidRPr="004357CA" w:rsidRDefault="00F13A6D" w:rsidP="007D2039">
      <w:pPr>
        <w:pStyle w:val="ListParagraph"/>
        <w:spacing w:after="0" w:line="240" w:lineRule="auto"/>
        <w:ind w:left="708" w:hanging="708"/>
        <w:jc w:val="both"/>
        <w:rPr>
          <w:rFonts w:asciiTheme="majorHAnsi" w:hAnsiTheme="majorHAnsi"/>
          <w:color w:val="000000" w:themeColor="text1"/>
        </w:rPr>
      </w:pPr>
    </w:p>
    <w:p w14:paraId="1963D7DF" w14:textId="3C06CAB9" w:rsidR="00F13A6D" w:rsidRPr="004357CA" w:rsidRDefault="00613DC0" w:rsidP="004357CA">
      <w:pPr>
        <w:pStyle w:val="ListParagraph"/>
        <w:spacing w:after="0" w:line="240" w:lineRule="auto"/>
        <w:ind w:left="0" w:firstLine="709"/>
        <w:jc w:val="both"/>
        <w:rPr>
          <w:rFonts w:asciiTheme="majorHAnsi" w:hAnsiTheme="majorHAnsi"/>
          <w:color w:val="000000" w:themeColor="text1"/>
        </w:rPr>
      </w:pPr>
      <w:r w:rsidRPr="004357CA">
        <w:rPr>
          <w:rFonts w:asciiTheme="majorHAnsi" w:hAnsiTheme="majorHAnsi"/>
          <w:color w:val="000000" w:themeColor="text1"/>
        </w:rPr>
        <w:t xml:space="preserve">Opatrením sa zároveň </w:t>
      </w:r>
      <w:r w:rsidR="00171738">
        <w:rPr>
          <w:rFonts w:asciiTheme="majorHAnsi" w:hAnsiTheme="majorHAnsi"/>
          <w:color w:val="000000" w:themeColor="text1"/>
        </w:rPr>
        <w:t>vypúšťajú</w:t>
      </w:r>
      <w:r w:rsidR="00171738" w:rsidRPr="004357CA">
        <w:rPr>
          <w:rFonts w:asciiTheme="majorHAnsi" w:hAnsiTheme="majorHAnsi"/>
          <w:color w:val="000000" w:themeColor="text1"/>
        </w:rPr>
        <w:t xml:space="preserve"> </w:t>
      </w:r>
      <w:r w:rsidR="00171738">
        <w:rPr>
          <w:rFonts w:asciiTheme="majorHAnsi" w:hAnsiTheme="majorHAnsi"/>
          <w:color w:val="000000" w:themeColor="text1"/>
        </w:rPr>
        <w:t>tieto</w:t>
      </w:r>
      <w:r w:rsidR="00171738" w:rsidRPr="004357CA">
        <w:rPr>
          <w:rFonts w:asciiTheme="majorHAnsi" w:hAnsiTheme="majorHAnsi"/>
          <w:color w:val="000000" w:themeColor="text1"/>
        </w:rPr>
        <w:t xml:space="preserve"> </w:t>
      </w:r>
      <w:r w:rsidR="00F13A6D" w:rsidRPr="004357CA">
        <w:rPr>
          <w:rFonts w:asciiTheme="majorHAnsi" w:hAnsiTheme="majorHAnsi"/>
          <w:color w:val="000000" w:themeColor="text1"/>
        </w:rPr>
        <w:t>výkaz</w:t>
      </w:r>
      <w:r w:rsidR="00FA7B1B" w:rsidRPr="004357CA">
        <w:rPr>
          <w:rFonts w:asciiTheme="majorHAnsi" w:hAnsiTheme="majorHAnsi"/>
          <w:color w:val="000000" w:themeColor="text1"/>
        </w:rPr>
        <w:t>y</w:t>
      </w:r>
      <w:r w:rsidR="00F13A6D" w:rsidRPr="004357CA">
        <w:rPr>
          <w:rFonts w:asciiTheme="majorHAnsi" w:hAnsiTheme="majorHAnsi"/>
          <w:color w:val="000000" w:themeColor="text1"/>
        </w:rPr>
        <w:t xml:space="preserve"> predklada</w:t>
      </w:r>
      <w:r w:rsidR="00FA7B1B" w:rsidRPr="004357CA">
        <w:rPr>
          <w:rFonts w:asciiTheme="majorHAnsi" w:hAnsiTheme="majorHAnsi"/>
          <w:color w:val="000000" w:themeColor="text1"/>
        </w:rPr>
        <w:t>né</w:t>
      </w:r>
      <w:r w:rsidR="00F13A6D" w:rsidRPr="004357CA">
        <w:rPr>
          <w:rFonts w:asciiTheme="majorHAnsi" w:hAnsiTheme="majorHAnsi"/>
          <w:color w:val="000000" w:themeColor="text1"/>
        </w:rPr>
        <w:t xml:space="preserve"> pobočk</w:t>
      </w:r>
      <w:r w:rsidR="00FA7B1B" w:rsidRPr="004357CA">
        <w:rPr>
          <w:rFonts w:asciiTheme="majorHAnsi" w:hAnsiTheme="majorHAnsi"/>
          <w:color w:val="000000" w:themeColor="text1"/>
        </w:rPr>
        <w:t>ami</w:t>
      </w:r>
      <w:r w:rsidR="00F13A6D" w:rsidRPr="004357CA">
        <w:rPr>
          <w:rFonts w:asciiTheme="majorHAnsi" w:hAnsiTheme="majorHAnsi"/>
          <w:color w:val="000000" w:themeColor="text1"/>
        </w:rPr>
        <w:t xml:space="preserve"> zahraničn</w:t>
      </w:r>
      <w:r w:rsidR="00FA7B1B" w:rsidRPr="004357CA">
        <w:rPr>
          <w:rFonts w:asciiTheme="majorHAnsi" w:hAnsiTheme="majorHAnsi"/>
          <w:color w:val="000000" w:themeColor="text1"/>
        </w:rPr>
        <w:t>ých</w:t>
      </w:r>
      <w:r w:rsidR="00F13A6D" w:rsidRPr="004357CA">
        <w:rPr>
          <w:rFonts w:asciiTheme="majorHAnsi" w:hAnsiTheme="majorHAnsi"/>
          <w:color w:val="000000" w:themeColor="text1"/>
        </w:rPr>
        <w:t xml:space="preserve"> b</w:t>
      </w:r>
      <w:r w:rsidR="00FA7B1B" w:rsidRPr="004357CA">
        <w:rPr>
          <w:rFonts w:asciiTheme="majorHAnsi" w:hAnsiTheme="majorHAnsi"/>
          <w:color w:val="000000" w:themeColor="text1"/>
        </w:rPr>
        <w:t>ánk usadenými v Slovenskej republike</w:t>
      </w:r>
      <w:r w:rsidR="00171738">
        <w:rPr>
          <w:rFonts w:asciiTheme="majorHAnsi" w:hAnsiTheme="majorHAnsi"/>
          <w:color w:val="000000" w:themeColor="text1"/>
        </w:rPr>
        <w:t>:</w:t>
      </w:r>
    </w:p>
    <w:p w14:paraId="265D428E" w14:textId="6D8D88DE" w:rsidR="00F13A6D" w:rsidRPr="004357CA" w:rsidRDefault="00613DC0" w:rsidP="004357CA">
      <w:pPr>
        <w:pStyle w:val="ListParagraph"/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Theme="majorHAnsi" w:hAnsiTheme="majorHAnsi"/>
          <w:color w:val="000000" w:themeColor="text1"/>
        </w:rPr>
      </w:pPr>
      <w:r w:rsidRPr="004357CA">
        <w:rPr>
          <w:rFonts w:asciiTheme="majorHAnsi" w:hAnsiTheme="majorHAnsi"/>
          <w:color w:val="000000" w:themeColor="text1"/>
        </w:rPr>
        <w:t>H</w:t>
      </w:r>
      <w:r w:rsidR="00F13A6D" w:rsidRPr="004357CA">
        <w:rPr>
          <w:rFonts w:asciiTheme="majorHAnsi" w:hAnsiTheme="majorHAnsi"/>
          <w:color w:val="000000" w:themeColor="text1"/>
        </w:rPr>
        <w:t>láseni</w:t>
      </w:r>
      <w:r w:rsidRPr="004357CA">
        <w:rPr>
          <w:rFonts w:asciiTheme="majorHAnsi" w:hAnsiTheme="majorHAnsi"/>
          <w:color w:val="000000" w:themeColor="text1"/>
        </w:rPr>
        <w:t>e</w:t>
      </w:r>
      <w:r w:rsidR="00F13A6D" w:rsidRPr="004357CA">
        <w:rPr>
          <w:rFonts w:asciiTheme="majorHAnsi" w:hAnsiTheme="majorHAnsi"/>
          <w:color w:val="000000" w:themeColor="text1"/>
        </w:rPr>
        <w:t xml:space="preserve"> o citlivosti na zmenu úrokových mier Bd (HUC) 53-04,</w:t>
      </w:r>
    </w:p>
    <w:p w14:paraId="62CF126F" w14:textId="523FFD14" w:rsidR="00F13A6D" w:rsidRPr="004357CA" w:rsidRDefault="00613DC0" w:rsidP="004357CA">
      <w:pPr>
        <w:pStyle w:val="ListParagraph"/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Theme="majorHAnsi" w:hAnsiTheme="majorHAnsi"/>
          <w:color w:val="000000" w:themeColor="text1"/>
        </w:rPr>
      </w:pPr>
      <w:r w:rsidRPr="004357CA">
        <w:rPr>
          <w:rFonts w:asciiTheme="majorHAnsi" w:hAnsiTheme="majorHAnsi"/>
          <w:color w:val="000000" w:themeColor="text1"/>
        </w:rPr>
        <w:t>H</w:t>
      </w:r>
      <w:r w:rsidR="00F13A6D" w:rsidRPr="004357CA">
        <w:rPr>
          <w:rFonts w:asciiTheme="majorHAnsi" w:hAnsiTheme="majorHAnsi"/>
          <w:color w:val="000000" w:themeColor="text1"/>
        </w:rPr>
        <w:t>láseni</w:t>
      </w:r>
      <w:r w:rsidRPr="004357CA">
        <w:rPr>
          <w:rFonts w:asciiTheme="majorHAnsi" w:hAnsiTheme="majorHAnsi"/>
          <w:color w:val="000000" w:themeColor="text1"/>
        </w:rPr>
        <w:t>e</w:t>
      </w:r>
      <w:r w:rsidR="00F13A6D" w:rsidRPr="004357CA">
        <w:rPr>
          <w:rFonts w:asciiTheme="majorHAnsi" w:hAnsiTheme="majorHAnsi"/>
          <w:color w:val="000000" w:themeColor="text1"/>
        </w:rPr>
        <w:t xml:space="preserve"> o evidencii finančných aktív a finančných záväzkov Bd (ZPZ) 1-04,</w:t>
      </w:r>
    </w:p>
    <w:p w14:paraId="3D0305CA" w14:textId="77777777" w:rsidR="00F13A6D" w:rsidRPr="004357CA" w:rsidRDefault="00F13A6D" w:rsidP="004357CA">
      <w:pPr>
        <w:pStyle w:val="ListParagraph"/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Theme="majorHAnsi" w:hAnsiTheme="majorHAnsi"/>
          <w:color w:val="000000" w:themeColor="text1"/>
        </w:rPr>
      </w:pPr>
      <w:r w:rsidRPr="004357CA">
        <w:rPr>
          <w:rFonts w:asciiTheme="majorHAnsi" w:hAnsiTheme="majorHAnsi" w:cs="Times New Roman"/>
          <w:color w:val="000000" w:themeColor="text1"/>
        </w:rPr>
        <w:t>Hlásenie o spotrebiteľských úveroch Spo (SPU) 5-01,</w:t>
      </w:r>
    </w:p>
    <w:p w14:paraId="3801EB94" w14:textId="4130B9AF" w:rsidR="00F13A6D" w:rsidRPr="004357CA" w:rsidRDefault="00F13A6D" w:rsidP="004357CA">
      <w:pPr>
        <w:pStyle w:val="ListParagraph"/>
        <w:numPr>
          <w:ilvl w:val="0"/>
          <w:numId w:val="1"/>
        </w:numPr>
        <w:spacing w:after="0" w:line="240" w:lineRule="auto"/>
        <w:ind w:left="426" w:hanging="142"/>
        <w:jc w:val="both"/>
        <w:rPr>
          <w:rFonts w:asciiTheme="majorHAnsi" w:hAnsiTheme="majorHAnsi"/>
          <w:color w:val="000000" w:themeColor="text1"/>
        </w:rPr>
      </w:pPr>
      <w:r w:rsidRPr="004357CA">
        <w:rPr>
          <w:rFonts w:asciiTheme="majorHAnsi" w:hAnsiTheme="majorHAnsi" w:cs="Times New Roman"/>
          <w:color w:val="000000" w:themeColor="text1"/>
        </w:rPr>
        <w:t>Hlásenie o iných úveroch Spo (INU) 6-01</w:t>
      </w:r>
      <w:r w:rsidR="00FA7B1B" w:rsidRPr="004357CA">
        <w:rPr>
          <w:rFonts w:asciiTheme="majorHAnsi" w:hAnsiTheme="majorHAnsi" w:cs="Times New Roman"/>
          <w:color w:val="000000" w:themeColor="text1"/>
        </w:rPr>
        <w:t>.</w:t>
      </w:r>
    </w:p>
    <w:p w14:paraId="3114F4A6" w14:textId="77777777" w:rsidR="00F13A6D" w:rsidRPr="004357CA" w:rsidRDefault="00F13A6D" w:rsidP="004357CA">
      <w:pPr>
        <w:pStyle w:val="Default"/>
        <w:jc w:val="both"/>
        <w:rPr>
          <w:rFonts w:asciiTheme="majorHAnsi" w:hAnsiTheme="majorHAnsi"/>
          <w:bCs/>
          <w:color w:val="000000" w:themeColor="text1"/>
          <w:sz w:val="22"/>
          <w:szCs w:val="22"/>
        </w:rPr>
      </w:pPr>
    </w:p>
    <w:p w14:paraId="6BDF62C8" w14:textId="6B846BE3" w:rsidR="0017605F" w:rsidRPr="004357CA" w:rsidRDefault="006640E7" w:rsidP="004357C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n-US"/>
        </w:rPr>
      </w:pPr>
      <w:r w:rsidRPr="004357CA">
        <w:rPr>
          <w:rFonts w:asciiTheme="majorHAnsi" w:eastAsia="Times New Roman" w:hAnsiTheme="majorHAnsi" w:cs="Times New Roman"/>
          <w:lang w:eastAsia="en-US"/>
        </w:rPr>
        <w:tab/>
      </w:r>
      <w:r w:rsidR="0017605F" w:rsidRPr="004357CA">
        <w:rPr>
          <w:rFonts w:asciiTheme="majorHAnsi" w:eastAsia="Times New Roman" w:hAnsiTheme="majorHAnsi" w:cs="Times New Roman"/>
          <w:lang w:eastAsia="en-US"/>
        </w:rPr>
        <w:t>Opatrenie nado</w:t>
      </w:r>
      <w:r w:rsidR="00C1514F" w:rsidRPr="004357CA">
        <w:rPr>
          <w:rFonts w:asciiTheme="majorHAnsi" w:eastAsia="Times New Roman" w:hAnsiTheme="majorHAnsi" w:cs="Times New Roman"/>
          <w:lang w:eastAsia="en-US"/>
        </w:rPr>
        <w:t xml:space="preserve">búda účinnosť </w:t>
      </w:r>
      <w:r w:rsidR="00C74B1C" w:rsidRPr="004357CA">
        <w:rPr>
          <w:rFonts w:asciiTheme="majorHAnsi" w:hAnsiTheme="majorHAnsi" w:cs="Times New Roman"/>
          <w:color w:val="000000" w:themeColor="text1"/>
        </w:rPr>
        <w:t>3</w:t>
      </w:r>
      <w:r w:rsidR="006264F1" w:rsidRPr="004357CA">
        <w:rPr>
          <w:rFonts w:asciiTheme="majorHAnsi" w:hAnsiTheme="majorHAnsi" w:cs="Times New Roman"/>
          <w:color w:val="000000" w:themeColor="text1"/>
        </w:rPr>
        <w:t>1. decembra 2026</w:t>
      </w:r>
      <w:r w:rsidR="00C74B1C" w:rsidRPr="004357CA">
        <w:rPr>
          <w:rFonts w:asciiTheme="majorHAnsi" w:hAnsiTheme="majorHAnsi" w:cs="Times New Roman"/>
          <w:color w:val="000000" w:themeColor="text1"/>
        </w:rPr>
        <w:t>.</w:t>
      </w:r>
    </w:p>
    <w:p w14:paraId="73DD91BB" w14:textId="77777777" w:rsidR="0017605F" w:rsidRPr="004357CA" w:rsidRDefault="0017605F" w:rsidP="004357C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n-US"/>
        </w:rPr>
      </w:pPr>
    </w:p>
    <w:p w14:paraId="162CB589" w14:textId="78DE0809" w:rsidR="004D4FC8" w:rsidRPr="004357CA" w:rsidRDefault="006640E7" w:rsidP="004357C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n-US"/>
        </w:rPr>
      </w:pPr>
      <w:r w:rsidRPr="004357CA">
        <w:rPr>
          <w:rFonts w:asciiTheme="majorHAnsi" w:eastAsia="Times New Roman" w:hAnsiTheme="majorHAnsi" w:cs="Times New Roman"/>
          <w:lang w:eastAsia="en-US"/>
        </w:rPr>
        <w:tab/>
      </w:r>
      <w:r w:rsidR="004B0792" w:rsidRPr="004357CA">
        <w:rPr>
          <w:rFonts w:asciiTheme="majorHAnsi" w:eastAsia="Times New Roman" w:hAnsiTheme="majorHAnsi" w:cs="Times New Roman"/>
          <w:lang w:eastAsia="en-US"/>
        </w:rPr>
        <w:t xml:space="preserve">Opatrenie je uverejnené </w:t>
      </w:r>
      <w:r w:rsidR="00515E0B" w:rsidRPr="004357CA">
        <w:rPr>
          <w:rFonts w:asciiTheme="majorHAnsi" w:eastAsia="Times New Roman" w:hAnsiTheme="majorHAnsi" w:cs="Times New Roman"/>
          <w:lang w:eastAsia="en-US"/>
        </w:rPr>
        <w:t xml:space="preserve">na webovom sídle Slov-Lex v Registri </w:t>
      </w:r>
      <w:r w:rsidR="00515E0B" w:rsidRPr="004357CA">
        <w:rPr>
          <w:rFonts w:asciiTheme="majorHAnsi" w:eastAsia="Times New Roman" w:hAnsiTheme="majorHAnsi" w:cs="Times New Roman"/>
          <w:color w:val="000000" w:themeColor="text1"/>
          <w:lang w:eastAsia="en-US"/>
        </w:rPr>
        <w:t>opatrení (</w:t>
      </w:r>
      <w:hyperlink r:id="rId9" w:history="1">
        <w:r w:rsidR="00A72567" w:rsidRPr="004357CA">
          <w:rPr>
            <w:rStyle w:val="Hyperlink"/>
            <w:rFonts w:asciiTheme="majorHAnsi" w:eastAsia="Times New Roman" w:hAnsiTheme="majorHAnsi" w:cs="Times New Roman"/>
            <w:lang w:eastAsia="en-US"/>
          </w:rPr>
          <w:t>www.slov-lex.sk</w:t>
        </w:r>
      </w:hyperlink>
      <w:r w:rsidR="00515E0B" w:rsidRPr="004357CA">
        <w:rPr>
          <w:rStyle w:val="Hyperlink"/>
          <w:rFonts w:asciiTheme="majorHAnsi" w:eastAsia="Times New Roman" w:hAnsiTheme="majorHAnsi" w:cs="Times New Roman"/>
          <w:color w:val="000000" w:themeColor="text1"/>
          <w:u w:val="none"/>
          <w:lang w:eastAsia="en-US"/>
        </w:rPr>
        <w:t>)</w:t>
      </w:r>
      <w:r w:rsidR="00666DE3" w:rsidRPr="004357CA">
        <w:rPr>
          <w:rStyle w:val="Hyperlink"/>
          <w:rFonts w:asciiTheme="majorHAnsi" w:eastAsia="Times New Roman" w:hAnsiTheme="majorHAnsi" w:cs="Times New Roman"/>
          <w:color w:val="000000" w:themeColor="text1"/>
          <w:u w:val="none"/>
          <w:lang w:eastAsia="en-US"/>
        </w:rPr>
        <w:t xml:space="preserve"> </w:t>
      </w:r>
      <w:r w:rsidR="004B0792" w:rsidRPr="004357CA">
        <w:rPr>
          <w:rFonts w:asciiTheme="majorHAnsi" w:eastAsia="Times New Roman" w:hAnsiTheme="majorHAnsi" w:cs="Times New Roman"/>
          <w:lang w:eastAsia="en-US"/>
        </w:rPr>
        <w:t>v</w:t>
      </w:r>
      <w:r w:rsidR="00666DE3" w:rsidRPr="004357CA">
        <w:rPr>
          <w:rFonts w:asciiTheme="majorHAnsi" w:eastAsia="Times New Roman" w:hAnsiTheme="majorHAnsi" w:cs="Times New Roman"/>
          <w:lang w:eastAsia="en-US"/>
        </w:rPr>
        <w:t> </w:t>
      </w:r>
      <w:r w:rsidR="004B0792" w:rsidRPr="004357CA">
        <w:rPr>
          <w:rFonts w:asciiTheme="majorHAnsi" w:eastAsia="Times New Roman" w:hAnsiTheme="majorHAnsi" w:cs="Times New Roman"/>
          <w:lang w:eastAsia="en-US"/>
        </w:rPr>
        <w:t xml:space="preserve">čiastke </w:t>
      </w:r>
      <w:r w:rsidR="002332C4" w:rsidRPr="004357CA">
        <w:rPr>
          <w:rFonts w:asciiTheme="majorHAnsi" w:eastAsia="Times New Roman" w:hAnsiTheme="majorHAnsi" w:cs="Times New Roman"/>
          <w:lang w:eastAsia="en-US"/>
        </w:rPr>
        <w:t xml:space="preserve">č. </w:t>
      </w:r>
      <w:r w:rsidR="004B0792" w:rsidRPr="004357CA">
        <w:rPr>
          <w:rFonts w:asciiTheme="majorHAnsi" w:eastAsia="Times New Roman" w:hAnsiTheme="majorHAnsi" w:cs="Times New Roman"/>
          <w:lang w:eastAsia="en-US"/>
        </w:rPr>
        <w:t>.</w:t>
      </w:r>
      <w:r w:rsidR="00712B53" w:rsidRPr="004357CA">
        <w:rPr>
          <w:rFonts w:asciiTheme="majorHAnsi" w:eastAsia="Times New Roman" w:hAnsiTheme="majorHAnsi" w:cs="Times New Roman"/>
          <w:lang w:eastAsia="en-US"/>
        </w:rPr>
        <w:t>.</w:t>
      </w:r>
      <w:r w:rsidR="004B0792" w:rsidRPr="004357CA">
        <w:rPr>
          <w:rFonts w:asciiTheme="majorHAnsi" w:eastAsia="Times New Roman" w:hAnsiTheme="majorHAnsi" w:cs="Times New Roman"/>
          <w:lang w:eastAsia="en-US"/>
        </w:rPr>
        <w:t>.</w:t>
      </w:r>
      <w:r w:rsidR="002332C4" w:rsidRPr="004357CA">
        <w:rPr>
          <w:rFonts w:asciiTheme="majorHAnsi" w:eastAsia="Times New Roman" w:hAnsiTheme="majorHAnsi" w:cs="Times New Roman"/>
          <w:lang w:eastAsia="en-US"/>
        </w:rPr>
        <w:t xml:space="preserve"> </w:t>
      </w:r>
      <w:r w:rsidR="004B0792" w:rsidRPr="004357CA">
        <w:rPr>
          <w:rFonts w:asciiTheme="majorHAnsi" w:eastAsia="Times New Roman" w:hAnsiTheme="majorHAnsi" w:cs="Times New Roman"/>
          <w:lang w:eastAsia="en-US"/>
        </w:rPr>
        <w:t>20</w:t>
      </w:r>
      <w:r w:rsidR="00774FD5" w:rsidRPr="004357CA">
        <w:rPr>
          <w:rFonts w:asciiTheme="majorHAnsi" w:eastAsia="Times New Roman" w:hAnsiTheme="majorHAnsi" w:cs="Times New Roman"/>
          <w:lang w:eastAsia="en-US"/>
        </w:rPr>
        <w:t>2</w:t>
      </w:r>
      <w:r w:rsidR="006264F1" w:rsidRPr="004357CA">
        <w:rPr>
          <w:rFonts w:asciiTheme="majorHAnsi" w:eastAsia="Times New Roman" w:hAnsiTheme="majorHAnsi" w:cs="Times New Roman"/>
          <w:lang w:eastAsia="en-US"/>
        </w:rPr>
        <w:t>6</w:t>
      </w:r>
      <w:r w:rsidR="004B0792" w:rsidRPr="004357CA">
        <w:rPr>
          <w:rFonts w:asciiTheme="majorHAnsi" w:eastAsia="Times New Roman" w:hAnsiTheme="majorHAnsi" w:cs="Times New Roman"/>
          <w:lang w:eastAsia="en-US"/>
        </w:rPr>
        <w:t xml:space="preserve"> Vestníka Národnej banky Slovenska a možno doň nazrieť vo všetkých organizačných zložkách Národnej banky Slovenska. Opatrenie je uverejnené aj na webovom sídle Národnej banky Slovenska </w:t>
      </w:r>
      <w:hyperlink r:id="rId10" w:history="1">
        <w:r w:rsidR="006D4D52" w:rsidRPr="004357CA">
          <w:rPr>
            <w:rStyle w:val="Hyperlink"/>
            <w:rFonts w:asciiTheme="majorHAnsi" w:eastAsia="Times New Roman" w:hAnsiTheme="majorHAnsi" w:cs="Times New Roman"/>
            <w:lang w:eastAsia="en-US"/>
          </w:rPr>
          <w:t>www.nbs.sk</w:t>
        </w:r>
      </w:hyperlink>
      <w:r w:rsidR="004B0792" w:rsidRPr="004357CA">
        <w:rPr>
          <w:rFonts w:asciiTheme="majorHAnsi" w:eastAsia="Times New Roman" w:hAnsiTheme="majorHAnsi" w:cs="Times New Roman"/>
          <w:lang w:eastAsia="en-US"/>
        </w:rPr>
        <w:t>.</w:t>
      </w:r>
    </w:p>
    <w:sectPr w:rsidR="004D4FC8" w:rsidRPr="004357CA" w:rsidSect="002332C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8FC58" w14:textId="77777777" w:rsidR="005D6143" w:rsidRDefault="005D6143" w:rsidP="00C74B1C">
      <w:pPr>
        <w:spacing w:after="0" w:line="240" w:lineRule="auto"/>
      </w:pPr>
      <w:r>
        <w:separator/>
      </w:r>
    </w:p>
  </w:endnote>
  <w:endnote w:type="continuationSeparator" w:id="0">
    <w:p w14:paraId="76F80D8A" w14:textId="77777777" w:rsidR="005D6143" w:rsidRDefault="005D6143" w:rsidP="00C74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32D55" w14:textId="77777777" w:rsidR="00C74B1C" w:rsidRDefault="00C74B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76262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0E1DB9" w14:textId="77777777" w:rsidR="00C74B1C" w:rsidRDefault="00C74B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97365A" w14:textId="77777777" w:rsidR="00C74B1C" w:rsidRDefault="00C74B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B8F29" w14:textId="77777777" w:rsidR="00C74B1C" w:rsidRDefault="00C74B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0F41D" w14:textId="77777777" w:rsidR="005D6143" w:rsidRDefault="005D6143" w:rsidP="00C74B1C">
      <w:pPr>
        <w:spacing w:after="0" w:line="240" w:lineRule="auto"/>
      </w:pPr>
      <w:r>
        <w:separator/>
      </w:r>
    </w:p>
  </w:footnote>
  <w:footnote w:type="continuationSeparator" w:id="0">
    <w:p w14:paraId="372FA3A3" w14:textId="77777777" w:rsidR="005D6143" w:rsidRDefault="005D6143" w:rsidP="00C74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DD8F" w14:textId="77777777" w:rsidR="00C74B1C" w:rsidRDefault="00C74B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4DE44" w14:textId="77777777" w:rsidR="00C74B1C" w:rsidRDefault="00C74B1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D9DED" w14:textId="77777777" w:rsidR="00C74B1C" w:rsidRDefault="00C74B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2B07CE"/>
    <w:multiLevelType w:val="hybridMultilevel"/>
    <w:tmpl w:val="ABD494AE"/>
    <w:lvl w:ilvl="0" w:tplc="99C23CF4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  <w:color w:val="auto"/>
        <w:sz w:val="20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0945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B04"/>
    <w:rsid w:val="000201BE"/>
    <w:rsid w:val="00040C72"/>
    <w:rsid w:val="000534CE"/>
    <w:rsid w:val="00053A8C"/>
    <w:rsid w:val="00072D71"/>
    <w:rsid w:val="00077ACB"/>
    <w:rsid w:val="000861E3"/>
    <w:rsid w:val="000872D3"/>
    <w:rsid w:val="000942EF"/>
    <w:rsid w:val="000B0703"/>
    <w:rsid w:val="000E0E2C"/>
    <w:rsid w:val="00110C9B"/>
    <w:rsid w:val="00123C69"/>
    <w:rsid w:val="001343BD"/>
    <w:rsid w:val="00171738"/>
    <w:rsid w:val="0017605F"/>
    <w:rsid w:val="001A02EE"/>
    <w:rsid w:val="001A3337"/>
    <w:rsid w:val="001B3A8B"/>
    <w:rsid w:val="001C7130"/>
    <w:rsid w:val="002041B0"/>
    <w:rsid w:val="002262C8"/>
    <w:rsid w:val="002332C4"/>
    <w:rsid w:val="00241FFA"/>
    <w:rsid w:val="0025407B"/>
    <w:rsid w:val="00257AA6"/>
    <w:rsid w:val="002753CB"/>
    <w:rsid w:val="002760BD"/>
    <w:rsid w:val="0028476A"/>
    <w:rsid w:val="00285079"/>
    <w:rsid w:val="002B724D"/>
    <w:rsid w:val="002D5F98"/>
    <w:rsid w:val="003163C8"/>
    <w:rsid w:val="00324477"/>
    <w:rsid w:val="00331910"/>
    <w:rsid w:val="003327FA"/>
    <w:rsid w:val="003B20C0"/>
    <w:rsid w:val="003C3230"/>
    <w:rsid w:val="003F1351"/>
    <w:rsid w:val="00400C03"/>
    <w:rsid w:val="004357CA"/>
    <w:rsid w:val="004615DA"/>
    <w:rsid w:val="0046288D"/>
    <w:rsid w:val="00472F80"/>
    <w:rsid w:val="00477C33"/>
    <w:rsid w:val="00480259"/>
    <w:rsid w:val="00493739"/>
    <w:rsid w:val="004A13AC"/>
    <w:rsid w:val="004B0792"/>
    <w:rsid w:val="004C147A"/>
    <w:rsid w:val="004C6C4F"/>
    <w:rsid w:val="004D4FC8"/>
    <w:rsid w:val="00515E0B"/>
    <w:rsid w:val="00533939"/>
    <w:rsid w:val="005465E7"/>
    <w:rsid w:val="005519FF"/>
    <w:rsid w:val="005553BD"/>
    <w:rsid w:val="0056325E"/>
    <w:rsid w:val="00567D99"/>
    <w:rsid w:val="0057741C"/>
    <w:rsid w:val="00590BAA"/>
    <w:rsid w:val="0059109A"/>
    <w:rsid w:val="005C1A0E"/>
    <w:rsid w:val="005D6143"/>
    <w:rsid w:val="005F27BA"/>
    <w:rsid w:val="006016C8"/>
    <w:rsid w:val="00604BED"/>
    <w:rsid w:val="00613DC0"/>
    <w:rsid w:val="006149DC"/>
    <w:rsid w:val="006264F1"/>
    <w:rsid w:val="0064646E"/>
    <w:rsid w:val="006640E7"/>
    <w:rsid w:val="00666DE3"/>
    <w:rsid w:val="00693674"/>
    <w:rsid w:val="006A5E3E"/>
    <w:rsid w:val="006B2B90"/>
    <w:rsid w:val="006D4D52"/>
    <w:rsid w:val="00712B53"/>
    <w:rsid w:val="0073215B"/>
    <w:rsid w:val="00744DB8"/>
    <w:rsid w:val="007510B0"/>
    <w:rsid w:val="0077025F"/>
    <w:rsid w:val="00774FD5"/>
    <w:rsid w:val="00792BBE"/>
    <w:rsid w:val="007C44E0"/>
    <w:rsid w:val="007D2039"/>
    <w:rsid w:val="00875CAB"/>
    <w:rsid w:val="0089015E"/>
    <w:rsid w:val="008A3704"/>
    <w:rsid w:val="008B5245"/>
    <w:rsid w:val="008C7C4A"/>
    <w:rsid w:val="00916A8D"/>
    <w:rsid w:val="009235CF"/>
    <w:rsid w:val="00937592"/>
    <w:rsid w:val="00984586"/>
    <w:rsid w:val="009C15EF"/>
    <w:rsid w:val="009D6CED"/>
    <w:rsid w:val="009D6EE3"/>
    <w:rsid w:val="009E31EB"/>
    <w:rsid w:val="009F6AD7"/>
    <w:rsid w:val="00A0672B"/>
    <w:rsid w:val="00A25CF1"/>
    <w:rsid w:val="00A27BC4"/>
    <w:rsid w:val="00A31F07"/>
    <w:rsid w:val="00A4348C"/>
    <w:rsid w:val="00A50F0C"/>
    <w:rsid w:val="00A51B97"/>
    <w:rsid w:val="00A72567"/>
    <w:rsid w:val="00AB049B"/>
    <w:rsid w:val="00AC2D33"/>
    <w:rsid w:val="00AD5A98"/>
    <w:rsid w:val="00AD6B04"/>
    <w:rsid w:val="00B06E90"/>
    <w:rsid w:val="00B34B02"/>
    <w:rsid w:val="00B56AF8"/>
    <w:rsid w:val="00B7044F"/>
    <w:rsid w:val="00B9178B"/>
    <w:rsid w:val="00BA1825"/>
    <w:rsid w:val="00BC6F27"/>
    <w:rsid w:val="00BD0F89"/>
    <w:rsid w:val="00BD2EA1"/>
    <w:rsid w:val="00BE3B0A"/>
    <w:rsid w:val="00C1514F"/>
    <w:rsid w:val="00C35C1D"/>
    <w:rsid w:val="00C61228"/>
    <w:rsid w:val="00C67A17"/>
    <w:rsid w:val="00C74B1C"/>
    <w:rsid w:val="00C77EFD"/>
    <w:rsid w:val="00CE2B90"/>
    <w:rsid w:val="00D1579D"/>
    <w:rsid w:val="00D25C6F"/>
    <w:rsid w:val="00D35C1A"/>
    <w:rsid w:val="00D35E33"/>
    <w:rsid w:val="00D44A70"/>
    <w:rsid w:val="00D56747"/>
    <w:rsid w:val="00D87F0C"/>
    <w:rsid w:val="00DB64E6"/>
    <w:rsid w:val="00DB7734"/>
    <w:rsid w:val="00DD395B"/>
    <w:rsid w:val="00E02850"/>
    <w:rsid w:val="00E112D7"/>
    <w:rsid w:val="00E324C9"/>
    <w:rsid w:val="00E75CAA"/>
    <w:rsid w:val="00E772CA"/>
    <w:rsid w:val="00E862ED"/>
    <w:rsid w:val="00E8780F"/>
    <w:rsid w:val="00EC779E"/>
    <w:rsid w:val="00ED04E2"/>
    <w:rsid w:val="00F13A6D"/>
    <w:rsid w:val="00F34D04"/>
    <w:rsid w:val="00F70149"/>
    <w:rsid w:val="00F74822"/>
    <w:rsid w:val="00FA7B1B"/>
    <w:rsid w:val="00FD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BD046"/>
  <w15:docId w15:val="{6B88FBC9-088D-45D5-9605-D241E3B98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3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0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BodyText">
    <w:name w:val="Body Text"/>
    <w:basedOn w:val="Normal"/>
    <w:link w:val="BodyTextChar"/>
    <w:uiPriority w:val="99"/>
    <w:rsid w:val="00C151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1514F"/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customStyle="1" w:styleId="Default">
    <w:name w:val="Default"/>
    <w:rsid w:val="00C74B1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Header">
    <w:name w:val="header"/>
    <w:basedOn w:val="Normal"/>
    <w:link w:val="HeaderChar"/>
    <w:uiPriority w:val="99"/>
    <w:unhideWhenUsed/>
    <w:rsid w:val="00C74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B1C"/>
  </w:style>
  <w:style w:type="paragraph" w:styleId="Footer">
    <w:name w:val="footer"/>
    <w:basedOn w:val="Normal"/>
    <w:link w:val="FooterChar"/>
    <w:uiPriority w:val="99"/>
    <w:unhideWhenUsed/>
    <w:rsid w:val="00C74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B1C"/>
  </w:style>
  <w:style w:type="character" w:styleId="Hyperlink">
    <w:name w:val="Hyperlink"/>
    <w:basedOn w:val="DefaultParagraphFont"/>
    <w:uiPriority w:val="99"/>
    <w:unhideWhenUsed/>
    <w:rsid w:val="00515E0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D5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44DB8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rsid w:val="006264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264F1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6264F1"/>
    <w:pPr>
      <w:spacing w:after="120"/>
      <w:ind w:left="720"/>
      <w:contextualSpacing/>
    </w:pPr>
    <w:rPr>
      <w:rFonts w:ascii="Cambria" w:eastAsiaTheme="minorHAnsi" w:hAnsi="Cambria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6264F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75C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5C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5C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5C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5CA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nbs.sk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slov-lex.s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FB6A4D-EBDB-4328-93C0-21769DE5A78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2.xml><?xml version="1.0" encoding="utf-8"?>
<ds:datastoreItem xmlns:ds="http://schemas.openxmlformats.org/officeDocument/2006/customXml" ds:itemID="{4249A146-3863-46CE-8159-36DE2DBB7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NBS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Ing. Ľubica Madelová</dc:creator>
  <cp:lastModifiedBy>Mačuga Martin</cp:lastModifiedBy>
  <cp:revision>5</cp:revision>
  <cp:lastPrinted>2018-10-04T09:04:00Z</cp:lastPrinted>
  <dcterms:created xsi:type="dcterms:W3CDTF">2026-06-26T08:15:00Z</dcterms:created>
  <dcterms:modified xsi:type="dcterms:W3CDTF">2026-07-01T08:57:00Z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