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475/2005 Z. z. o výkone trestu odňatia slobody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LP/2025/223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235/25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235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141</w:t>
      </w:r>
      <w:r w:rsidR="00754CB0">
        <w:rPr>
          <w:rFonts w:ascii="Times New Roman" w:eastAsia="Times New Roman" w:hAnsi="Times New Roman" w:cs="Times New Roman"/>
          <w:sz w:val="24"/>
          <w:szCs w:val="24"/>
        </w:rPr>
        <w:t>/15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81</w:t>
      </w:r>
      <w:r w:rsidR="004A48F0">
        <w:rPr>
          <w:rFonts w:ascii="Times New Roman" w:eastAsia="Times New Roman" w:hAnsi="Times New Roman" w:cs="Times New Roman"/>
          <w:sz w:val="24"/>
          <w:szCs w:val="24"/>
        </w:rPr>
        <w:t>/7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21 (§ 9 ods. 7) – Z:</w:t>
              <w:br/>
            </w:r>
            <w:r>
              <w:rPr>
                <w:b w:val="off"/>
                <w:color w:val="000000"/>
                <w:rFonts w:ascii="Times New Roman" w:hAnsi="Times New Roman" w:cs="Times New Roman" w:eastAsia="Times New Roman"/>
                <w:sz w:val="24"/>
              </w:rPr>
              <w:t xml:space="preserve">Návrh novely zákona v § 9 zásadným spôsobom mení mechanizmus rozhodovania o zmene stupňa stráženia a určovania spoločného spôsobu výkonu trestu. O takomto postupe doposiaľ rozhodoval súd. V navrhovanej úprave ustanovenia § 9 ods. 1 bude o zmene stupňa stráženia v prvom stupni rozhodovať riaditeľ ústavu, na základe odporúčania osobitnej komisie ústavu. Podstatnou sa javí skutočnosť, že v zmysle § 9 ods. 7 návrhu novely sťažnosť proti rozhodnutiu riaditeľa ústavu nebude mať odkladný účinok. Na základe takto zadefinovaného stavu bude odsúdený po rozhodnutí riaditeľa ústavu na základe odporúčania osobitnej komisie ústavu, v ktorom je odsúdený umiestnený, premiestnený na ďalší výkon trestu do ústavu s iným stupňom stráženia bez toho, aby predmetné rozhodnutie nadobudlo právoplatnosť. O sťažnosti odsúdeného proti rozhodnutiu riaditeľa ústavu o zmene stupňa stráženia bude rozhodovať predseda senátu súdu, v obvode ktorého sa trest vykonáva. Ak ide o rozhodnutie riaditeľa ústavu o zmene do prísnejšieho stupňa stráženia, predseda senátu bude rozhodovať do 30 dní, v ostatných prípadoch rozhodne do 60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Takáto právna úprava by mohla predstavovať zásah do práva odsúdeného, keďže na základe neprávoplatného rozhodnutia riaditeľa ústavu by odsúdený napríklad mohol byť zaradený do vyššieho stupňa stráženia bez toho, aby išlo o právoplatné rozhodnutie justičného orgánu, čo by mohlo byť hodnotené ako neprípustný zásah do jeho základných práv, obzvlášť v prípadoch, ak by súd rozhodnutie riaditeľa ústavu následne zrušil (pričom takýto stav by mohol trvať aj viac ako 30 dní, ak berieme do úvahy sťažnostnú lehotu a lehotu na rozhodnutie predsedu senátu). Z uvedeného dôvodu navrhujeme, aby podanie sťažnosti odsúdeným malo odkladný účinok.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Zrušením vnútornej diferenciácie by mohla byť ohrozená bezpečnosť v ústave, resp. by sa musel odsúdený umiestniť obligatórne do oddielu s bezpečnostným režimom.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bodu 39 (§ 18 ods. 1) – Z:</w:t>
              <w:br/>
            </w:r>
            <w:r>
              <w:rPr>
                <w:b w:val="off"/>
                <w:color w:val="000000"/>
                <w:rFonts w:ascii="Times New Roman" w:hAnsi="Times New Roman" w:cs="Times New Roman" w:eastAsia="Times New Roman"/>
                <w:sz w:val="24"/>
              </w:rPr>
              <w:t>Navrhovaná právna úprava síce ustanovuje minimálne ubytovacie plochy, avšak nedostatočne explicitne rieši metodiku výpočtu tejto plochy (najmä odpočítanie sanitárnych zariadení a zohľadnenie nábytku tak, aby bol zabezpečený voľný pohyb) a podmienky, za ktorých je možné túto plochu dočasne znížiť. Judikatúra Európskeho súdu pre ľudské práva (ďalej len „ESĽP“) stanovuje, že nedostatok osobného priestoru pod 3 m² v spoločnej cele predstavuje silnú prezumpciu porušenia článku 3 Dohovoru o ochrane ľudských práv a základných slobôd (napríklad rozsudok ESĽP vo veci Muršić proti Chorvátsku zo dňa 20. 10. 2016, sťažnosť č. 7334/13). Túto prezumpciu môže štát vyvrátiť len za kumulatívneho splnenia prísnych podmienok: zníženie osobného priestoru musí byť krátke, občasné a minimálne; musí byť kompenzované dostatočnou slobodou pohybu mimo cely a primeranými aktivitami mimo cely; a odsúdený musí byť umiestnený vo všeobecne vyhovujúcom zariadení bez iných priťažujúcich okolností. Pri ubytovacej ploche medzi 3 m² a 4 m² zostáva osobný priestor dôležitým faktorom a je možné konštatovať porušenie článku 3 Dohovoru o ochrane ľudských práv a základných slobôd (ďalej len „Dohovor“), ak je tento nedostatok spojený s inými nepriaznivými materiálnymi podmienkami.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w:t>
              <w:br/>
            </w:r>
            <w:r>
              <w:rPr>
                <w:b w:val="off"/>
                <w:color w:val="000000"/>
                <w:rFonts w:ascii="Times New Roman" w:hAnsi="Times New Roman" w:cs="Times New Roman" w:eastAsia="Times New Roman"/>
                <w:sz w:val="24"/>
              </w:rPr>
              <w:t>- Stanoviť základné minimálne ubytovacie plochy (4 m² v trvalo uzamykanej cele, 3,5 m² v neuzamykanej cele s možnosťou pohybu), pričom explicitne upraviť, že do tejto plochy sa nezapočítava plocha hygienického zariadenia a zohľadňuje sa priestor zabratý nábytkom tak, aby bol umožnený voľný pohyb. Toto je v súlade s metodikou CPT a ESĽP (napríklad rozsudok vo veci Ananyev a ostatní proti Rusku zo dňa 10. 1. 2012, sťažnosti č. 42525/07 a 60800/08).</w:t>
              <w:br/>
            </w:r>
            <w:r>
              <w:rPr>
                <w:b w:val="off"/>
                <w:color w:val="000000"/>
                <w:rFonts w:ascii="Times New Roman" w:hAnsi="Times New Roman" w:cs="Times New Roman" w:eastAsia="Times New Roman"/>
                <w:sz w:val="24"/>
              </w:rPr>
              <w:t>- Upresniť, že maximálny počet odsúdených na celu je viazaný na dodržanie minimálnej ubytovacej plochy pre každého odsúdeného.</w:t>
              <w:br/>
            </w:r>
            <w:r>
              <w:rPr>
                <w:b w:val="off"/>
                <w:color w:val="000000"/>
                <w:rFonts w:ascii="Times New Roman" w:hAnsi="Times New Roman" w:cs="Times New Roman" w:eastAsia="Times New Roman"/>
                <w:sz w:val="24"/>
              </w:rPr>
              <w:t>- Explicitne stanoviť kumulatívne podmienky pre akékoľvek dočasné zníženie ubytovacej plochy, pričom tieto podmienky by mali reflektovať požiadavky ESĽP (krátkodobosť, občasnosť, minimálnosť, kompenzácia pohybom a aktivitami, celkovo vyhovujúce podmienky bez ďalších priťažujúcich okolností).</w:t>
              <w:br/>
            </w:r>
            <w:r>
              <w:rPr>
                <w:b w:val="off"/>
                <w:color w:val="000000"/>
                <w:rFonts w:ascii="Times New Roman" w:hAnsi="Times New Roman" w:cs="Times New Roman" w:eastAsia="Times New Roman"/>
                <w:sz w:val="24"/>
              </w:rPr>
              <w:t>- Stanoviť absolútnu minimálnu hranicu 3 m², pod ktorú nebude možné ubytovaciu plochu znížiť.</w:t>
              <w:br/>
            </w:r>
            <w:r>
              <w:rPr>
                <w:b w:val="off"/>
                <w:color w:val="000000"/>
                <w:rFonts w:ascii="Times New Roman" w:hAnsi="Times New Roman" w:cs="Times New Roman" w:eastAsia="Times New Roman"/>
                <w:sz w:val="24"/>
              </w:rPr>
              <w:t>- Zaviesť povinnosť písomného odôvodnenia rozhodnutia o dočasnom znížení ubytovacej plochy riaditeľom ústavu, uvedenia kompenzačných opatrení, pravidelného preskúmavania takéhoto rozhodnutia a informovania prokurátora, čo zvýši kontrolu takýchto výnimočných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takto navrhovanej úpravy je zabezpečiť, aby podmienky ubytovania odsúdených rešpektovali ich ľudskú dôstojnosť a predchádzali situáciám, ktoré by mohli byť kvalifikované ako neľudské alebo ponižujúce zaobchádzanie podľa článku 3 Dohovoru.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problematika je upravená, požadované vymedzenie je obsiahnuté vo vykonávacom predpise (§ 29 vyhlášky).</w:t>
              <w:br/>
            </w:r>
            <w:r>
              <w:rPr>
                <w:b w:val="off"/>
                <w:color w:val="000000"/>
                <w:rFonts w:ascii="Times New Roman" w:hAnsi="Times New Roman" w:cs="Times New Roman" w:eastAsia="Times New Roman"/>
                <w:sz w:val="24"/>
              </w:rPr>
              <w:t>§ 18 ods. 1 obsahuje garanciu, že ubytovacia plocha nesmie byť menšia ako 3 m2.</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53 [§ 25 ods. 3 písm. c)] – Z:</w:t>
              <w:br/>
            </w:r>
            <w:r>
              <w:rPr>
                <w:b w:val="off"/>
                <w:color w:val="000000"/>
                <w:rFonts w:ascii="Times New Roman" w:hAnsi="Times New Roman" w:cs="Times New Roman" w:eastAsia="Times New Roman"/>
                <w:sz w:val="24"/>
              </w:rPr>
              <w:t>V ustanovení § 25 ods. 3 písm. c) navrhujeme nahradiť slová „Generálnou prokuratúrou Slovenskej republiky“ slovom „prokurátorom“. Z hľadiska ochrany korešpondencie je totiž nevyhnutné chrániť korešpondenciu medzi odsúdeným a všetkými zložkami prokuratúry, nielen Generálnou prokuratúrou Slovenskej republiky, keďže je bežné, že v písomnom styku s odsúdenými sú aj prokurátori krajských a okresných prokuratúr.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Zapracované. 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bodu 53 (§ 25 ods. 4) – Z:</w:t>
              <w:br/>
            </w:r>
            <w:r>
              <w:rPr>
                <w:b w:val="off"/>
                <w:color w:val="000000"/>
                <w:rFonts w:ascii="Times New Roman" w:hAnsi="Times New Roman" w:cs="Times New Roman" w:eastAsia="Times New Roman"/>
                <w:sz w:val="24"/>
              </w:rPr>
              <w:t>V ustanovení § 25 ods. 4 navrhujeme vypustiť slová „má hanlivý obsah“, a to z dôvodu, že posudzovanie hanlivého obsahu je v praxi sporné a nejednotné. Zároveň z navrhovaného znenia nie je ani zrejmé, aký je zo strany Zboru väzenskej a justičnej stráže (ďalej len „ZVJS“) legitímny dôvod zadržiavať korešpondenciu odsúdeného, ktorá má hanlivý (vulgárny) obsah. Oprávnenie orgánov ZVJS vyvodzovať právne dôsledky za prípadné disciplinárne previnenie, priestupok alebo trestný čin, tým nie je dotknuté, avšak legitímny dôvod na zadržanie korešpondencie nie je daný.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v § 25 ods. 2 a 4. 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 bodu 88 (§ 38 ods. 2) – Z:</w:t>
              <w:br/>
            </w:r>
            <w:r>
              <w:rPr>
                <w:b w:val="off"/>
                <w:color w:val="000000"/>
                <w:rFonts w:ascii="Times New Roman" w:hAnsi="Times New Roman" w:cs="Times New Roman" w:eastAsia="Times New Roman"/>
                <w:sz w:val="24"/>
              </w:rPr>
              <w:t>V ustanovení § 38 ods. 2 v druhej vete navrhujeme na konci pripojiť slová „ak o to advokát výslovne požiada“. Dôvodom je mimoriadne citlivá a problematická otázka monitorovania rozhovorov medzi advokátom a odsúdeným (obhajca – klient), ktorá býva aj predmetom ústavného prieskumu zo strany Ústavného súdu Slovenskej republiky (napríklad ÚS 419/2023-61). Z uvedeného dôvodu sa domnievame, že je potrebné v čo najširšom rozsahu zachovať dôvernosť kontaktu advokáta s odsúdeným. Monitorovanie takéhoto rozhovoru by preto malo byť umožnené iba v prípade, ak samotný advokát požiada o vizuálne monitorovanie styku s odsúdeným (napríklad pri obave z agresívneho správania odsúdeného).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 bodu 128 (§ 52 ods. 4) – Z:</w:t>
              <w:br/>
            </w:r>
            <w:r>
              <w:rPr>
                <w:b w:val="off"/>
                <w:color w:val="000000"/>
                <w:rFonts w:ascii="Times New Roman" w:hAnsi="Times New Roman" w:cs="Times New Roman" w:eastAsia="Times New Roman"/>
                <w:sz w:val="24"/>
              </w:rPr>
              <w:t>V navrhovanom ustanovení je uloženie jedného trestu za viac disciplinárnych previnení v jednom konaní fakultatívnou možnosťou. Rovnako ako v trestnom konaní (pri ukladaní úhrnného trestu) je však za viac disciplinárnych konaní nevyhnutné uložiť jeden trest. Navrhujeme preto slová „môže uložiť“ nahradiť slovami „uloží“.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 bodu 130 (§ 52a ods. 6) – Z:</w:t>
              <w:br/>
            </w:r>
            <w:r>
              <w:rPr>
                <w:b w:val="off"/>
                <w:color w:val="000000"/>
                <w:rFonts w:ascii="Times New Roman" w:hAnsi="Times New Roman" w:cs="Times New Roman" w:eastAsia="Times New Roman"/>
                <w:sz w:val="24"/>
              </w:rPr>
              <w:t>Účelom vety, ktorá sa navrhuje pripojiť na konci tohto ustanovenia (ako vyplýva aj z osobitnej časti dôvodovej správy), je upraviť kontinuálny výkon disciplinárneho trestu v režime výkonu trestu odňatia slobody, ktorý bol (v tom čase) obvinenému uložený vo výkone väzby. Text navrhovaného ustanovenia je však čiastočne zmätočný. Navrhujeme preto poslednú vetu ustanovenia § 52a ods. 6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výkonom disciplinárneho trestu možno začať alebo v ňom pokračovať aj vo výkone trestu odňatia slobody, ak bol obvinenému právoplatne uložený disciplinárny trest počas jeho výkonu väzby a neskôr bol obvinený právoplatným odsudzujúcim rozsudkom uznaný za vinného a bol mu uložený nepodmienečný trest odňatia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a doplnené (aj nad rámec). 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10.	K čl. I bodom 146 a 147 (§ 61 ods. 1 a ods. 3) – Z:</w:t>
              <w:br/>
            </w:r>
            <w:r>
              <w:rPr>
                <w:b w:val="off"/>
                <w:color w:val="000000"/>
                <w:rFonts w:ascii="Times New Roman" w:hAnsi="Times New Roman" w:cs="Times New Roman" w:eastAsia="Times New Roman"/>
                <w:sz w:val="24"/>
              </w:rPr>
              <w:t>Vo vzťahu k úprave disciplinárnej zodpovednosti uvádzame, že z navrhovaného znenia ustanovení § 61 ods. 1 a ods. 3 vyplýva snaha o zjednotenie právnej úpravy so zákonom č. 21/2006 Z. z. o výkone väzby v znení neskorších predpisov, avšak poukazujeme na to, že vo vzťahu k obvineným vo výkone väzbe sa uplatňuje princíp prezumpcie neviny, pričom v prípade odsúdeného je nevyhnutné, aby tento bol motivovaný k dlhodobému plneniu svojich povinností, čo má nezanedbateľný vplyv aj na rehabilitačný účel vykonávaného trestu. Skrátenie lehôt na zahladenie disciplinárneho trestu môže mať za následok účelové správania odsúdených na dlhodobejšie tresty odňatia slobody. Napríklad u odsúdeného na dlhší trest odňatia slobody, ktorý bude chcieť plniť podmienky na podmienečné prepustenie, sa tento bude až v rozhodnom období správať svedomito, účelovo a bude pôsobiť dojmom vzorného odsúdeného, pričom v predchádzajúcich fázach výkonu trestu takúto motiváciu už mať nebude. Sme toho názoru, že aktuálne znenie právnej úpravy je z pohľadu motivácie pre odsúdeného postačujúce. Do úvahy by prichádzalo len prípadné skrátenie lehôt na zahladenie disciplinárneho trestu, avšak nie v lehote troch mesiacov, ale aspoň v lehote šiestich mesiacov od právoplatne uloženého disciplinárneho trestu uvedeného v § 52 ods. 3 písm. a) až c) a g) a v lehote deviatich mesiacov od právoplatne uloženého disciplinárneho trestu uvedeného v § 52 ods. 3 písm. d) až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na lehoty 6 mesiacov a 12 mesiacov. Zároveň bola doplnená podmienka na zahladenie, ktorou je podanie žiadosti odsúdeného.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11.	K čl. I bodu 170 (§ 76 ods. 2) – Z:</w:t>
              <w:br/>
            </w:r>
            <w:r>
              <w:rPr>
                <w:b w:val="off"/>
                <w:color w:val="000000"/>
                <w:rFonts w:ascii="Times New Roman" w:hAnsi="Times New Roman" w:cs="Times New Roman" w:eastAsia="Times New Roman"/>
                <w:sz w:val="24"/>
              </w:rPr>
              <w:t>Z dôvodu spresnenia, berúc do úvahy zámer daného novelizačného ustanovenia, navrhujeme za slová „aj iných odsúdených“ vložiť čiarku a slová „ktorí vykonávajú trest za zločin a obzvlášť závažný zločin“. Navrhovaným spresnením sa eliminujú možné výkladové nejasnosti.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(nad rámec doplnený aj prečin).</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 bodu 227 (§ 97o ods. 1) – Z:</w:t>
              <w:br/>
            </w:r>
            <w:r>
              <w:rPr>
                <w:b w:val="off"/>
                <w:color w:val="000000"/>
                <w:rFonts w:ascii="Times New Roman" w:hAnsi="Times New Roman" w:cs="Times New Roman" w:eastAsia="Times New Roman"/>
                <w:sz w:val="24"/>
              </w:rPr>
              <w:t>Navrhovaným ustanovením sa do právnej úpravy konania o disciplinárnom previnení dopĺňa nový inštitút preskúmania rozhodnutia mimo odvolacieho konania (ako mimoriadny opravný prostriedok), ktorý umožní riaditeľovi ústavu zrušiť alebo zmeniť právoplatné rozhodnutie o uložení disciplinárneho trestu. Navrhujeme doplniť text tohto ustanovenia tak, aby z neho bolo zrejmé, že odsúdený nemá právny nárok na iniciovanie tohto konania. Inými slovami, aby riaditeľ ústavu mohol preskúmať právoplatné rozhodnutie o uložení disciplinárneho trestu výlučne z úradnej povinnosti (ex offo), teda aby odsúdený nemal nárok – v prípade podania podnetu na takýto postup – na odôvodnené upovedomenie (odpoveď), z akých dôvodov riaditeľ ústavu nevyužil svoje zákonné oprávnenie. Cieľom doplnenia navrhovaného ustanovenia je, aby odsúdení nevyužívali dané ustanovenie ako ďalší opravný prostriedok.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14.	K čl. IV bodom 13 a 14 (§ 9 ods. 1, ods. 7) – Z:</w:t>
              <w:br/>
            </w:r>
            <w:r>
              <w:rPr>
                <w:b w:val="off"/>
                <w:color w:val="000000"/>
                <w:rFonts w:ascii="Times New Roman" w:hAnsi="Times New Roman" w:cs="Times New Roman" w:eastAsia="Times New Roman"/>
                <w:sz w:val="24"/>
              </w:rPr>
              <w:t>Navrhovaná právna úprava v § 9 ods. 1 a ods. 7 obmedzuje doterajšie oprávnenie prokurátora (ako dominus litis) v prípravnom konaní spočívajúce v udelení kladného alebo záporného stanoviska (t. j. udelení alebo neudelení súhlasu) na predvedenie obvineného vo väzbe (bez obmedzenia dôvodu väzby) pred okruh osôb vymedzený v § 9 ods. 1 zákona o výkone väzby. Prokurátorovi tak zostáva možnosť udeliť alebo neudeliť súhlas len v prípade predvedenia obvineného mimo ústav (resp. v ústave len v prípade kolúznej väzby obvineného).</w:t>
              <w:br/>
            </w:r>
            <w:r>
              <w:rPr>
                <w:b w:val="off"/>
                <w:color w:val="000000"/>
                <w:rFonts w:ascii="Times New Roman" w:hAnsi="Times New Roman" w:cs="Times New Roman" w:eastAsia="Times New Roman"/>
                <w:sz w:val="24"/>
              </w:rPr>
              <w:t>Neexistuje žiaden rozumný a logicky dôvod, a dôvodová správa k navrhovaným zmenám ho ani neuvádza, na základe ktorého by bolo možné konštatovať potrebu vykonania zmeny (t. j. obmedzenia oprávnení prokurátora) súčasného právneho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(uvedené sa vzťahuje aj na ods. 1, 2 a 5). Uvedené bolo primerane upravené aj v zákone o výkone trestu odňatia slobody.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15.	K čl. IV bodu 28 (§ 18 ods. 2) – Z:</w:t>
              <w:br/>
            </w:r>
            <w:r>
              <w:rPr>
                <w:b w:val="off"/>
                <w:color w:val="000000"/>
                <w:rFonts w:ascii="Times New Roman" w:hAnsi="Times New Roman" w:cs="Times New Roman" w:eastAsia="Times New Roman"/>
                <w:sz w:val="24"/>
              </w:rPr>
              <w:t>Navrhovaná právna úprava rozširuje okruh osôb, s ktorými má obvinený v ústave právo sa stýkať bez prítomnosti tretej osoby (§ 18 zákona o výkone väzby) o osobu notára s odôvodnením, že ide o osobu, ktorá obvinenému kvalifikovaným spôsobom dokáže poskytnúť právnu pomoc vo veci odlišnej od trestnej veci, v ktorej je vo výkone väzby. Uvedená zmena pritom obsahovo a vecne nadväzuje a priamo súvisí s navrhovanou zmenou, týkajúcou sa obmedzenia oprávnenia prokurátora udeľovať súhlas s predvedením obvineného pred iné osoby v rámci ústavu.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rade je potrebné uviesť, že osoba notára – vzhľadom na definičné vymedzenie notárskej činnosti (§ 3 ods. 1, ods. 2 Notárskeho poriadku) – nie je osobou, ktorá poskytuje obvinenému právnu pomoc (právne služby) v súvislosti so zastupovaním osoby pred súdom alebo iným orgánom verejnej moci (§ 18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Osvedčovanie právne významných skutočností, prípadne spisovanie a vydávanie listín o právnych úkonoch, môže mať zásadný význam v súvislosti s osobou obvineného v kontexte charakteru stíhanej trestnej činnosti a konkrétneho dôvodu väzby aj v prípadoch, kedy je osoba vo väzbe z iného než kolúzneho dôvodu, pričom absencia oprávnenia prokurátora v prípravnom konaní udeľovať súhlas na predvedenie obvineného v ústave pred notára, môže mať negatívny dopad na priebeh trestného stíhania, predovšetkým v súvislosti s možnosťou obmedziť účelové dispozície s majetkom alebo jeho časťami, vo vzťahu ku ktorému (ktorým) by mohlo do úvahy prichádzať jeho (ich) prepadnutie (či už vo forme uloženia trestu prepadnutia veci, prepadnutia majetku, prípadne uložením ochranného opatrenia zhabania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nám zrejmý dôvod zmeny súčasného právneho stavu a preto navrhujeme novelizačný bod 28. vypustiť z návrhu zákona a rovnako vypustiť osobu notára z textu nadväzujúceho ustanovenia § 18 ods. 3.</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celom § vypustený „notár“. Uvedené bolo primerane upravené aj v zákone o výkone trestu odňatia slobody.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16.	K čl. IV bodu 29 (§ 18 ods. 3) – Z:</w:t>
              <w:br/>
            </w:r>
            <w:r>
              <w:rPr>
                <w:b w:val="off"/>
                <w:color w:val="000000"/>
                <w:rFonts w:ascii="Times New Roman" w:hAnsi="Times New Roman" w:cs="Times New Roman" w:eastAsia="Times New Roman"/>
                <w:sz w:val="24"/>
              </w:rPr>
              <w:t>V navrhovanom ustanovení § 18 ods. 3 v druhej vete navrhujeme na konci pripojiť slová „ak o to obhajca alebo advokát výslovne požiada“. Dôvodom je mimoriadne citlivá a problematická otázka monitorovania rozhovorov medzi advokátom a obvineným (obhajca – klient), ktorá býva aj predmetom ústavného prieskumu zo strany Ústavného súdu Slovenskej republiky (ÚS 419/2023-61). Z uvedeného dôvodu sa domnievame, že je potrebné v čo najširšom rozsahu zachovať dôvernosť kontaktu advokáta s obvineným. Monitorovanie takéhoto rozhovoru by preto malo byť umožnené iba v prípade, ak samotný advokát požiada o vizuálne monitorovanie styku s obvineným (napríklad pri obave z agresívneho správania obvineného).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Uvedené bolo primerane upravené aj v zákone o výkone trestu odňatia slobody.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čl. IV bodu 36 (§ 20 ods. 3) – Z:</w:t>
              <w:br/>
            </w:r>
            <w:r>
              <w:rPr>
                <w:b w:val="off"/>
                <w:color w:val="000000"/>
                <w:rFonts w:ascii="Times New Roman" w:hAnsi="Times New Roman" w:cs="Times New Roman" w:eastAsia="Times New Roman"/>
                <w:sz w:val="24"/>
              </w:rPr>
              <w:t>V ustanovení § 20 ods. 3 navrhujeme vypustiť slová „má hanlivý obsah“, a to z dôvodu, že posudzovanie hanlivého obsahu je v praxi sporné a nejednotné. Zároveň z navrhovaného ustanovenia nie je ani zrejmé, aký je zo strany ZVJS legitímny dôvod zadržiavať korešpondenciu obvineného, ktorá má hanlivý (vulgárny) obsah. Oprávnenie orgánov ZVJS vyvodzovať právne dôsledky za prípadné disciplinárne previnenie, priestupok alebo trestný čin, tým nie je dotknuté, avšak legitímny dôvod na zadržanie korešpondencie nie je daný.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21 (§ 9 ods. 1) – O:</w:t>
              <w:br/>
            </w:r>
            <w:r>
              <w:rPr>
                <w:b w:val="off"/>
                <w:color w:val="000000"/>
                <w:rFonts w:ascii="Times New Roman" w:hAnsi="Times New Roman" w:cs="Times New Roman" w:eastAsia="Times New Roman"/>
                <w:sz w:val="24"/>
              </w:rPr>
              <w:t>Podľa navrhovanej úpravy bude o zmene stupňa stráženia, v ktorom odsúdený vykonáva trest odňatia slobody, rozhodovať riaditeľ ústavu na základe odporúčania osobitnej komisie ústavu, pričom o zložení osobitnej komisie bude rozhodovať minister spravodlivosti Slovenskej republiky. Aj keď je to z kontextu daného ustanovenia zrejmé, z dôvodu spresnenia textu novely odporúčame v navrhovanom ustanovení explicitne doplniť, že každý ústav bude mať „vlastnú“ osobitnú komisiu.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Podrobnosti budú upravené vo vyhláške, z ktorej bude zrejmé, že minister určí všeobecné zloženie komisie (podľa funkcií), na základe čoho si každý ústav zriadi komisiu s konkrétnymi menami podľa určených funkcií.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44 (§ 20) – O:</w:t>
              <w:br/>
            </w:r>
            <w:r>
              <w:rPr>
                <w:b w:val="off"/>
                <w:color w:val="000000"/>
                <w:rFonts w:ascii="Times New Roman" w:hAnsi="Times New Roman" w:cs="Times New Roman" w:eastAsia="Times New Roman"/>
                <w:sz w:val="24"/>
              </w:rPr>
              <w:t>Navrhované ustanovenie § 20 upravuje odievanie odsúdených. K odievaniu odsúdených navrhujeme doplniť ustanovenia, ktoré by presnejšie špecifikovali skupiny odsúdených, ktoré môžu používať vlastný (civilný) odev (napríklad odsúdení vo výstupnom oddiele, mladiství odsúdení), resp. na aký účel môže byť používaný vlastný odev (napríklad na účely športovania), a to aj nad rámec odsúdených v otvorenom oddelení (§ 76). Vychádzajúc z aktuálnej praxe vznikajú zo strany odsúdených požiadavky na schválenie vlastného odevu v rovnakom rozsahu ako pre odsúdených v diferenciačnej skupine mladiství – zmiernený režim. Zároveň sa jasným vymedzením, ktorá skupina odsúdených väzňov môže mať vlastný (civilný) odev, zabezpečí jednotný prístup v rámci všetkých ústavov a nebudú vznikať neodôvodnené rozdiely v danej veci.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 20 ods. 3, nadväzne upravený § 76 ods. 3 písm. d) a v § 85 doplnený odsek 6).</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12.	K čl. I bodu 181 (§ 81 ods. 3) – O:</w:t>
              <w:br/>
            </w:r>
            <w:r>
              <w:rPr>
                <w:b w:val="off"/>
                <w:color w:val="000000"/>
                <w:rFonts w:ascii="Times New Roman" w:hAnsi="Times New Roman" w:cs="Times New Roman" w:eastAsia="Times New Roman"/>
                <w:sz w:val="24"/>
              </w:rPr>
              <w:t xml:space="preserve">Z navrhovaného znenia navrhujeme vypustiť vetu: „Odsúdený môže podať podnet na preskúmanie opodstatnenosti jeho umiestnenia do oddielu s bezpečnostným režimom prokurátorovi vykonávajúcemu dozor nad zachovávaním zákonnosti v ústave.“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ustanovenia § 81 ods. 5 opodstatnenosť umiestnenia odsúdeného do oddielu s bezpečnostným režimom preskúmava riaditeľ ústavu a prokurátor vykonávajúci dozor nad zachovávaním zákonnosti v ústave najmenej raz za tri mesiace. V praxi to znamená, že ihneď po umiestnení odsúdeného do oddielu s bezpečnostným režimom riaditeľ ústavu svoje rozhodnutie zašle na preskúmanie konkrétnemu prokurátorovi, ktorý obratom preskúma zákonnosť umiestnenia odsúdeného do oddielu s bezpečnostným režimom, prípadne opodstatnenosť zotrvania odsúdeného v oddiele s bezpečnostným režimom v pravidelných trojmesačných intervaloch.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Poučenie o uvedenom oprávnení odsúdeného je už v súčasnosti súčasťou ústavného poriadku, čo vyplýva z odpovede vlády SR k návšteve CPT v roku 2018.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	K čl. I § 18 - nad rámec návrhu zákona – O:</w:t>
              <w:br/>
            </w:r>
            <w:r>
              <w:rPr>
                <w:b w:val="off"/>
                <w:color w:val="000000"/>
                <w:rFonts w:ascii="Times New Roman" w:hAnsi="Times New Roman" w:cs="Times New Roman" w:eastAsia="Times New Roman"/>
                <w:sz w:val="24"/>
              </w:rPr>
              <w:t>Do § 18 odporúčame doplniť ustanovenie vo vzťahu k veľkosti okenného otvoru na cele alebo izbe. Minimálna veľkosť okenného otvoru zabezpečujúceho denné osvetlenie v cele alebo izbe by mala zodpovedať najmenej jednej desatine podlahovej plochy cely alebo izby. Každá cela a izba by zároveň mala byť vybavená otvárateľným oknom alebo iným zariadením zabezpečujúcim dostatočné prirodzené vetranie. V tomto smere poukazujeme aj na nevyhnutnosť zabezpečenia jasných a vynútiteľných štandardov v súlade s čl. 3 Dohovoru (k tomu aj rozsudok ESĽP vo veci Ananyev a ostatní proti Rusku  zo dňa 10. 1. 2012, sťažnosti č. 42525/07 a 60800/08).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Svetelná priepustnosť okien spĺňa zákonné požiadavky, vrátane hygienických štandardov. Navrhovaná zmena by si navyše vyžadovala negatívny vplyv na štátny rozpočet, pričom viaceré objekty sú pamiatkami, do ktorých takýto zásah nie je možný.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	K čl. I § 22 ods. 3 - nad rámec návrhu zákona – O:</w:t>
              <w:br/>
            </w:r>
            <w:r>
              <w:rPr>
                <w:b w:val="off"/>
                <w:color w:val="000000"/>
                <w:rFonts w:ascii="Times New Roman" w:hAnsi="Times New Roman" w:cs="Times New Roman" w:eastAsia="Times New Roman"/>
                <w:sz w:val="24"/>
              </w:rPr>
              <w:t>Ustanovenie § 22 ods. 3 zákona obsahuje právo odsúdeného na sprchovanie najmenej dvakrát v kalendárnom týždni. Uvedené ustanovenie odporúčame doplniť tak, aby sa častejšia frekvencia sprchovania odvíjala od individuálnych potrieb odsúdeného a s prihliadnutím na teplotné pomery na cele alebo izbe.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Už súčasné znenie umožňuje častejšie sprchovanie odsúdených zaradených do práce alebo častejšie sprchovanie odsúdených aj z iných dôvodov, ktoré môžu zahŕňať aj zdravotné indikácie a podobne. Plošné rozšírenie sprchovania by nebolo z technického hľadiska, a v prípade, ak sprchy nie sú súčasťou ciel, ani z personálneho hľadiska realizovateľné.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	K čl. I § 37 - nad rámec návrhu zákona – O:</w:t>
              <w:br/>
            </w:r>
            <w:r>
              <w:rPr>
                <w:b w:val="off"/>
                <w:color w:val="000000"/>
                <w:rFonts w:ascii="Times New Roman" w:hAnsi="Times New Roman" w:cs="Times New Roman" w:eastAsia="Times New Roman"/>
                <w:sz w:val="24"/>
              </w:rPr>
              <w:t>Do ustanovenia § 37 zákona odporúčame zaviesť povinnosť ústavu prijať primerané a účinné opatrenia na ochranu odsúdených pred násilím, šikanovaním alebo iným neľudským alebo ponižujúcim zaobchádzaním zo strany iných odsúdených. Tieto opatrenia by mali zahŕňať najmä identifikáciu individuálnych rizík, posúdenie zraniteľnosti odsúdeného, primerané umiestňovanie, dohľad a v prípade potreby aj poskytnutie osobitnej ochrany. V tejto súvislosti poukazujeme na nevyhnutnosť posilniť, aj touto formou, pozitívny záväzok štátu podľa čl. 3 Dohovoru (k tomu napríklad rozsudok ESĽP vo veci Premininy proti Rusku zo dňa 10. 2. 2011, sťažnosť č. 44973/04).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platné znenie zahŕňa aj povinnosť ústavu vo vzťahu k takýmto opatreniam.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	K čl. I § 52 ods. 4 - nad rámec návrhu zákona – O:</w:t>
              <w:br/>
            </w:r>
            <w:r>
              <w:rPr>
                <w:b w:val="off"/>
                <w:color w:val="000000"/>
                <w:rFonts w:ascii="Times New Roman" w:hAnsi="Times New Roman" w:cs="Times New Roman" w:eastAsia="Times New Roman"/>
                <w:sz w:val="24"/>
              </w:rPr>
              <w:t>Ustanovenie § 52 ods. 4 umožňuje vedenie trestného stíhania aj za skutok, za ktorý bol uložený disciplinárny trest. Bez ambície rekapitulovať jednoznačnú judikatúru ESĽP k danej veci (k tomu najmä rozsudok Veľkej komory ESĽP vo veci A a B proti Nórsku zo dňa 15. 11. 2016, sťažnosti č. 24130/11 a 29758/11), odporúčame vypustiť ustanovenie § 52 ods. 4, ktoré zjavne porušuje princíp ne bis in idem.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Vo väzenských podmienkach, v prípade porušovania povinností väznenou osobou, je potrebné okamžitou reakciou oprávneného orgánu, v podobe uloženia disciplinárneho opatrenia, reagovať na páchanie protiprávneho konania. Ak k tomu neprichádza, väznenej osobe je umožnené opakovanie porušovania povinností, resp. páchanie protiprávneho konania s absenciou aspektu generálnej prevencie, čím je porušiteľovi de facto demonštrované, že následkom protiprávneho konania nie je okamžitá reakcia oprávneného orgánu vykonať disciplinárne konanie, ale reakciou je výlučne zdĺhavé trestné konanie (stíhanie), čo predstavuje významné bezpečnostné riziko v špecifických podmienkach, akým výkon trestu odňatia slobody bezpochyby je. ESĽP, v prípadoch Štitić proti Chorvátsku (29660/03 z 8.11.2007) a Payet proti Francúzsku (č. 19606/08 z 20.1.2011) prišiel k záveru, že disciplinárne sankcie vo väzenstve predstavujú nový prvok, ktorým len pristupuje k odňatiu slobody v trestnom konaní, pretože závažnosť a citeľnosť odňatia slobody (ktoré má trestnoprávny charakter) je podstatne väčšia než zásah do práv, ktorý je spojený len so zmenou režimu následkom uloženia disciplinárnej sankcie. </w:t>
              <w:br/>
            </w:r>
            <w:r>
              <w:rPr>
                <w:b w:val="off"/>
                <w:color w:val="000000"/>
                <w:rFonts w:ascii="Times New Roman" w:hAnsi="Times New Roman" w:cs="Times New Roman" w:eastAsia="Times New Roman"/>
                <w:sz w:val="24"/>
              </w:rPr>
              <w:t>Disciplinárne sankcie vo väzenstve v podmienkach SR tak nemajú trestnoprávny charakter a právoplatné rozhodnutie v disciplinárnom konaní vo väzenstve nezakladá prekážku ne bis in dem podľa čl. 4 Protokolu č. 7 dohovoru pre  následné trestné konanie. (Články: Čentéš J., Beleš A. Súbeh disciplinárneho konania a trestného konania proti sudcovi (Právny obzor č. 1/2021), Beleš, Havelková Uplatňovanie zásady ne bis in idem pri disciplinárnych konaniach vo väzenstve (Justičná revue, 2/2017).</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22.	K čl. I § 54 - nad rámec návrhu zákona – O:</w:t>
              <w:br/>
            </w:r>
            <w:r>
              <w:rPr>
                <w:b w:val="off"/>
                <w:color w:val="000000"/>
                <w:rFonts w:ascii="Times New Roman" w:hAnsi="Times New Roman" w:cs="Times New Roman" w:eastAsia="Times New Roman"/>
                <w:sz w:val="24"/>
              </w:rPr>
              <w:t>Vo vzťahu k výkonu disciplinárneho trestu v uzavretom oddelení navrhujeme, aby sa disciplinárny trest podľa novelizovaného ustanovenia § 52 ods. 3 písm. e) a písm. f) neukladal odsúdenému, u ktorého bola diagnostikovaná vážna duševná porucha, ak by výkon takéhoto trestu mohol viesť k zhoršeniu jeho zdravotného stavu (celodenné uzavretie do uzavretého oddielu a celodenné uzavretie do uzavretého oddielu samostatne). V tomto rovnako poukazujeme na judikatúru ESĽP k čl. 3 Dohovoru vo veciach Keenan proti Spojenému kráľovstvu (rozsudok ESĽP zo dňa 3. 4. 2001, sťažnosť č. 27229/95) a Renolde proti Francúzsku (rozsudok ESĽP zo dňa 16. 10. 2008, sťažnosť č. 5608/05).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54 ods. 4 tieto okolnosti upravuje. Rovnako § 52a ods. 3 súčasného znenia zohľadňuje prihliadanie na psychický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23.	K čl. IV § 40 ods. 4 - nad rámec návrhu zákona – O:</w:t>
              <w:br/>
            </w:r>
            <w:r>
              <w:rPr>
                <w:b w:val="off"/>
                <w:color w:val="000000"/>
                <w:rFonts w:ascii="Times New Roman" w:hAnsi="Times New Roman" w:cs="Times New Roman" w:eastAsia="Times New Roman"/>
                <w:sz w:val="24"/>
              </w:rPr>
              <w:t>Ustanovenie § 40 ods. 4 umožňuje vedenie trestného stíhania aj za skutok, za ktorý bol uložený disciplinárny trest. Bez ambície rekapitulovať jednoznačnú judikatúru ESĽP k danej veci (k tomu najmä rozsudok Veľkej komory ESĽP vo veci A a B proti Nórsku zo dňa 15. 11. 2016, sťažnosti č. 24130/11 a 29758/11), odporúčame vypustiť ustanovenie § 40 ods. 4, ktoré zjavne porušuje princíp ne bis in idem.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 väzenských podmienkach, v prípade porušovania povinností väznenou osobou, je potrebné okamžitou reakciou oprávneného orgánu, v podobe uloženia disciplinárneho opatrenia, reagovať na páchanie protiprávneho konania. Ak k tomu neprichádza, väznenej osobe je umožnené opakovanie porušovania povinností, resp. páchanie protiprávneho konania s absenciou aspektu generálnej prevencie, čím je porušiteľovi de facto demonštrované, že následkom protiprávneho konania nie je okamžitá reakcia oprávneného orgánu vykonať disciplinárne konanie, ale reakciou je výlučne zdĺhavé trestné konanie (stíhanie), čo predstavuje významné bezpečnostné riziko v špecifických podmienkach, akým výkon trestu odňatia slobody bezpochyby je. ESĽP, v prípadoch Štitić proti Chorvátsku (29660/03 z 8.11.2007) a Payet proti Francúzsku (č. 19606/08 z 20.1.2011) prišiel k záveru, že disciplinárne sankcie vo väzenstve predstavujú nový prvok, ktorým len pristupuje k odňatiu slobody v trestnom konaní, pretože závažnosť a citeľnosť odňatia slobody (ktoré má trestnoprávny charakter) je podstatne väčšia než zásah do práv, ktorý je spojený len so zmenou režimu následkom uloženia disciplinárnej sankcie. Disciplinárne sankcie vo väzenstve v podmienkach SR tak nemajú trestnoprávny charakter a právoplatné rozhodnutie v disciplinárnom konaní vo väzenstve nezakladá prekážku ne bis in dem podľa čl. 4 Protokolu č. 7 dohovoru pre  následné trestné konanie. (Články: Čentéš J., Beleš A. Súbeh disciplinárneho konania a trestného konania proti sudcovi (Právny obzor č. 1/2021), Beleš, Havelková Uplatňovanie zásady ne bis in idem pri disciplinárnych konaniach vo väzenstve (Justičná revue, 2/2017).</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85. a 101. a Čl. IV. bod 57. a 70.</w:t>
              <w:br/>
            </w:r>
            <w:r>
              <w:rPr>
                <w:b w:val="off"/>
                <w:color w:val="000000"/>
                <w:rFonts w:ascii="Times New Roman" w:hAnsi="Times New Roman" w:cs="Times New Roman" w:eastAsia="Times New Roman"/>
                <w:sz w:val="24"/>
              </w:rPr>
              <w:t xml:space="preserve">V Čl. I Zákon č. 475/2005 Z. z. o výkone trestu odňatia slobody a o zmene a doplnení niektorých zákonov v znení neskorších predpisov žiadame vypustiť bod 85. a bod 101. a v Čl. IV. Zákon č. 221/2006 Z. z. o výkone väzby v znení neskorších predpisov žiadame vypustiť bod 57. a bod 70., t. j. úpravy paragrafového znenia týkajúce sa pojmu „mravnosť“. V súvislosti s uvedenou pripomienkou žiadame zároveň upraviť RGR č. 35/2020, ktorým sa vydáva vzorový ústavný poriadok pre obvinených a vzorový ústavný poriadok pre odsúdených v znení neskorších predpisov a všetky jednotlivé ústavné poriadky pre odsúdených a neuplatňovať uvedený rozsudok v aplikačnej praxi v zmysle všeobecného pravidla.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vypustiť body, ktoré navrhujú vypustiť/korigovať použitie pojmu „mravnosť“ v zákone č. 475/2005 Z. z. a v zákone č. 221/2006 Z. z. Z dôvodov nižšie uvedených v súvislosti s uplatnenou pripomienkou žiadame upraviť aj vnútorné rezortné predpisy v častiach týkajúcich sa danej problematiky (RGR č. 35/2020, ktorým sa vydáva vzorový ústavný poriadok pre obvinených a vzorový ústavný poriadok pre odsúdených v znení neskorších predpisov a ústavné poriadky pre odsúdených).</w:t>
              <w:br/>
            </w:r>
            <w:r>
              <w:rPr>
                <w:b w:val="off"/>
                <w:color w:val="000000"/>
                <w:rFonts w:ascii="Times New Roman" w:hAnsi="Times New Roman" w:cs="Times New Roman" w:eastAsia="Times New Roman"/>
                <w:sz w:val="24"/>
              </w:rPr>
              <w:t>Dôvodová správa uvedený návrh odôvodňuje odkazom na judikatúru ESĽP – prípad Chocholáč proti Slovenskej republike (sťažnosť č. 81292/17), čím sa umožní dospelým odsúdeným prístup k pornografickým časopisom, ako literatúre ohrozujúcej mravnosť, ak je táto zakúpená v ústavnej predajni alebo doručená na základe objednávky priamo od vydavateľa, respektíve distribútora. Poukazujeme na skutočnosť, že spomenutý prípad Chocholáč proti Slovenskej republike nijakým spôsobom neodôvodňuje navrhovanú úpravu zákona, ani aplikačnej praxe, a to z nasledovných dôvodov:</w:t>
              <w:br/>
            </w:r>
            <w:r>
              <w:rPr>
                <w:b w:val="off"/>
                <w:color w:val="000000"/>
                <w:rFonts w:ascii="Times New Roman" w:hAnsi="Times New Roman" w:cs="Times New Roman" w:eastAsia="Times New Roman"/>
                <w:sz w:val="24"/>
              </w:rPr>
              <w:t xml:space="preserve">1.	V prvom rade uvádzame, že ide o ojedinelé rozhodnutie ESĽP, ktoré z uvedeného dôvodu nie je možné považovať za judikatúru ESĽP. Za judikatúru sa považuje až súhrn súdnych rozhodnutí, predstavujúcich súdnu prax (všeobecne  uznávané pravidlo, v zmysle ktorého sa za judikatúru považuje až viacero rovnakých súdnych rozhodnutí). Navyše, išlo o prípad, ktorý nebol rozhodnutý jednohlasne, ale len pomerom hlasov 5-2. Aj z nesúhlasných stanovísk dvoch sudcov, ktorí s väčšinou nesúhlasili, pritom napríklad vyplýva, že: </w:t>
              <w:br/>
            </w:r>
            <w:r>
              <w:rPr>
                <w:b w:val="off"/>
                <w:color w:val="000000"/>
                <w:rFonts w:ascii="Times New Roman" w:hAnsi="Times New Roman" w:cs="Times New Roman" w:eastAsia="Times New Roman"/>
                <w:sz w:val="24"/>
              </w:rPr>
              <w:t xml:space="preserve">a.	„ide o prvý prípad, kedy je posudzovaná otázka držby pornografického materiálu väzňom z hľadiska článku 8 Dohovoru, kritéria na určenie dosiahnutia prahu tohto ustanovenia v danom kontexte zatiaľ neboli stanovené.“ – viď nesúhlasné stanovisko sudcu Derenčinoviča; </w:t>
              <w:br/>
            </w:r>
            <w:r>
              <w:rPr>
                <w:b w:val="off"/>
                <w:color w:val="000000"/>
                <w:rFonts w:ascii="Times New Roman" w:hAnsi="Times New Roman" w:cs="Times New Roman" w:eastAsia="Times New Roman"/>
                <w:sz w:val="24"/>
              </w:rPr>
              <w:t>b.	„nemecký Spolkový ústavný súd zamietol ústavnú sťažnosť podanú väzňom vo výkone doživotného trestu, ktorému bol odopretý prístup k obscénnym publikáciám (BVerfGE 40, 276, rozhodnutie z 29. októbra 1975, 2 BvR 812/73). Obmedzenie odôvodnil odvolaním sa na nevyhnutnosť zabezpečiť riadny výkon trestu a opätovné začlenenie väzňa do spoločnosti.“. – viď nesúhlasné stanovisko sudcu Wojtyczeka.</w:t>
              <w:br/>
            </w:r>
            <w:r>
              <w:rPr>
                <w:b w:val="off"/>
                <w:color w:val="000000"/>
                <w:rFonts w:ascii="Times New Roman" w:hAnsi="Times New Roman" w:cs="Times New Roman" w:eastAsia="Times New Roman"/>
                <w:sz w:val="24"/>
              </w:rPr>
              <w:t xml:space="preserve">Ako pritom vyplynie z ďalej uvedeného, to, že rozhodnutie ESĽP nie je relevantné z hľadiska jeho všeobecnej aplikácie, potvrdzuje i jeho vlastné odôvodnenie. </w:t>
              <w:br/>
            </w:r>
            <w:r>
              <w:rPr>
                <w:b w:val="off"/>
                <w:color w:val="000000"/>
                <w:rFonts w:ascii="Times New Roman" w:hAnsi="Times New Roman" w:cs="Times New Roman" w:eastAsia="Times New Roman"/>
                <w:sz w:val="24"/>
              </w:rPr>
              <w:t>2.	Už samotná dôvodová správa potvrdzuje, že pornografická literatúra je literatúra ohrozujúca mravnosť. Inými slovami, samotný predkladateľ uvádza, že držba pornografie ovplyvňuje kritérium mravnosti, resp. morálky. I samotné rozhodnutie ESĽP vo veci Chocholáč proti Slovenskej republike však uvádza nasledovné:</w:t>
              <w:br/>
            </w:r>
            <w:r>
              <w:rPr>
                <w:b w:val="off"/>
                <w:color w:val="000000"/>
                <w:rFonts w:ascii="Times New Roman" w:hAnsi="Times New Roman" w:cs="Times New Roman" w:eastAsia="Times New Roman"/>
                <w:sz w:val="24"/>
              </w:rPr>
              <w:t xml:space="preserve">„V súvislosti s dotknutými verejnými záujmami, najmä ochranou morálky Súd konštatuje, že v právnych a spoločenských poriadkoch zmluvných strán nemožno nájsť jednotnú európsku koncepciu morálky. Pohľad na požiadavky morálky sa mení v závislosti od miesta a času, najmä v súčasnej dobe, ktorá je charakteristická rozsiahlym vývojom názorov na túto tému. Štátne orgány majú vďaka svojmu priamemu a nepretržitému kontaktu so životne dôležitými silami svojich krajín v zásade lepšiu pozíciu ako medzinárodný sudca vyjadriť sa k presnému obsahu týchto požiadaviek, ako aj k „nevyhnutnosti“ „obmedzenia“ alebo „trestu“ majúcich za cieľ splnenie týchto požiadaviek (pozri Müller a ďalší proti Švajčiarsku, 24. mája 1988, ods. 35, séria A č. 133; a nedávno Pryanishnikov proti Rusku, č. 25047/05, ods. 53, 10. septembra 2019). Miera voľnej úvahy žalovanej zmluvnej strany vo vzťahu k prostriedkom na ochranu morálky teda bude široká (pozri napríklad rozsudok Dickson proti Spojenému kráľovstvu [VK], č. 44362/04, ods. 78, ECHR 2007-V).“ (citované z ods. 70. a 71).  </w:t>
              <w:br/>
            </w:r>
            <w:r>
              <w:rPr>
                <w:b w:val="off"/>
                <w:color w:val="000000"/>
                <w:rFonts w:ascii="Times New Roman" w:hAnsi="Times New Roman" w:cs="Times New Roman" w:eastAsia="Times New Roman"/>
                <w:sz w:val="24"/>
              </w:rPr>
              <w:t>Pokiaľ teda samotný navrhovateľ súhlasí s tým, že pornografia ohrozuje mravnosť (a teda i morálku), a pokiaľ ESĽP uvádza, že štát má voľnú úvahu ohľadom prostriedkov na ochranu morálky (mravnosti), nie je žiadny dôvod na základe predmetného rozsudku ESĽP na ochranu mravnosti v zariadeniach pre výkon trestu odňatia slobody (resp. v zariadeniach na výkon väzby) úplne rezignovať. Naopak, aj keby skutočne bolo určité ohrozenie mravnosti v týchto zariadeniach z pohľadu ESĽP prípustné (čo vylučujeme z prirodzeného pohľadu práve s ohľadom na samotné osoby, ktoré sa v týchto zariadeniach nachádzajú, ale aj s ohľadom na znenie samotného rozsudku ESĽP), znamená to len to, že je to štát, ktorý by mal určiť rozsah a podmienky konkrétnej špecifikácie prípadného možného ohrozenia. V žiadnom prípade to však neznamená to, že má na ochranu mravnosti ako takej rezignovať.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Z rozsudku ESĽP pritom primárne nevyplýva to, že by prvotný záver vnútroštátnych súdov o zákaze držby pornografických materiálov bol v nesúlade s Dohovorom. ESĽP totiž v skutočnosti v prvom rade uviedol, že vydanie takéhoto opatrenia (zakazujúcemu príslušnému odsúdenému držať pornografický materiál) nebolo vnútroštátnymi orgánmi patrične odôvodnené (s ohľadom na absentujúce odborné posúdenie). Uvedené vyplýva z ods. 74. rozsudku ESĽP, v ktorom bolo uvedené, že „ústavný súd vo všeobecnosti konštatoval, že nemá právomoc riešiť danú otázku v odpovedi na individuálnu sťažnosť. Odvolával sa skôr na racionálneho zákonodarcu, pričom predpokladal, že pri prijímaní legislatívy vychádzal z expertných poznatkov. Ani Ústavný súd vo svojom náleze, ani vláda v konaní pred Súdom, však túto domnienku nepodporili odkazom na konkrétne odborné posúdenie.“ Z uvedeného teda vyplýva, že ESĽP neuviedol v prvom rade to, že by postup vnútroštátnych orgánov zakazujúci prístup danej osoby v zariadení vyššie uvedeného charakteru k pornografickým materiálom bol vo svojej podstate nedôvodný, ale to, že nebol v dostačujúcej miere podporený konkrétnymi odbornými posúdeniami. Takéto odôvodnenie podľa nášho názoru preto nepodporuje zmenu legislatívy s ohľadom na analyzovaný rozsudok ESĽP bez ďalšieho, ale naopak odôvodňuje podrobnejšie zameranie sa na dôsledky prípadnej držby a prechovávania pornografického materiálu v uvedených zariadeniach, a až následne prípadne prijatie z toho vyplývajúcich opatrení (resp. prijatie záverov, ktoré budú potvrdzovať pôvodnú úpravu, už i s odkazom na konkrétne odborné posúdenia, ktoré by v uvedenej záležitosti boli vypracované).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Ako ťažiskovú námietku voči navrhovanej legislatívnej úprave, ktorú považujeme za potrebné zdôrazniť, je skutočnosť, že ESĽP na viacerých miestach uvádza a zdôrazňuje, že daný rozsudok bol vydaný s ohľadom na konkrétne okolnosti ním prejednávaného prípadu, t. j. s ohľadom na konkrétne okolnosti sťažovateľa, ktorému bol uložený doživotný trest, bol v zariadení s maximálnym stupňom stráženia a v samostatnej cele (na samotke). Práve na základe uvedeného došlo k zníženiu rizika všeobecného rozširovania príslušného pornografického materiálu aj medzi ostatné osoby. Na dôkaz uvedeného poukazujeme na nasledovné časti odôvodnenia rozsudku ESĽP (ďalej citované z ods. 62., 68. a 76. rozsudku ESĽP):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skutkové okolnosti prípadu, sťažovateľovi bol uložený disciplinárny trest za prechovávanie sporného materiálu, ktorý mal výlučne pre svoje súkromné účely. V žiadnej fáze konania nebolo konštatované, že by bol určený alebo pravdepodobne mal byť odovzdaný inej osobe. [...] Súd navyše konštatuje, že individuálna situácia sťažovateľa sa vyznačuje nasledovnými relevantnými znakmi. Vzhľadom na výšku jeho trestu odňatia slobody a organizáciu slovenského väzenského systému je stav sťažovateľovho pozbavenia akéhokoľvek priameho intímneho kontaktu dlhodobý, ak nie trvalý. Nič nenasvedčuje tomu, že by sťažovateľ bol niekedy odsúdený za trestný čin so sexuálnym motívom alebo že by trpel akýmkoľvek stavom, v ktorom by predmetný materiál mohol vyvolať násilné alebo inak nevhodné správanie. [...] Z dostupných informácií vyplýva, že materiál bol uchovávaný v súkromnej sfére žalobcu a bol určený výlučne na jeho individuálne a súkromné použitie v rámci tejto sféry, najmä v jeho cele, ktorú obýval sám. [...] Napadnutý zákaz tak predstavoval všeobecné a nerozlišujúce obmedzenie neumožňujúce požadované posúdenie primeranosti v individuálnom prípade.“</w:t>
              <w:br/>
            </w:r>
            <w:r>
              <w:rPr>
                <w:b w:val="off"/>
                <w:color w:val="000000"/>
                <w:rFonts w:ascii="Times New Roman" w:hAnsi="Times New Roman" w:cs="Times New Roman" w:eastAsia="Times New Roman"/>
                <w:sz w:val="24"/>
              </w:rPr>
              <w:t xml:space="preserve">Aj v ods. 77. je potom následne zdôraznené, že ESĽP rozhodol s ohľadom na (i) nedostatok posúdenia (ii) v nadväznosti na individuálny prípad sťažovateľa. </w:t>
              <w:br/>
            </w:r>
            <w:r>
              <w:rPr>
                <w:b w:val="off"/>
                <w:color w:val="000000"/>
                <w:rFonts w:ascii="Times New Roman" w:hAnsi="Times New Roman" w:cs="Times New Roman" w:eastAsia="Times New Roman"/>
                <w:sz w:val="24"/>
              </w:rPr>
              <w:t>S ohľadom na vyššie uvedené body platí, že aj keby sa predkladateľ z morálneho či mravného hľadiska stotožňoval so závermi prezentovanými v rozsudku ESĽP, tak napriek uvedenému nie je korektné z rozsudku ESĽP vo veci Chocholáč proti Slovenskej republike (sťažnosť č. 81292/17) vychádzať ako z určujúcej judikatúry pre zmenu legislatívy vo význame a spôsobom predkladaným predkladateľom, a to z dôvodu, že:</w:t>
              <w:br/>
            </w:r>
            <w:r>
              <w:rPr>
                <w:b w:val="off"/>
                <w:color w:val="000000"/>
                <w:rFonts w:ascii="Times New Roman" w:hAnsi="Times New Roman" w:cs="Times New Roman" w:eastAsia="Times New Roman"/>
                <w:sz w:val="24"/>
              </w:rPr>
              <w:t>(i)	ide o ojedinelý prípad v rozhodovacej činnosti ESĽP;</w:t>
              <w:br/>
            </w:r>
            <w:r>
              <w:rPr>
                <w:b w:val="off"/>
                <w:color w:val="000000"/>
                <w:rFonts w:ascii="Times New Roman" w:hAnsi="Times New Roman" w:cs="Times New Roman" w:eastAsia="Times New Roman"/>
                <w:sz w:val="24"/>
              </w:rPr>
              <w:t>(ii)	ide o rozhodnutie, ktoré nebolo prijaté jednohlasne ale len pomerom hlasov 5-2;</w:t>
              <w:br/>
            </w:r>
            <w:r>
              <w:rPr>
                <w:b w:val="off"/>
                <w:color w:val="000000"/>
                <w:rFonts w:ascii="Times New Roman" w:hAnsi="Times New Roman" w:cs="Times New Roman" w:eastAsia="Times New Roman"/>
                <w:sz w:val="24"/>
              </w:rPr>
              <w:t>(iii)	ide o rozhodnutie vydané s ohľadom nie na nesprávnosť prijatých záverov vnútroštátnymi orgánmi, ale s ohľadom na neexistenciu súvisiaceho odborného posúdenia;</w:t>
              <w:br/>
            </w:r>
            <w:r>
              <w:rPr>
                <w:b w:val="off"/>
                <w:color w:val="000000"/>
                <w:rFonts w:ascii="Times New Roman" w:hAnsi="Times New Roman" w:cs="Times New Roman" w:eastAsia="Times New Roman"/>
                <w:sz w:val="24"/>
              </w:rPr>
              <w:t>(iv)	ide o rozhodnutie vydané s ohľadom na individuálne okolnosti konkrétnej (jedinej) osoby (ktorá mala doživotný trest odňatia slobody s maximálnym stupňom stráženia a samostatnú celu), a nie s ohľadom na také porušovanie práv osôb v príslušných zariadeniach, ktoré by sa mohlo vzťahovať na väčšinu osôb vo výkone trestu odňatia slobody či vo výkone väzby (keďže vo väčšine prípadov nejde o osoby v samostatných celách s maximálnym stupňom stráženia a ani s doživotným trestom odňatia slobody);</w:t>
              <w:br/>
            </w:r>
            <w:r>
              <w:rPr>
                <w:b w:val="off"/>
                <w:color w:val="000000"/>
                <w:rFonts w:ascii="Times New Roman" w:hAnsi="Times New Roman" w:cs="Times New Roman" w:eastAsia="Times New Roman"/>
                <w:sz w:val="24"/>
              </w:rPr>
              <w:t xml:space="preserve">(v)	aj samotné rozhodnutie ESĽP, na ktoré navrhovateľ odkazuje, uvádza, že špecifikácia pojmov ako morálka (a tým i s ňou súvisiace otázky) je v prvom rade v kompetencii samotných štátov a nie ESĽP ako „medzinárodného sudcu“.  </w:t>
              <w:br/>
            </w:r>
            <w:r>
              <w:rPr>
                <w:b w:val="off"/>
                <w:color w:val="000000"/>
                <w:rFonts w:ascii="Times New Roman" w:hAnsi="Times New Roman" w:cs="Times New Roman" w:eastAsia="Times New Roman"/>
                <w:sz w:val="24"/>
              </w:rPr>
              <w:t>5. Na základe § 1a zákona č. 475/2005 Z. z. účelom výkonu trestu je chrániť spoločnosť pred páchateľmi trestnej činnosti, zabrániť odsúdeným v páchaní ďalšej trestnej činnosti a vytvárať podmienky umožňujúce podporovať a rozvíjať pozitívne osobnostné rezervy pre ich resocializáciu, aby viedli riadny život. Zároveň so zdôraznením § 3 ods. 3 a 4 zákona č. 475/2005 Z. z., kde sa uvádza, že: „Vo výkone trestu sa podporujú také postoje a schopnosti, ktoré odsúdenému pomôžu pri opätovnom zaradení do spoločnosti a rešpektovaní právneho poriadku“ a že: „Zmiernenie obmedzenia vo výkone trestu sa nesmie vykonať spôsobom, ktorý by ohrozil ochranu spoločnosti pred páchateľmi trestnej činnosti alebo znížil účinok preventívneho pôsobenia výkonu trestu na ostatných členov spoločnosti.“ V súvislosti s odvolaním sa sťažovateľa na právo súkromia je potrebné poukázať na § 4 ods. 1 zákona č. 475/2005 Z. z., podľa ktorého: „Počas výkonu trestu je odsúdený povinný podrobiť sa obmedzeniam tých základných práv a slobôd, ktorých výkon by bol v rozpore s účelom výkonu trestu alebo ktoré sa nemôžu vzhľadom na výkon trestu uplatniť. Odsúdený je obmedzený najmä v práve na nedotknuteľnosť osoby a jej súkromia, slobode pohybu a pobytu, zachovaní listového tajomstva a tajomstva dopravovaných správ a iných písomností, v práve slobodnej voľby povolania a v práve na nakladanie s vecami osobnej potreby.“</w:t>
              <w:br/>
            </w:r>
            <w:r>
              <w:rPr>
                <w:b w:val="off"/>
                <w:color w:val="000000"/>
                <w:rFonts w:ascii="Times New Roman" w:hAnsi="Times New Roman" w:cs="Times New Roman" w:eastAsia="Times New Roman"/>
                <w:sz w:val="24"/>
              </w:rPr>
              <w:t>Z vyššie uvedeného vyplýva, že ústavy na výkon trestu majú svoju úlohu v oblasti formovania osobnosti človeka, resocializácie a rešpektovania právneho poriadku. Zároveň je dôležité vnímať rozmanitosť osôb, ktoré sú vo výkone trestu umiestnené. Osoba vo výkone trestu nie je umiestnená v domácom prostredí, v ktorom by mala možnosť prežívať svoju intimitu podľa svojho osobného záujmu a vnímania. Nachádza sa v prostredí v ktorom je naopak odkázaná na každodenné prispôsobovanie sa podmienkam ubytovania a tolerancie voči všetkým ďalším osobám umiestneným v tomto prostredí.</w:t>
              <w:br/>
            </w:r>
            <w:r>
              <w:rPr>
                <w:b w:val="off"/>
                <w:color w:val="000000"/>
                <w:rFonts w:ascii="Times New Roman" w:hAnsi="Times New Roman" w:cs="Times New Roman" w:eastAsia="Times New Roman"/>
                <w:sz w:val="24"/>
              </w:rPr>
              <w:t>6. FRA – Agentúra Európskej únie pre základné práva v dokumente - Násilie páchané na ženách: celoeurópsky prieskum (5 marec 2014) uvádza (v časti 2.3. Psychické násilie zo strany partnera), že jedna z troch žien (32 %) zažila správanie spočíva¬júce v psychickom zneužívaní zo strany intímneho partnera, a to buď zo strany jej súčasného partnera, alebo predchádzajúceho partnera. Takéto správa¬nie spočíva v tom, že respondentku zosmiešňuje alebo ponižuje na verejnosti alebo v súkromí, zaka¬zuje jej opustiť dom alebo ju zamkne, núti ju pozerať alebo dívať sa na materiál s pornografickým obsa¬hom proti jej vôli, zámerne ju vystraší alebo zastra¬šuje a vyhráža sa jej násilím alebo hrozí, že ublíži niekomu, na kom jej záleží. V tomto dokumente je poukázané na to, že nútenie sledovania pornografického materiálu je zásahom do osobných práv a dôstojnosti človeka a je považované za formu psychického násilia. Tu sa natíska otázka súvisiaca práve s väzenským prostredím, kde s ohľadom na rôznu trestnú činnosť odsúdených je v prípade prechovávania pornografického materiálu riziko vykonávania psychického násilia na spoluväzňoch.</w:t>
              <w:br/>
            </w:r>
            <w:r>
              <w:rPr>
                <w:b w:val="off"/>
                <w:color w:val="000000"/>
                <w:rFonts w:ascii="Times New Roman" w:hAnsi="Times New Roman" w:cs="Times New Roman" w:eastAsia="Times New Roman"/>
                <w:sz w:val="24"/>
              </w:rPr>
              <w:t xml:space="preserve">7. V tejto súvislosti je potrebné mať tiež na zreteli ochranu práv dotknutých osôb. T. j. napríklad v prípade prijatia navrhovanej legislatívy by zbor musel zabezpečiť, aby držiteľ pornografie neposkytol tento materiál spoluväzňom na cele do dispozície, aj keď s tým nesúhlasia. </w:t>
              <w:br/>
            </w:r>
            <w:r>
              <w:rPr>
                <w:b w:val="off"/>
                <w:color w:val="000000"/>
                <w:rFonts w:ascii="Times New Roman" w:hAnsi="Times New Roman" w:cs="Times New Roman" w:eastAsia="Times New Roman"/>
                <w:sz w:val="24"/>
              </w:rPr>
              <w:t xml:space="preserve">Podľa štúdie Dominika Šoltysa: „Pornografia vo svetle judikatúry Európskeho súdu pre ľudské práva“ (uverejnenej vo vydaní 2-3/2020 vedeckého časopisu Štát a právo, dostupné na: https://www.prf.umb.sk/o-fakulte/pre-verejnost/vedecky-casopis-stat-a-pravo/archive-archiv/2020/2-3-2020/dominik-soltys/) ESĽP v bode 48 rozhodnutia Európskeho súdu pre ľudské práva vo veci Handyside proti Spojenému kráľovstvu (1976, No. 5493/72, dostupné na: https://www.stradalex.com/en/sl_src_publ_jur_int/document/echr_5493-72) uviedol, že „Z dôvodu, priameho a nepretržitého styku so živými silami, sú štátne orgány v zásade v lepšej pozícii než medzinárodní sudcovia, aby vyslovili svoje požiadavky a nevyhnutnosť obmedzeníˈ alebo sankciíˈ.“ V uvedenej štúdii sa ďalej uvádza, že „Toto je značne pozoruhodné, pretože ESĽP sa dištancoval od úlohy deklarovania jednotného morálneho kritéria či morálnych kritérií, ktoré by sa dali aplikovať v európskom priestore naprieč rozdielnymi poriadkami jednotlivých štátov, ktoré sa rozhodli ratifikovať dohovor. Uznal, že vnútroštátne orgány sú v lepšej pozícii pri posudzovaní nevyhnutnosti opatrení či sankcií a určení, aké skutočné a konkrétne sociálne potreby vo vnútroštátnom rozmere zdôvodňujú danú nevyhnutnosť obmedzení slobody prejavu. V tejto súvislosti sa tak vo zvýšenej miere rešpektuje miera voľného uváženia pokiaľ ide o zákonodarcu (t. j. akú vnútroštátnu právnu úpravu príjme) a súdnu moc či iné vnútroštátne orgány aplikujúce právo na konkrétne prípady. Miera voľného uváženia nie je absolútna a vo vzťahu ku kontrole zo strany ESĽP je budovaná na princípe vzájomnosti. ESĽP tak neskúma len zákonnosť a účel obmedzení slobody prejavu zo strany štátov, ale takisto aj ich nevyhnutnosť. Samozrejme táto nevyhnutnosť je v úzkom prepojení k demokratickej stránke spoločnosti, kde sú nosnými princípmi pluralizmus, tolerancia a otvorenosť (Handyside proti Spojenému kráľovstvu (1976, No. 5493/72 https://www.stradalex.com/en/sl_src_publ_jur_int/document/echr_5493-72). </w:t>
              <w:br/>
            </w:r>
            <w:r>
              <w:rPr>
                <w:b w:val="off"/>
                <w:color w:val="000000"/>
                <w:rFonts w:ascii="Times New Roman" w:hAnsi="Times New Roman" w:cs="Times New Roman" w:eastAsia="Times New Roman"/>
                <w:sz w:val="24"/>
              </w:rPr>
              <w:t xml:space="preserve">V praxi to znamená, že jednotlivé štáty si zvolia vždy prístup, ktorý zodpovedá situácii na ich území. Ak aj iné (európske) štáty povolili distribúciu daného (pornografického) diela, to neznamená, že dané opatrenia musia nevyhnutne platiť aj pre iný štát.“ </w:t>
              <w:br/>
            </w:r>
            <w:r>
              <w:rPr>
                <w:b w:val="off"/>
                <w:color w:val="000000"/>
                <w:rFonts w:ascii="Times New Roman" w:hAnsi="Times New Roman" w:cs="Times New Roman" w:eastAsia="Times New Roman"/>
                <w:sz w:val="24"/>
              </w:rPr>
              <w:t xml:space="preserve">Šoltys pokračuje: „Zhrnutím možno tvrdiť, že štrasburské orgány sa nepokúsili definovať pojem pornografie ani vymedzením jeho hrubých rysov. V tejto súvislosti sa nepokúsil ani poskytnúť všeobecné vodítka pri hodnotení možného rozlišovania medzi (prípustnou) pornografiou a obscénnosťou. Značný priestor prenechali pre voľnú úvahu vnútroštátnych orgánov. Vo veci Handyside proti Spojenému kráľovstvu (1976) ESĽP stanovil, že v právnych poriadkoch jednotlivých európskych štátov nie je možné nájsť jednotnú koncepciu morálky. S ohľadom na limity pornografie možno konštatovať, že tie sú všeobecne vymedzené ochranou morálky spoločnosti a ochranou práv iných. Tieto dva dôvody obmedzenia slobody prejavu sú v prípade pornografie úzko prepojené a vzájomne so sebou súvisia. Následne však ESĽP týmto potvrdil princíp voľnej úvahy vnútroštátnych orgánov, pretože z jeho pohľadu sú tieto orgány zásadne v lepšej pozícii pri posudzovaní potrebnej úrovne ochrany morálky spoločnosti. Samozrejme, platí, že voľná úvaha členských štátov nie je absolútna. Bod 49 rozhodnutia Európskeho súdu pre ľudské práva vo veci Handyside proti Spojenému kráľovstvu (1976) to jasne pripomína, keď konštatuje, že miera voľnej úvahy ide ruka v ruke s európskym dohľadom, kde sa okrem zákonnosti a účelu obmedzujúcich opatrení skúma aj ich nevyhnutnosť. Z uvedeného jasne vyplýva, že je na členských štátoch ako budú definovať pornografiu vo svojich právnych poriadkoch a akými kritériami ju oddelia od obscénnosti alebo akú pornografiu budú považovať za nelegálnu. V tejto súvislosti prináleží vnútroštátnym orgánom rovnako skúmanie skutkových okolností a právne posúdenie sporného materiálu. Rešpektovanie voľnej úvahy je teda kľúčom k pochopeniu toho ako pristupuje ESĽP k hodnoteniu prípadov týkajúcich sa pornografie.“  </w:t>
              <w:br/>
            </w:r>
            <w:r>
              <w:rPr>
                <w:b w:val="off"/>
                <w:color w:val="000000"/>
                <w:rFonts w:ascii="Times New Roman" w:hAnsi="Times New Roman" w:cs="Times New Roman" w:eastAsia="Times New Roman"/>
                <w:sz w:val="24"/>
              </w:rPr>
              <w:t xml:space="preserve">8. Ochrana práv iných s ohľadom na špecifickú skupinu osôb je dôvodom obmedzenia slobody prejavu aj podľa ESĽP. V prípade Wingrove proti Spojenému kráľovstvu (1996) (https://hudoc.echr.coe.int/eng#{%22itemid%22:[%22001-58080%22]}) ESĽP konštatoval oprávnenosť obmedzenia slobody prejavu s umeleckým prvkom s ohľadom na náboženské cítenie určitej skupiny obyvateľstva. Podľa ESĽP sloboda prejavu môže byť obmedzená v prípade erotických či pornografických materiálov, ktoré zobrazujú Boha alebo iné osoby, ktoré sú predmetom náboženského uctievania. V prípade prijatia navrhovanej úpravy by bolo potrebné vysporiadať sa aj s otázkou, akými prostriedkami zbor zabezpečí, že tomuto druhu pornografie nebudú  vystavení príslušníci zboru či spoluväzni, ktorých náboženské presvedčenie to uráža. </w:t>
              <w:br/>
            </w:r>
            <w:r>
              <w:rPr>
                <w:b w:val="off"/>
                <w:color w:val="000000"/>
                <w:rFonts w:ascii="Times New Roman" w:hAnsi="Times New Roman" w:cs="Times New Roman" w:eastAsia="Times New Roman"/>
                <w:sz w:val="24"/>
              </w:rPr>
              <w:t xml:space="preserve">Rovnako je potrebné mať na zreteli, že viaceré druhy pornografie sú trestné, napríklad detská pornografia (§ 368 až 370 Trestného zákona) či propagácia sexuálnych patologických praktík (§ 372a Trestného zákona). V prípade povolenia pornografie väzneným osobám by bolo následné nevyhnutné zabezpečiť kontrolu legálnosti obsahu. V tomto kontexte by teda bolo  potrebné vysporiadať sa so spôsobom posudzovania legálnosti pornografického materiálu. Rovnako bude nevyhnutné vyhodnotiť, či je vhodné požadovať od pedagógov, či referentov režimu, aby posudzovali, či je obsah legálny, či nejde o detskú pornografiu, či nejde o znásilnenie, incest, či znevažovanie Boha alebo iné osoby, ktoré sú predmetom náboženského uctievania. Domnievame sa, že v tomto smere nie je možné spoliehať sa na vydavateľov, či producentov pornografie. </w:t>
              <w:br/>
            </w:r>
            <w:r>
              <w:rPr>
                <w:b w:val="off"/>
                <w:color w:val="000000"/>
                <w:rFonts w:ascii="Times New Roman" w:hAnsi="Times New Roman" w:cs="Times New Roman" w:eastAsia="Times New Roman"/>
                <w:sz w:val="24"/>
              </w:rPr>
              <w:t xml:space="preserve">9. Hoci závislosť od pornografie nie je v súčasnosti explicitne uvedená ako samostatná diagnóza v zozname Medzinárodnej klasifikácie chorôb 10. revízie (MKCH-10, ICD-10), niektoré prípady môžu byť diagnostikované pod širšími kategóriami  (F52.7- Iné a nešpecifikované sexuálne dysfunkcie nevyvolané organickou poruchou alebo chorobou, F63,9-Impulzívna porucha nešpecifikovaná, Z72.8-Iné problémy súvisiace so životným štýlom (napr. nadmerné návyky) nakoľko existujú dôkazy, že pri jej nej dochádza k zásadným zmenám v mozgu. V novšej verzii klasifikácie MKCH-11 je už zavedená kategória „Compulsive Sexual Behavious Disorder“ (CSBD), ktorá môže zahŕňať aj problematické užívanie pornografie, ak sú prítomné určité klinické znaky (napr. strata kontroly, pokračovanie napriek negatívnym následkom,...). </w:t>
              <w:br/>
            </w:r>
            <w:r>
              <w:rPr>
                <w:b w:val="off"/>
                <w:color w:val="000000"/>
                <w:rFonts w:ascii="Times New Roman" w:hAnsi="Times New Roman" w:cs="Times New Roman" w:eastAsia="Times New Roman"/>
                <w:sz w:val="24"/>
              </w:rPr>
              <w:t xml:space="preserve">10. Pri posudzovaní rizík sprístupnenia pornografie väzneným osobám by bolo potrebné zadefinovať zodpovednosť za prípadné plnenie uvedenej povinnosti, či postup v nasledovných oblastiach: - či sa povolenie pornografického materiálu vzťahuje iba na heterosexuálnu pornografiu alebo aj na pornografiu zobrazujúcu gejov a transsexuálne osoby; ak nie, mohlo by ísť o diskrimináciu na základe pohlavia alebo sexuálnej orientácie; - či sa v prípade povolenia homosexuálnej pornografie nezvýši riziko násilia alebo ublíženia na zdraví držiteľom takýchto materiálov zo strany spoluväzňov; - či sa pornografia povolí len v tlačenej podobe; prípadne vzhľadom na technické možnosti môže prísť k situáciám, že vznikne požiadavka poskytovať ju aj na iných nosičoch, prípadne v TV prijímači na cele; - v neposlednom rade je nevyhnutné zohľadniť skutočnosť, že pornografia preukázateľne zvyšuje riziko páchania násilia na ženách. Je nevyhnutné stanoviť, kto bude zodpovedný za prípady, keď dôjde pod vplyvom pornografie k trestným činom sexuálneho obťažovania,  pokusu o znásilnenie napríklad príslušníčky zboru. </w:t>
              <w:br/>
            </w:r>
            <w:r>
              <w:rPr>
                <w:b w:val="off"/>
                <w:color w:val="000000"/>
                <w:rFonts w:ascii="Times New Roman" w:hAnsi="Times New Roman" w:cs="Times New Roman" w:eastAsia="Times New Roman"/>
                <w:sz w:val="24"/>
              </w:rPr>
              <w:t xml:space="preserve">Záverom považujeme za nanajvýš vhodné vyvolať na úrovni európskych väzenských služieb diskusiu k tejto otázke. Z informácií, ktoré zbor získal prostredníctvom Európskej organizácie väzenských a nápravných služieb (EuroPris) totiž vyplýva, že prax väzenských služieb pri sprístupňovaní pornografických materiálov väzneným osobám nie je jednotná. </w:t>
              <w:br/>
            </w:r>
            <w:r>
              <w:rPr>
                <w:b w:val="off"/>
                <w:color w:val="000000"/>
                <w:rFonts w:ascii="Times New Roman" w:hAnsi="Times New Roman" w:cs="Times New Roman" w:eastAsia="Times New Roman"/>
                <w:sz w:val="24"/>
              </w:rPr>
              <w:t>V nadväznosti na všetky uvedené skutočnosti máme za to, že spomenutý rozsudok ESĽP vydaný v jedinej a značne individualizovanej veci nie je podkladom, ktorý by Slovenskú republiku akokoľvek zaväzoval k navrhovanej zmene právneho predpisu, zasahujúcej generálnym (všeobecným) spôsobom do podmienok výkonu trestu odňatia slobody či výkonu väzby, a ani navrhovanú zmenu relevantne neodôvodňuje. Žiadame preto o vypustenie dotknutých bodov v zákone č. 475/2005 Z. z. (bod 85. a bod 101. a v zákone č. 221/2006 Z. z. (bod 57. a bod 70.).</w:t>
              <w:br/>
            </w:r>
            <w:r>
              <w:rPr>
                <w:b w:val="off"/>
                <w:color w:val="000000"/>
                <w:rFonts w:ascii="Times New Roman" w:hAnsi="Times New Roman" w:cs="Times New Roman" w:eastAsia="Times New Roman"/>
                <w:sz w:val="24"/>
              </w:rPr>
              <w:t>Zároveň žiadame v aplikačnej praxi upustiť od aplikovania rozsudku v zmysle všeobecného pravidla a revidovať ústavné poriadky v tejto veci.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 júla 2025, rozpor bol odstránený. Pripomienka bola prekvalifikovaná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Rozsudok Chocholáč proti SR nie je možné „neuplatňovať v aplikačnej praxi“, nakoľko jeho vyhlásením vznikla SR povinnosť vyplývajúca z medzinárodného práva predísť obdobným porušeniam Dohovoru o ochrane ľudských práv a základných slobôd, ktorého zmluvnou stranou je aj SR. Podľa článku 46 ods. 1 dohovoru sa Vysoké zmluvné strany zaväzujú, že sa budú riadiť právoplatným rozsudkom súdu vo všetkých prípadoch, ktorých sú stranami, pričom podľa článku 46 ods. 2 dohovoru dohliada na výkon rozsudku Výbor ministrov Rady Európy. Z rozsudku, v ktorom ESĽP konštatuje porušenie dohovoru, vyplýva žalovanému štátu právna povinnosť, pod dohľadom Výboru ministrov Rady Európy, uskutočniť individuálne a všeobecné opatrenia, ktoré majú byť prijaté vo vnútroštátnom práve s cieľom ukončiť porušenie konštatované ESĽP. </w:t>
              <w:br/>
            </w:r>
            <w:r>
              <w:rPr>
                <w:b w:val="off"/>
                <w:color w:val="000000"/>
                <w:rFonts w:ascii="Times New Roman" w:hAnsi="Times New Roman" w:cs="Times New Roman" w:eastAsia="Times New Roman"/>
                <w:sz w:val="24"/>
              </w:rPr>
              <w:t>Uvedený záväzok štátu podľa dohovoru ESĽP vysvetlil, okrem iného, v rozsudku Veľkej komory vo veci Verein Tierfabriken Schweiz (VgT) proti Švajčiarsku (č. 2), kde zdôraznil, že dohovor je potrebné interpretovať ako celok, berúc do úvahy dôležitosť výkonu rozsudkov. ESĽP označil mechanizmus kontroly dodržiavania ustanovení dohovoru za jeden z najvýznamnejších prvkov systému dohovoru. Uviedol, že v zmysle požiadavky článku 46, žalovaný štát, o ktorom sa zistí, že porušil dohovor alebo jeho protokoly, je povinný dodržiavať rozhodnutia súdu vo všetkých prípadoch, ktorých je stranou. Inými slovami, úplné alebo čiastočné nevykonanie rozhodnutia súdu môže zakladať medzinárodnú zodpovednosť zmluvného štátu. Dotknutý zmluvný štát bude mať povinnosť nielen zaplatiť dotknutým osobám sumy priznané ako spravodlivé zadosťučinenie, ale aj prijať individuálne a/alebo prípadne všeobecné opatrenia vo svojom vnútroštátnom právnom poriadku na ukončenie porušenia zisteného súdom a na nápravu následkov, pričom cieľom je dostať sťažovateľa v čo najväčšej možnej miere do postavenia, v akom by bol, ak by sa nerešpektovali požiadavky dohovoru (viď okrem mnohých iných autorít Scozzari a Giunta proti Taliansku [VK], č. 39221/98 a 41963/98, ods. 249, ECHR 2000-VIII, a Assanidze proti Gruzínsku [VK], č. 71503/01, ods. 198, ECHR 2004-II). Tieto povinnosti odrážajú zásady medzinárodného práva (viď rozsudok z 30. júna 2009, č. 32772/02, ods. 83 - 85).</w:t>
              <w:br/>
            </w:r>
            <w:r>
              <w:rPr>
                <w:b w:val="off"/>
                <w:color w:val="000000"/>
                <w:rFonts w:ascii="Times New Roman" w:hAnsi="Times New Roman" w:cs="Times New Roman" w:eastAsia="Times New Roman"/>
                <w:sz w:val="24"/>
              </w:rPr>
              <w:t xml:space="preserve">Pokiaľ ide o výkon rozsudku vo veci Chocholáč proti SR, Výbor ministrov Rady Európy ukončil jeho sledovanie rezolúciou CM/ResDH(2023)450, prijatou 13. decembra 2023 na 1484. zasadnutí Výboru ministrov Rady Európy. Výbor ministrov Rady Európy v nej pripomenul SR povinnosť prijať individuálne opatrenia na ukončenie porušení zistených v rozsudku a na odstránenie ich následkov, ako aj všeobecné opatrenia na predchádzanie podobným porušeniam. Zobral na vedomie zmeny v ústavných poriadkoch pre obvinených a odsúdených podľa rozkazu generálneho riaditeľa ZVJS č. 58/2022, ktorým sa mení a dopĺňa RGR č. 35/2020, ktorým sa vydáva vzorový ústavný poriadok pre obvinených a vzorový ústavný poriadok pre odsúdených v znení RGR č. 9/2021, čím sa umožnil osobám vo výkone väzby a vo výkone trestu odňatia slobody prístup k tlači s pornografickým obsahom a mal tak za preukázané, že boli prijaté všetky opatrenia v zmysle článku 46 ods. 1 dohovoru. Do aktuálne navrhovanej právnej úpravy sa preniesli, okrem iného, zmeny, ktoré už boli medzičasom v aplikačnej praxi v ústavoch realizované. Podľa stanoviska Slovenskej psychiatrickej spoločnosti neexistuje z hľadiska psychiatrie, psychológie a sexuológie odborný dôvod na to, aby bol väzneným osobám zamedzovaný prístup k pornografickým materiálom, ktoré nezobrazujú agresívne a parafilné sexuálne praktiky a nenormalizujú ich. Za týmto účelom ZVJS umožní prístup len k „legálnej“ pornografii, a to výlučne prostredníctvom oficiálnych vydavateľstiev alebo distribútorov, na základe objednávky väznenej osoby alebo osoby z civilného prostredia. Takáto zásielka bude následne väznenej osobe doručená vydavateľstvom alebo distribútorom v nepriehľadnej fólii alebo obale (tak, ako to je v civilnom prostredí). Za účelom eliminácie prípadného ohrozenia mravnosti personálu nie je nevyhnutné do zásielky personálom nahliadať. Za účelom eliminácie prípadného ohrozenia mravnosti iných väznených osôb nie je možné takéto časopisy požičiavať iným väzneným osobám. Taktiež, držiteľ takéhoto časopisu je povinný ho mať uložený vo svojej skrinke.     </w:t>
              <w:br/>
            </w:r>
            <w:r>
              <w:rPr>
                <w:b w:val="off"/>
                <w:color w:val="000000"/>
                <w:rFonts w:ascii="Times New Roman" w:hAnsi="Times New Roman" w:cs="Times New Roman" w:eastAsia="Times New Roman"/>
                <w:sz w:val="24"/>
              </w:rPr>
              <w:t xml:space="preserve">  Podľa stanoviska Slovenskej psychiatrickej spoločnosti neexistuje z hľadiska psychiatrie, psychológie a sexuológie odborný dôvod na to, aby bol väzneným osobám zamedzovaný prístup k pornografickým materiálom, ktoré nezobrazujú agresívne a parafilné sexuálne praktiky a nenormalizujú ich. Za týmto účelom ZVJS umožní prístup len k „legálnej“ pornografii, a to výlučne prostredníctvom oficiálnych vydavateľstiev alebo distribútorov, na základe objednávky väznenej osoby alebo osoby z civilného prostredia. Takáto zásielka bude následne väznenej osobe doručená vydavateľstvom alebo distribútorom v nepriehľadnej fólii alebo obale (tak, ako to je v civilnom prostredí). Za účelom eliminácie prípadného ohrozenia mravnosti personálu nie je nevyhnutné do zásielky personálom nahliadať. Za účelom eliminácie prípadného ohrozenia mravnosti iných väznených osôb nie je možné takéto časopisy požičiavať iným väzneným osobám. Taktiež, držiteľ takéhoto časopisu je povinný ho mať uložený vo svojej skrinke.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3</w:t>
              <w:br/>
            </w:r>
            <w:r>
              <w:rPr>
                <w:b w:val="off"/>
                <w:color w:val="000000"/>
                <w:rFonts w:ascii="Times New Roman" w:hAnsi="Times New Roman" w:cs="Times New Roman" w:eastAsia="Times New Roman"/>
                <w:sz w:val="24"/>
              </w:rPr>
              <w:t>Znenie pripomienky: Navrhujem toto ustanovenie doplniť o  povinnosť civilného zariadenia prijímať aj odsúdených z Ústavu na výkon trestu odňatia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výkonu síce garantuje odsúdeným právo na zdravotnú starostlivosť, avšak v praxi sa často stretávame s problémami pri zabezpečovaní špecializovanej zdravotnej starostlivosti, ktorú nie je možné poskytnúť v rámci väzenských zdravotníckych zariadení. Verejný ochranca práv pre dlhé čakacie doby, rádovo v rokoch, či pre úplnú nedostupnosť špecializovanej zdravotnej starostlivosti opakovane konštatoval porušenie práv odsúdených.  Ustanovenie povinnosti civilných zdravotníckych zariadení prijímať na žiadosť väzenského lekára odsúdených (ale aj obvinených) by zabezpečilo dôsledné uplatňovanie princípu ekvivalencie zdravotnej starostlivosti, podľa ktorého majú väznené osoby právo na rovnakú kvalitu a rozsah zdravotnej starostlivosti ako ostatní ľudia v civilnom sektore. Táto zásada je uznávaná medzinárodnými štandardmi, vrátane odporúčaní Európskeho výboru na zabránenie mučenia (CPT), a je kľúčová pre zabezpečenie ľudskej dôstojnosti väznených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republika už túto úpravu implementovala v § 45 ods. 2 písm. k) zákona č. 372/2011 Sb., čím vytvorila právny základ pre povinnosť poskytovateľov zdravotných služieb prijímať väznené osoby na indikáciu väzenského lekára. Táto úprava vznikla z praktickej potreby zabezpečiť kontinuitu a komplexnosť zdravotnej starostlivosti pre väznené osoby, pričom eliminuje situácie, keď by špecializovaná starostlivosť nebola dostupná z dôvodu odmietnutia civilných zdravotníckych zariadení. Implementácia podobnej úpravy na Slovensku by nielen zosúladila našu legislatívu medzinárodnými štandardmi a dobrou praxou susedných krajín, ale aj predišla sťažnostiam väznených osôb na nedostupnosť adekvátnej zdravotnej starostlivosti, ktoré sa v praxi vyskytujú.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potrebné upraviť v rámci zákona o poskytovaní zdravotnej starostlivosti, v ktorom je zároveň uvedené právo lekára odmietnuť pacienta.</w:t>
              <w:br/>
            </w:r>
            <w:r>
              <w:rPr>
                <w:b w:val="off"/>
                <w:color w:val="000000"/>
                <w:rFonts w:ascii="Times New Roman" w:hAnsi="Times New Roman" w:cs="Times New Roman" w:eastAsia="Times New Roman"/>
                <w:sz w:val="24"/>
              </w:rPr>
              <w:t>V prípade, ak je ohrozený život alebo zdravie väznenej osoby, pri prijatí platia rovnaké pravidlá ako pri ohrození života alebo zdravia bežného občana.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písomným návrhom na zmenu právnej úpravy, ktorú VOP adresoval ministrovi spravodlivosti SR po ukončení MPK, navrhujeme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vypustiť ustanovenie § 5 ods. 2 vyhlášky MS SR č. 447/2006 Z. z. o organizácii poskytovania zdravotnej starostlivosti v Zbore väzenskej a justičnej stráže </w:t>
              <w:br/>
            </w:r>
            <w:r>
              <w:rPr>
                <w:b w:val="off"/>
                <w:color w:val="000000"/>
                <w:rFonts w:ascii="Times New Roman" w:hAnsi="Times New Roman" w:cs="Times New Roman" w:eastAsia="Times New Roman"/>
                <w:sz w:val="24"/>
              </w:rPr>
              <w:t>- a doplniť toto ustanovenie do § 16 zákona o výkone väzby, kde sa vloží nový odsek 5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Pri poskytovaní zdravotnej starostlivosti obvinenému v zdravotníckom zariadení zboru môže byť v miestnosti, kde sa starostlivosť poskytuje, prítomný príslušník zboru rovnakého pohlavia, ak o to požiada ošetrujúci zdravotnícky pracovník v záujme ochrany života alebo zdravia prítomných osôb; ak sa zdravotná starostlivosť poskytuje v zdravotníckom zariadení, ktoré nie je zdravotníckym zariadením zboru, prítomnosť príslušníka zboru rovnakého pohlavia musí byť zachovaná.“ (odseky 5 až 8 sa označia ako odseky 6 až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a doplniť toto ustanovenie do § 31 zákona o výkone trestu odňatia slobody, kde sa doplní odsek 5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Pri poskytovaní zdravotnej starostlivosti odsúdenému v zdravotníckom zariadení zboru môže byť v miestnosti, kde sa starostlivosť poskytuje, prítomný príslušník zboru rovnakého pohlavia, ak o to požiada ošetrujúci zdravotnícky pracovník v záujme ochrany života alebo zdravia prítomných osôb; ak sa zdravotná starostlivosť poskytuje v zdravotníckom zariadení, ktoré nie je zdravotníckym zariadením zboru, prítomnosť príslušníka zboru rovnakého pohlavia musí byť zachovaná.“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Znenie pripomienky:  Ku kritériám, na základe ktorých sa odsúdený umiestňuje do ústavu navrhujeme pridať ešte jedno kritériu a to je preferencia odsúdeného.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možnosti zohľadniť preferencie odsúdeného pri rozhodovaní o umiestnení podľa § 8 zákona č. 475/2005 Z. z. by prinieslo systémové zníženie administratívnej záťaže Zboru väzenskej a justičnej stráže a zvýšenie rešpektovania ľudskej dôstojnosti vo väzniacich systémoch. Súčasná prax, kedy odsúdení nemajú možnosť ovplyvniť svoje umiestnenie, je jedným z faktorov, ktorý vytvára veľký počet žiadosti premiestnenie – z vlastnej činnosti je mi známe, že sa jedná o niekoľko tisíc žiadostí ročne. Medzinárodné štandardy CPT explicitne upozorňujú, že ignorovanie individuálnych potrieb väznených osôb vytvára napätie a znižuje efektivitu nápravných programov.  Napríklad vo svojej 2. všeobecnej správe CPT zdôrazňuje, že umiestňovanie odsúdených bez ohľadu na ich rodinné väzby alebo psychosociálne potreby môže viesť k systémovým porušeniam čl. 3 a 8 Dohovoru.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Česká prax, kde odsúdení môžu prostredníctvom probačnej služby žiadať o umiestnenie v konkrétnom ústave, dokazuje, že takéto opatrenie znižuje konfliktnosť prostredia. Implementácia podobného mechanizmu na Slovensku by okrem úspor vytvorila predvídateľnejšie prostredie pre odsúdených.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Znenie pripomienky:  Navrhujeme zo zákona úplne vypustiť možnosť ubytovať dospelého odsúdeného spoločne s mladistvým odsúdeným.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CPT vo svojej správe z roku 2018 uviedol, že uznáva snahu slovenských orgánov nájsť bezpečné a prospešné riešenie ubytovania mladistvých. Avšak vzhľadom na vysoké riziko rôznych foriem zneužívania, vrátane sexuálneho vykorisťovania a iných typov vykorisťovania pri spoločnom ubytovaní mladistvých s dospelými, výbor musí zopakovať svoj názor, že ak sú mladiství výnimočne umiestnení vo väznici pre dospelých, vždy by mali byť ubytovaní oddelene od dospelých, v osobitnom oddelení, v ktorom je trvalo prítomný dozorný personál.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Dospelí väzni by do tohto oddelenia nemali mať prístup. Výbor však zároveň uznáva, že aby sa predišlo de facto držaniu mladistvých v režime, ktorý by bol podobný samoväzbe, mohla by sa povoliť účasť mladistvých na aktivitách mimo cely spolu s dospelými väzňami, za prísneho predpokladu, že bude zabezpečený primeraný dohľad zo strany personálu. [Správa CPT z návštevy Slovenskej republiky 2018; bod 67, s. 35]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počet mladistvých by vo väčšine prípadov dochádzalo k izolácii mladistvých odsúdených. </w:t>
              <w:br/>
            </w:r>
            <w:r>
              <w:rPr>
                <w:b w:val="off"/>
                <w:color w:val="000000"/>
                <w:rFonts w:ascii="Times New Roman" w:hAnsi="Times New Roman" w:cs="Times New Roman" w:eastAsia="Times New Roman"/>
                <w:sz w:val="24"/>
              </w:rPr>
              <w:t>Navrhované znenie § 8 ods. 4 zákona a § 7 ods. 7 vyhlášky je dostatočnou garanciou na elimináciu takéhoto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Znenie pripomienky:  Navrhujeme skrátiť lehotu na podanie opakovanej žiadosti o zmenu stupňa stráženia po zamietnutí žiadosti z 12 na 6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podľa doterajšej právnej úpravy je odsúdený oprávnený podať opakovanú žiadosť o zmenu spôsobu výkonu trestu – teda analogického inštitútu najskôr po uplynutí 6 mesiacov od predchádzajúceho zamietavého rozhodnutia (ustanovenie § 9 ods. 6 zákona č. 475/2005 Z. z.). Ročná lehota je v súčasnosti stanovená až pri zamietnutí žiadosti o podmienečné prepustenie, čo je z pohľadu následkov významnejší inštitút ako zmena spôsobu výkonu trestu. Lehotu 6 mesiacov považujeme (a rovnako ak súčasná právna úprava) za dostatočne dlhú na to, aby odsúdený preukázal také zmeny svojho správanie, ktoré odôvodňujú premiestnenie do miernejšieho stupňa stráženia. Predĺžením lehoty z pôvodných 6 na 12 mesiacov by došlo k výraznému zníženiu štandardov a zároveň ho považujeme za nesúladný s cieľom novely, ktorou je okrem iného aj postupné presúvanie väzenskej populácie do nižších stupňov stráženie všade tam, kde je to dôvodné a možné.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odsúdeného je nevyhnutné, aby bol tento motivovaný k dlhodobému plneniu svojich povinností, čo má nezanedbateľný vplyv aj na resocializačný účel vykonávaného trestu. Zároveň sa takouto lehotou eliminuje nedôvodné podávanie žiadostí odsúdenými, ktorí nespĺňajú kritéria na preradenie. Na druhej strane bude zámerom personálu vždy a pri všetkých odsúdených podať takýto návrh v prípade, ak plnia program zaobchádzania a ich preradenie je dôvodné, pričom personál nie je žiadnou minimálnou lehotou limitovaný.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 písm. b.)</w:t>
              <w:br/>
            </w:r>
            <w:r>
              <w:rPr>
                <w:b w:val="off"/>
                <w:color w:val="000000"/>
                <w:rFonts w:ascii="Times New Roman" w:hAnsi="Times New Roman" w:cs="Times New Roman" w:eastAsia="Times New Roman"/>
                <w:sz w:val="24"/>
              </w:rPr>
              <w:t>Znenie pripomienky:  Navrhujeme na koniec vety za čiarku doplniť ešte spojenie „alebo z iného vážneho dôvodu“.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výnimočných prípadoch by odsúdený mohol mať legitímny dôvod na premiestnenie, ktorý by nemusel spadať do účelu prehĺbenia plnenia účelu výkonu trestu (napr. časté eskorty na súdne pojednávania v inej ako jeho trestnej veci). V takýchto prípadoch je želateľné z pohľadu ZVJS, ale aj zachovania práv odsúdeného premiestniť ho do iného ústavu. Rozhodovanie o premiestnení zostáva naďalej v rukách riaditeľa ústavu, navrhovaná právna úprava by mu však umožnila flexibilne reagovať na nepredvídateľné situácie, známe predovšetkým odsúdenému, ktorá by mohli zároveň byť iným legitímnym dôvodom na premiestnenie.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w:t>
              <w:br/>
            </w:r>
            <w:r>
              <w:rPr>
                <w:b w:val="off"/>
                <w:color w:val="000000"/>
                <w:rFonts w:ascii="Times New Roman" w:hAnsi="Times New Roman" w:cs="Times New Roman" w:eastAsia="Times New Roman"/>
                <w:sz w:val="24"/>
              </w:rPr>
              <w:t xml:space="preserve">Znenie pripomienky:  Navrhujeme ustanovenie §10 doplniť o nové ustanovenie ods. 5, ktoré zavedie základné parametre tzv. poradovníka na premiestňovanie odsúdených.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Odsúdený má možnosť v zmysle zákona o výkone trestu požiadať riaditeľa ústavu o premiestnenie do iného ústavu.  Zároveň však platí, že ak bola jeho žiadosť zamietnutá, má právo opätovne požiadať o premiestnenie až po uplynutí 6 mesiacov odo dňa zamietnutia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vlastnej činnosti pri preskúmavaní podnetov a výkonu osobných návštev ústavov je mi známe, že žiadosti odsúdených ústavy zamietajú aj z dôvodu nedostatočných kapacít na umiestnenie odsúdeného v novom ústave. V praxi to znamená, že odsúdený musí mať „šťastie“ pri podávaní svojej žiadosti tak, aby mal ústav, do ktorého sa žiada preradiť, voľnú kapacitu práve v čase rozhodovania o podávaní žiadosti na premiestnenie.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preto nie je vylúčené, že odsúdený, ktorý podal svoju žiadosť o premiestnenie skôr nebude z kapacitných dôvodov do žiadaného ústavu premiestnený. Odsúdený, ktorý podá žiadosť o premiestnenie o niekoľko týždňov neskôr zrovna v čase, keď má ústav voľnú kapacitu bude do ústavu premiestnený aj napriek tomu, že pri priamom porovnaní relevantných atribútov oboch odsúdených by mal byť uprednostnený prvý odsúdený.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Umiestnenie v konkrétnom ústave pritom môže mať zásadné dôsledky na rodinný život odsúdeného. Neraz sa na mňa totiž obracajú odsúdení, ktorí tvrdia, že z dôvodu veľkej vzdialenosti ich nemôžu navštevovať rodinný príslušníci. V prípade premiestnenia do iného, bližšieho ústavu by to však možné bolo. </w:t>
              <w:br/>
            </w:r>
            <w:r>
              <w:rPr>
                <w:b w:val="off"/>
                <w:color w:val="000000"/>
                <w:rFonts w:ascii="Times New Roman" w:hAnsi="Times New Roman" w:cs="Times New Roman" w:eastAsia="Times New Roman"/>
                <w:sz w:val="24"/>
              </w:rPr>
              <w:t xml:space="preserve">V tejto súvislosti by som rád upozornil aj na závery českého verejného ochrancu práv vo vzťahu k premiestňovaniu odsúdených osôb. [Veřejný ochránce práv. Deset let ombudsmana jako národního preventivního mechanismu. Dostupné z: https://www.ochrance.cz/dokument/2016/2016_1_Q-10-let-NPM.pdf] Po dlhodobom odporúčaní českého ombudsmana platia od októbra 2015 vo väzniciach nové vnútorné pravidlá, podľa ktorých ak bude odsúdenému zamietnutá žiadosť o premiestnenie do inej väznice z kapacitných dôvodov, bude automaticky zaradený do poradovníka žiadostí o premiestnenie a v prípade uvoľnenia kapacity a pretrvávajúceho záujmu na strane odsúdeného bude premiestnenie zrealizované. </w:t>
              <w:br/>
            </w:r>
            <w:r>
              <w:rPr>
                <w:b w:val="off"/>
                <w:color w:val="000000"/>
                <w:rFonts w:ascii="Times New Roman" w:hAnsi="Times New Roman" w:cs="Times New Roman" w:eastAsia="Times New Roman"/>
                <w:sz w:val="24"/>
              </w:rPr>
              <w:t>Väznené osoby, ktoré sa nachádzajú ďaleko od miesta svojho bydliska, často úplne strácajú kontakt so svojimi blízkymi, pre ktorých je takéto cestovanie finančne nákladné a ťažko realizovateľné. Umiestňovanie a premiestňovanie väznených osôb takým spôsobom, aby si mohli zachovať aspoň základný kontakt s rodinou, je tak zároveň efektívnym nástrojom práce s odsúdenými.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Neexistujú objektívne kritériá, ktoré by spravodlivo určili poradie premiestnenia odsúdených.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10a ods. 1</w:t>
              <w:br/>
            </w:r>
            <w:r>
              <w:rPr>
                <w:b w:val="off"/>
                <w:color w:val="000000"/>
                <w:rFonts w:ascii="Times New Roman" w:hAnsi="Times New Roman" w:cs="Times New Roman" w:eastAsia="Times New Roman"/>
                <w:sz w:val="24"/>
              </w:rPr>
              <w:t xml:space="preserve">Znenie pripomienky:  Navrhujeme v ustanovení §10 ods. 1 tretí riadok vypustiť odkaz na ustanovenia §96 a §97.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Osoby a subjekty podľa §96 a 97, vrátané verejného ochrancu práv vykonávajúceho mandát podľa Opčného protokolu OSN na ochranu proti mučeniu a majú oprávnenie navštevovať ústavy na výkon trestu odňatia slobody aj neohlásene a to v akúkoľvek dennú alebo nočnú hodinu [napríklad Opčný protokol OSN k Dohovoru proti mučeniu a inému krutému, neľudskému alebo ponižujúcemu zaobchádzaniu alebo trestaniu; najmä čl. 20].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Práve neohlásené návštevy umožňujú kontrolným a monitorovacím mechanizmom pozorovať autentické podmienky a spôsoby zaobchádzania s odsúdenými v ústave. V prípade, ak by vstup do zariadenia bol limitovaný zákonom predpokladaným časom a predchádzajúcim súhlasom, tak by došlo k faktickému znefunkčneniu týchto kontrolných mechanizmov a narušeniu medzinárodných záväzkov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 a preformulované. 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10a ods. 2</w:t>
              <w:br/>
            </w:r>
            <w:r>
              <w:rPr>
                <w:b w:val="off"/>
                <w:color w:val="000000"/>
                <w:rFonts w:ascii="Times New Roman" w:hAnsi="Times New Roman" w:cs="Times New Roman" w:eastAsia="Times New Roman"/>
                <w:sz w:val="24"/>
              </w:rPr>
              <w:t xml:space="preserve">Znenie pripomienky:  Navrhujeme doplniť ustanovenie v časti, týkajúcej sa prítomnosti súdu alebo orgánu činného v trestnom konaní na úkone advokáta s odsúdeným o garanciu, že súd alebo OČTK môžu byť prítomní, ale nemôžu počuť obsah rozhovoru odsúdeného s advokátom.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zmena, ktorá by explicitne garantovala, že súd alebo OČTK môže byť prítomný pri úkone medzi advokátom a odsúdeným, avšak bez možnosti počuť obsah ich rozhovoru, je plne odôvodnená potrebou zachovania advokátskeho tajomstva. Advokátska mlčanlivosť patrí medzi základné princípy výkonu advokácie a je kľúčová pre dôverný vzťah medzi klientom a advokátom. Advokát je povinný zachovávať mlčanlivosť o všetkých skutočnostiach, o ktorých sa dozvedel v súvislosti s výkonom advokácie, pričom táto povinnosť trvá aj po skončení právneho vzťahu s klientom. Výnimky z tejto povinnosti sú zákonom presne vymedzené a týkajú sa najmä povinnosti prekaziť trestný čin alebo situácií, keď advokáta zbaví mlčanlivosti samotný klient.</w:t>
              <w:br/>
            </w:r>
            <w:r>
              <w:rPr>
                <w:b w:val="off"/>
                <w:color w:val="000000"/>
                <w:rFonts w:ascii="Times New Roman" w:hAnsi="Times New Roman" w:cs="Times New Roman" w:eastAsia="Times New Roman"/>
                <w:sz w:val="24"/>
              </w:rPr>
              <w:t>Ak by súd alebo OČTK mali možnosť počuť obsah komunikácie medzi odsúdeným a jeho advokátom, došlo by k zásahu do práva na obhajobu a k narušeniu dôvernosti ich vzťahu. Právo na dôvernú komunikáciu s advokátom je nevyhnutné pre spravodlivý proces a efektívnu obhajobu. Preto je v súlade s princípmi ochrany práv obvineného a s medzinárodnými štandardmi, aby bola prítomnosť súdu alebo OČTK pri týchto úkonoch technicky alebo organizačne zabezpečená tak, že nemôžu počuť obsah rozhovoru medzi odsúdeným a advokátom. Takéto obmedzenie prítomnosti je zároveň v súlade s existujúcou právnou úpravou, ktorá pri iných úkonoch (napríklad pri prehliadke advokátskej kancelárie) striktne chráni obsah komunikácie a listín podliehajúcich advokátskemu tajomstvu. Navrhovaná zmena preto predstavuje nevyhnutnú garanciu ochrany základných práv odsúdeného.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a 10.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by OČTK alebo súd nepočul obsah rozhovoru, stratil by sa význam jeho prítomnosti na úkone.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Znenie pripomienky:  Navrhujeme zmeniť minimálnu ubytovaciu plochu pripadajúcu na jedného odsúdeného umiestneného v neuzamykanej cele alebo izbe z 3,5m2 na 4m2.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Výbor CPT vo svojej správe z návštevy v roku 2023 odporučil Slovenskej republike, aby vykonala kroky k zabezpečeniu garantovanej minimálnej ubytovacej plochy o veľkosti 4m2 pre každého odsúdeného ubytovaného v cele alebo na izbe pre viacerých odsúdených bez ohľadu na jeho vek, pohlavie, status či stupeň stráženia.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reflektuje odporúčania medzinárodnej organizácie a vychádza tiež z minimálnych odporúčaných medzinárodných väzenských štandardov.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a 10. júla 2025, rozpor bol odstránený. Pripomienka bola prekvalifikovaná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Plošné zvýšenie ubytovacej plochy na 4 m2 neumožňuje kapacita väzenských zariadení.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w:t>
              <w:br/>
            </w:r>
            <w:r>
              <w:rPr>
                <w:b w:val="off"/>
                <w:color w:val="000000"/>
                <w:rFonts w:ascii="Times New Roman" w:hAnsi="Times New Roman" w:cs="Times New Roman" w:eastAsia="Times New Roman"/>
                <w:sz w:val="24"/>
              </w:rPr>
              <w:t>Znenie pripomienky:  Navrhujeme doplniť ustanovenie o nasledovné garancie v prípade dočasného zníženia ubytovacej plochy pripadajúcej na jedného odsúdeného:</w:t>
              <w:br/>
            </w:r>
            <w:r>
              <w:rPr>
                <w:b w:val="off"/>
                <w:color w:val="000000"/>
                <w:rFonts w:ascii="Times New Roman" w:hAnsi="Times New Roman" w:cs="Times New Roman" w:eastAsia="Times New Roman"/>
                <w:sz w:val="24"/>
              </w:rPr>
              <w:t>-obmedziť možnosť riaditeľa opakovane znižovať ubytovaciu plochu,</w:t>
              <w:br/>
            </w:r>
            <w:r>
              <w:rPr>
                <w:b w:val="off"/>
                <w:color w:val="000000"/>
                <w:rFonts w:ascii="Times New Roman" w:hAnsi="Times New Roman" w:cs="Times New Roman" w:eastAsia="Times New Roman"/>
                <w:sz w:val="24"/>
              </w:rPr>
              <w:t>- zaviesť povinnosť ústavu v súčinnosti s GR ZVJS v čase zníženia ubytovacej plochy vykonávať aktívne kroky k čo najskoršiemu ukončeniu výnimky</w:t>
              <w:br/>
            </w:r>
            <w:r>
              <w:rPr>
                <w:b w:val="off"/>
                <w:color w:val="000000"/>
                <w:rFonts w:ascii="Times New Roman" w:hAnsi="Times New Roman" w:cs="Times New Roman" w:eastAsia="Times New Roman"/>
                <w:sz w:val="24"/>
              </w:rPr>
              <w:t>-stanoviť maximálnu lehotu, počas ktorej je možné ubytovaciu plochu znížiť.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ESĽP opakovane judikoval, že síce nie je možné presne určiť, aká ubytovacia plocha by mala pripadať na jedného odsúdeného, jasne však stanovil minimálne limity ubytovacej plochy, nenaplnenie ktorých môže viesť k porušeniu práva na ochranu pred zlým zaobchádzaním. Vo veci Muršić v. Chorvátsko ESĽP uviedol, že „v značnom počte prípadov, keď ubytovacia plocha vo viacmiestnych ubytovacích jednotkách klesla pod 3 m² súd zistil, že preplnenosť bola natoľko závažná, že odôvodňovala konštatovanie porušenia článku 3.“ </w:t>
              <w:br/>
            </w:r>
            <w:r>
              <w:rPr>
                <w:b w:val="off"/>
                <w:color w:val="000000"/>
                <w:rFonts w:ascii="Times New Roman" w:hAnsi="Times New Roman" w:cs="Times New Roman" w:eastAsia="Times New Roman"/>
                <w:sz w:val="24"/>
              </w:rPr>
              <w:t>V prípade, ak bola ubytovacia plocha pripadajúca na jedného odsúdeného v rozmedzí 3 a 4 m2, súd prihliadal aj na ďalšie aspekty a materiálne podmienky výkonu trestu, ktoré by v spojení so zníženou ubytovacou plochou mohli zapríčiniť porušenie čl. 3 Dohovoru. Je preto nepochybné, že zníženie podlahovej plochy pod 4m2 musí predstavovať iba krátkodobé a dočasné riešenie situácie. Na potrebu dodržiavania tejto minimálnej podlahovej plochy poukázal aj výbor CPT vo svojej poslednej správe z návštevy Slovenska. [Správa výboru CPT z návštevy Slovenskej republiky v dňoch 28.11-09.12 2023, č. CPT/Inf (2025) 09; para. 60, str. 30] Navrhujeme preto doplniť zákonné garancie dočasnosti stavu zníženej ubytovacej plochy spolu s povinnosťou aktívne riešiť vzniknutú situáciu a čo najskôr ukončiť stav zníženia ubytovacej plochy.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a 10. júla 2025, rozpor bol odstránený. Pripomienka bola prekvalifikovaná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návrhu vyhlášky sa možnosť opakovaného zníženia ubytovacej plochy deleguje na generálneho riaditeľa, o čom musí informovať ministra, GP SR a KVOP.</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6</w:t>
              <w:br/>
            </w:r>
            <w:r>
              <w:rPr>
                <w:b w:val="off"/>
                <w:color w:val="000000"/>
                <w:rFonts w:ascii="Times New Roman" w:hAnsi="Times New Roman" w:cs="Times New Roman" w:eastAsia="Times New Roman"/>
                <w:sz w:val="24"/>
              </w:rPr>
              <w:t>Znenie pripomienky:  Navrhujeme zmeniť znenie piatej vety novelizovaného ustanovenia tak, že odsúdenému bude vykonaná zdravotná prehliadka bezprostredne po umiestnení do kompenzačnej miestnosti.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odporúčaní CPT by mala byť osoba umiestnená do "seklúznej cely" (obdoba kompenzačnej miestnosti) pravidelne monitorovaná a o takomto umiestnení by mal byť lekár bezodkladne informovaný. 8 hodinový čas, prípadne prehliadku až po ukončení umiestnenia v kompenzačnej miestnosti považujeme vzhľadom na vážny psychický stav odsúdeného za neprimerane dlhý. [Správa CPT z návštevy Talianska z paríla 2016, č. CPT/Inf (2017) 23, para. 70]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Umiestnenie odsúdeného v kompenzačnej miestnosti sa vykonáva v danom momente, keď si to situácia vyžaduje (bezodkladne). Takáto krajná situácia neznesie odklad na čakanie príchodu lekára. V prípade akceptácie by do príchodu lekára musel byť takýto dekompenzovaný odsúdený pacifikovaný silou a donucovacími prostriedkami (napríklad spútavacími popruhmi, putami, hmatmi, chvatmi). Predmetné ustanovenie sa upraví tak, že zdravotná prehliadka sa vykoná bezodkladne po stabilizácii stavu odsúdeného, najneskôr do ôsmich hodín od umiestnenia v kompenzačnej miestnosti. Uvedené sa primerane upraví aj v zákona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8</w:t>
              <w:br/>
            </w:r>
            <w:r>
              <w:rPr>
                <w:b w:val="off"/>
                <w:color w:val="000000"/>
                <w:rFonts w:ascii="Times New Roman" w:hAnsi="Times New Roman" w:cs="Times New Roman" w:eastAsia="Times New Roman"/>
                <w:sz w:val="24"/>
              </w:rPr>
              <w:t>Znenie pripomienky:  Navrhujeme doplniť ustanovenie §18 ods. 8 o zákaz umiestňovať pred okná stavebné prvky, ktoré by bránili prirodzenému prieniku svetla a vzduchu pri otvorení okna.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Výbor CPT opakovane kritizoval prax väzníc, ktoré pred okná umiestňujú plastové zábrany. tzv. satelity [Správa výboru CPT z návštevy Slovenskej republiky v dňoch 28.11-09.12 2023, č. CPT/Inf (2025) 09; para. 62, str. 30-31]. Na ich demontáž opakovane vyzýval aj Verejný ochranca práv, ktorý konštatoval porušenie práv odsúdených z dôvodu obmedzenia prístupu k prirodzenému svetlu a čerstvému vzduchu. Aj z medzinárodných štandardov pritom explicitne vyplýva, že konštrukcia okien má umožňovať prúdenie čerstvého vzduchu do cely, či izby. [Štandardné minimálne pravidlá OSN pre zaobchádzanie s odsúdenými (Pravidlá Nelsona Mandelu), pravidlo 14, písm. a.); Prípadne aj Európske väzenské pravidlá, pravidlo 18.2, písm. a.)]  Z našej vlastnej činnosti je nám známe, že niektoré ústavy už k demontáži pristúpili, prípadne k nej plánujú pristúpiť. Považujeme preto za dôležité aj legislatívne „dotiahnuť“ tento proces do konca a zároveň zamedziť opakovanej montáži takýchto zábran v budúcnosti.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Ani súčasná právna úprava neobsahuje ustanovenie, ktoré by upravovalo povinnosť zabezpečiť inštalovanie takýchto zariadení. V prípade komplexnej rekonštrukcie väzenských zariadení alebo výstavby nových väzenských ubytovní nie sú tieto zábrany, tzv. satelity, inštalované. V prípade existujúcich väzenských ubytovní budú tieto zábrany, tzv. satelity, demontované a nahrádzané iným technickým riešením (nepriehľadné sklo, fólia a podobne), v závislosti od pridelených finančných prostriedkov a technických možností týchto priestorov.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w:t>
              <w:br/>
            </w:r>
            <w:r>
              <w:rPr>
                <w:b w:val="off"/>
                <w:color w:val="000000"/>
                <w:rFonts w:ascii="Times New Roman" w:hAnsi="Times New Roman" w:cs="Times New Roman" w:eastAsia="Times New Roman"/>
                <w:sz w:val="24"/>
              </w:rPr>
              <w:t xml:space="preserve">Znenie pripomienky:  Navrhujeme doplniť ustanovenie §18 ods. 5 a 8 o stanovenie povinnosti, že ak sa na cele či izbe nachádzajú hygienické zariadenia (toaleta a sprchy), tieto musia byť plne oddelené od ostatného priestoru cely alebo izby, a to od zeme až po strop.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Táto požiadavka vyplýva z návštevy Výboru CPT, ktorý od Slovenskej republiky žiada, aby hygienické zariadenia na celách alebo na izbách boli úplne oddelené od zvyšku cely alebo izby [Správa výboru CPT z návštevy Slovenskej republiky v dňoch 28.11-09.12 2023, č. CPT/Inf (2025) 09; para. 60, str. 30]. Oddelenie hygienických zariadení zabezpečuje nielen vyššiu úroveň súkromia pre osoby vo výkone trestu alebo väzby, ale aj zodpovedá základným štandardom ľudskej dôstojnosti a hygieny.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Aktuálny stav by si vyžadoval stavebné úpravy, vrátane vzduchotechniky, spojené s potrebnými finančnými prostriedkami. ZVJS zastáva názor, že pevné oddelenie hygienických zariadení od ostatného priestoru je v súčasnosti v každom ústave vybudované minimálne do výšky dverí (približne 2m), čo zabezpečuje dostatok intimity. V prípade komplexnej rekonštrukcie väzenských zariadení alebo výstavby nových väzenských ubytovní je hygienické zariadenie na celách alebo izbách úplne stavebne oddelené od zvyšku cely alebo izby (po strop). V prípade existujúcich väzenských ubytovní, ktoré takto hygienické zariadenia nemajú oddelené, budú tieto predmetom čiastkových rekonštrukcií, v závislosti od pridelených finančných prostriedkov a technických možností týchto priestorov.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w:t>
              <w:br/>
            </w:r>
            <w:r>
              <w:rPr>
                <w:b w:val="off"/>
                <w:color w:val="000000"/>
                <w:rFonts w:ascii="Times New Roman" w:hAnsi="Times New Roman" w:cs="Times New Roman" w:eastAsia="Times New Roman"/>
                <w:sz w:val="24"/>
              </w:rPr>
              <w:t xml:space="preserve">Znenie pripomienky:  Navrhujeme doplniť ustanovenie § 20 o nový odsek 5, ktorý umožní odsúdenému použiť vlastný odev (a) v prípade ak je predvedený na súdne pojednávanie a (b) v prípade, ak odsúdený vykonáva lekárske vyšetrenie mimo ústav s možnosťou riaditeľa nepovoliť odsúdenému použiť vlastný odev z bezpečnostných dôvodov, alebo ak by mohlo dôjsť k zmareniu účelu trestu, alebo zníženiu vážnosti súdu, či odsúdeného.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nové ustanovenie organicky nadväzuje na ustanovenie ods. 2 kedy riaditeľ umožní používať odsúdenému aj iný odev. Odsúdený je prevádzaný na súdne pojednávania, (napríklad v prípade pojednávania o podmienečnom prepustení) v bežnom väzenskom odeve. Tento odev však  môže pôsobiť stigmatizujúco. Aj v zmysle medzinárodných štandardov platí, že ak je odsúdený eskortovaný, či umiestnený mimo väzenské prostredie, mal by mať možnosť nosiť svoje vlastné oblečenie, alebo iné oblečenie, ktoré automaticky neindikuje príslušnosť k väzenskej populácii. [Štandardné minimálne pravidlá OSN pre zaobchádzanie s odsúdenými (Pravidlá Nelsona Mandelu), pravidlo 19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možnosti využiť vlastné (civilné) oblečenie aj na lekárske vyšetrenia mimo ústav sa vyjadroval Európsky súd pre ľudské práva vo viacerých prípadoch. V prípade T. V. proti Fínsku (sťažnosť č. 21780/93) skonštatoval porušenie čl. 8 Dohovoru (právo na súkromie) z dôvodu, že odsúdený musel nosiť väzenské oblečenie počas návštev u lekára. V tomto kontexte posudzoval Európsky súd pre ľudské aj prípad A. T. proti Estónsku (sťažnosť č. 23183/15).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si uvedomujeme, že v niektorých prípadoch nie je vhodné vzhľadom na osobu odsúdeného, dovoliť využívanie vlastného odevu počas prítomnosti na súdnom pojednávaní. Po vykonaní individuálneho posúdenia bezpečnostného rizika by mal riaditeľ ústavu právo nepovoliť možnosť využívať vlastný odev. Taktiež, nie vždy má odsúdený v ústave k dispozícii vhodný alternatívny odev, v ktorom by mohol byť prevedený na súdne pojednávanie. V prípadoch ak však neexistuje bezpečnostné riziko a odsúdený má k dispozícii vhodný odev, neexistuje podľa nášho názoru legitímny dôvod neumožniť odsúdenému využívať vlastný odev. Analogicky v tejto súvislosti poukazujme na obvinených, ktorým sa umožňuje počas pojednávania použiť aj vlastný odev. S takýmito postupmi preto má ZVJS skúsenosti a nepôjde o nový, či nepoznaný inštitút.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rozdiely vychádzajú zo základného statusu a z neho vyplývajúceho princípu prezumpcie neviny. Týmito princípmi sa riadi aj možnosť používania civilného odevu obvinenými vo výkone väzby (každý, kto prejaví záujem), ktorá je v prípade odsúdených umožnená len v otvorenom oddelení, a to v čase osobného voľna.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w:t>
              <w:br/>
            </w:r>
            <w:r>
              <w:rPr>
                <w:b w:val="off"/>
                <w:color w:val="000000"/>
                <w:rFonts w:ascii="Times New Roman" w:hAnsi="Times New Roman" w:cs="Times New Roman" w:eastAsia="Times New Roman"/>
                <w:sz w:val="24"/>
              </w:rPr>
              <w:t xml:space="preserve">Znenie pripomienky:  Navrhujeme doplniť ustanovenie o garanciu šetrného vykonávania prehliadky ciel počas nočného pokoja a to pri zapínaní osvetlenia, tak aj vstupu príslušníka na celu.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Nespochybňujeme potrebu vykonávania pravidelných, či nepravidelných nočných kontrol odsúdených. Vzhľadom na dodržiavanie práva na 8 hodinový spánok by však tieto kontroly mali byť vykonávaný takým spôsobom, aby bezdôvodne nerušili spánok odsúdených. Aj verejný ochranca práv Českej republiky vo svojej správe konštatoval,  že na niektorých oddieloch sú vstupy do miestností opatrené zasunovacími dverami, ktoré pri otváraní a zatváraní spôsobujú veľký hluk. Navyše v čase pravidelných hodinových nočných kontrol, kedy na chodbe svietilo svetlo, každé otvorenie dverí spôsobovalo rušenie odsúdených pri spánku a ich oslnenie ostrým svetlom.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oznámenia vedenia ústavu nebolo možné umiestniť na základe protipožiarnych predpisov na dvere priezory, ktoré by zjednodušili nočné kontroly odsúdených zo strany príslušníkov. Ombudsman preto navrhol modifikáciu spôsobu realizácie nočnej kontroly obozretnejším spôsobom pri otváraní a zatváraní dverí, popr. aj stíšením hlavného svetla na chodbe oddielu tak, aby nebol osvietený vonkajším svetlom celý priestor miestnosti, v ktorej odsúdení spia [Veřejný ochránce práv. Věznice Ostrov: Zpráva z návštěvy zařízení (22.09.2021)]. Legislatívne zavedenie povinnosti vykonávať nočné prehliadky šetrným spôsobom by posilnilo ľudskoprávne garancie a predstavuje krok k ďalšej humanizácii väzenstva.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znenia § 21 zdôrazňuje ojedinelosť takejto kontrolnej činnosti. Zároveň ZVJS postupne zavádza do praxe elektronické priezorníky.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3</w:t>
              <w:br/>
            </w:r>
            <w:r>
              <w:rPr>
                <w:b w:val="off"/>
                <w:color w:val="000000"/>
                <w:rFonts w:ascii="Times New Roman" w:hAnsi="Times New Roman" w:cs="Times New Roman" w:eastAsia="Times New Roman"/>
                <w:sz w:val="24"/>
              </w:rPr>
              <w:t>Znenie pripomienky:  Navrhujeme zvýšiť frekvenciu sprchovania odsúdených najmenej na možnosť sprchovať sa 3 krát týždenne, ako aj zavedenie možnosti sprchovania odsúdeného podľa potreby, a to s ohľadom na klimatické podmienky, najmä v letnom období.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Ústavný súd Slovenskej republiky (ďalej len ako „ÚS SR“) sa v rámci svojej rozhodovacej činnosti zaoberal frekvenciou sprchovania vo veci vedenej pod sp. zn. III. ÚS 243/2023-29 zo dňa 11.05.2023. Ústavný súd síce konštatoval, že podmienky frekvencie sprchovania odsúdených na území Slovenskej republiky sú podľa Európskych väzenských pravidiel ustanovené minimalisticky, čo neznie pozitívne, no ide o podmienky v medziach zákona a ústavný súd nevidí dôvod na konštatovanie ich ústavnej neudržateľnosti.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Čo je však dôležité, napriek tomu ÚS SR v rovine obiter dicta poznamenal, že minimalistický režim sprchovania nie je dobrou vizitkou stavu väzenstva a toto uznesenie ÚS SR nepredstavuje žiadnu prekážku pre to, aby v budúcnosti stav frekvencie sprchovania najmä v spojení s vykonávaním práce, a to aj v neprašnom prostredí vyhodnotil ako ústavne neudržateľný, keďže sprchovanie sa po práci by malo byť vecou samozrejmou a prirodzenou.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vzhľadom na deklarovaný cieľ postupnej humanizácie podmienok väzenstva považujeme zakotvenie zvýšenej frekvencie sprchovania za dôležitý krok na tejto ceste. Ako totiž uvádza aj ÚS SR, sprchovanie sa by malo byť vecou samozrejmou a prirodzenou.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Možnosti sprchovania odsúdených by navyše mali zohľadniť aj klimatické podmienky, najmä vonkajšiu teplotu ako aj teplotu v zariadení. V prípade zvýšenej teploty, najmä počas letných mesiacov, je v záujme zachovania celkovej hygieny vhodné umožniť odsúdeným sprchovať sa aj častejšie. Zvýšenie frekvencie sprchovania odsúdených s prihliadnutím na klimatické podmienky je v aj v súlade s medzinárodnými štandardmi, najmä pravidlom 19 ods. 4 Európskych väzenských pravidiel a pravidlom 16 Štandardných minimálnych pravidiel OSN pre zaobchádzanie s odsúdenými.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súčasné znenie umožňuje častejšie sprchovanie odsúdených zaradených do práce alebo častejšie sprchovanie odsúdených aj z iných dôvodov, ktoré môžu zahŕňať aj zdravotné indikácie a podobne.</w:t>
              <w:br/>
            </w:r>
            <w:r>
              <w:rPr>
                <w:b w:val="off"/>
                <w:color w:val="000000"/>
                <w:rFonts w:ascii="Times New Roman" w:hAnsi="Times New Roman" w:cs="Times New Roman" w:eastAsia="Times New Roman"/>
                <w:sz w:val="24"/>
              </w:rPr>
              <w:t xml:space="preserve">Plošné rozšírenie sprchovania by nebolo z technického hľadiska, a v prípade, ak sprchy nie sú súčasťou ciel, ani z personálneho hľadiska realizovateľné. </w:t>
              <w:br/>
            </w:r>
            <w:r>
              <w:rPr>
                <w:b w:val="off"/>
                <w:color w:val="000000"/>
                <w:rFonts w:ascii="Times New Roman" w:hAnsi="Times New Roman" w:cs="Times New Roman" w:eastAsia="Times New Roman"/>
                <w:sz w:val="24"/>
              </w:rPr>
              <w:t>V súčasnosti je právo na denné sprchovanie upravené pre obvinené a odsúdené ženy.</w:t>
              <w:br/>
            </w:r>
            <w:r>
              <w:rPr>
                <w:b w:val="off"/>
                <w:color w:val="000000"/>
                <w:rFonts w:ascii="Times New Roman" w:hAnsi="Times New Roman" w:cs="Times New Roman" w:eastAsia="Times New Roman"/>
                <w:sz w:val="24"/>
              </w:rPr>
              <w:t>Súčasťou návrhu novely zákona o výkone väzby a zákona o výkone trestu odňatia slobody je rozšírené právo na denné sprchovanie aj pre obvinených a odsúdených mladistvých.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2</w:t>
              <w:br/>
            </w:r>
            <w:r>
              <w:rPr>
                <w:b w:val="off"/>
                <w:color w:val="000000"/>
                <w:rFonts w:ascii="Times New Roman" w:hAnsi="Times New Roman" w:cs="Times New Roman" w:eastAsia="Times New Roman"/>
                <w:sz w:val="24"/>
              </w:rPr>
              <w:t xml:space="preserve">Znenie pripomienky:  Za prvú vetu § 25 ods. 2 navrhujeme doplniť ustanovenie, ktorým bude explicitne vymedzený účel zásahu do práva na listové tajomstvo.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Právo na listové tajomstvo je zakotvené v čl. 22 Ústavy SR ako aj v čl. 8 ods. 2 Európskeho dohovoru o ľudských právach. Do práva na listové tajomstvo nie je možné zasiahnuť plošne a bez rozdielu bez toho, aby sa týmto zásahom sledoval konkrétny a legitímny cieľ. Legitímne ciele pritom definuje samotný čl. 8 ods. 2 Európskeho dohovoru o ľudských právach, ktorý sem zaraďuje záujem národnej bezpečnosti, verejnej bezpečnosti, hospodársky blahobyt krajiny, predchádzanie nepokojom alebo zločinnosti, ochranu zdravia alebo morálky alebo ochranu práv a slobôd iných.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sledovania konkrétneho legitímneho cieľa nemôže naplniť zásah do listového tajomstva naplniť kroky testu proporcionality. V takom prípade je potrebné považovať zásah do základného práva za neústavný.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Nahliadanie do korešpondencie, resp. v odôvodnených prípadoch oboznamovanie sa s jej obsahom, je jedným z významných informačných kanálov pre prácu odborného personálu v procese zaobchádzania s odsúdenými z dôvodu ochrany života a zdravia osúdeného, hlavne získavanie informácií o možnom suicidálnom konaní a prijatí vhodných opatrení pri uplatňovaní individuálnych metód zaobchádzania.</w:t>
              <w:br/>
            </w:r>
            <w:r>
              <w:rPr>
                <w:b w:val="off"/>
                <w:color w:val="000000"/>
                <w:rFonts w:ascii="Times New Roman" w:hAnsi="Times New Roman" w:cs="Times New Roman" w:eastAsia="Times New Roman"/>
                <w:sz w:val="24"/>
              </w:rPr>
              <w:t xml:space="preserve">Uvádzame, že viackrát bolo v prípade medializovaných mimoriadnych udalostí konštatované, že ak štát rozhodol o obmedzení slobody niektorej osoby, je povinný zabezpečiť prijatie adekvátnych opatrení na elimináciu napríklad suicidálneho konania. </w:t>
              <w:br/>
            </w:r>
            <w:r>
              <w:rPr>
                <w:b w:val="off"/>
                <w:color w:val="000000"/>
                <w:rFonts w:ascii="Times New Roman" w:hAnsi="Times New Roman" w:cs="Times New Roman" w:eastAsia="Times New Roman"/>
                <w:sz w:val="24"/>
              </w:rPr>
              <w:t>V prípade prijatia predmetnej novely bude súčasťou vzdelávania personálu ZVJS, aj celoživotného, že takýto zásah má sledovať na základe individuálneho posúdenia legitímny cieľ, ktorým je ochrana života a zdravia, zaistenie bezpečnosti osôb a zabezpečenie účelu výkonu trestu odňatia slobody.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 ods. 2</w:t>
              <w:br/>
            </w:r>
            <w:r>
              <w:rPr>
                <w:b w:val="off"/>
                <w:color w:val="000000"/>
                <w:rFonts w:ascii="Times New Roman" w:hAnsi="Times New Roman" w:cs="Times New Roman" w:eastAsia="Times New Roman"/>
                <w:sz w:val="24"/>
              </w:rPr>
              <w:t xml:space="preserve">Znenie pripomienky: Navrhujeme ustanovenie §30 ods. 2 doplniť nasledovne: "Ceny v ústavnej predajni sa nesmú výrazne odchyľovať od cien rovnakých tovarov predávaných v porovnateľných predajniach mimo ústavu. Podrobnosti o cenotvorbe v ústavnej predajni ustanoví osobitný predpis."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Výbor CPT podporuje myšlienku, že ceny tovarov vo väzniciach by mali byť obdobné ako ceny v bežnom civilnom prostredí. Hlavným dôvodom je zabezpečenie spravodlivého prístupu k základným potrebám pre väznené osoby, ktoré často čelia nízkym príjmom a obmedzeným možnostiam zárobku. [30.Všeobecná správa Výboru CPT za obdobie od 1. januára do 31. decembra 2020, č. CPT/Inf(2021)5; para. 64, str. 35; para. 78, para. 79, str. 40]</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Ústavné predajne často fungujú ako monopoly bez konkurencie, čo umožňuje nastavovanie cien bez ohľadu na trhové podmienky. To vedie k situáciám, kde ceny bežných produktov, ako základné potraviny alebo hygienické produkty, sú výrazne vyššie ako v civilnom prostredí . Vysoké ceny tovarov môžu mať pritom aj priamy vplyv aj na blízke rodiny odsúdených, keďže vzhľadom na nízke alebo žiadne príjmy väznených osôb musia rodiny často posielať odsúdeným peniaze, aby im pomohli pokryť základné potreby. Vysoké ceny v ústavných predajniach tak predstavujú dodatočnú finančnú záťaž aj pre rodiny odsúdených.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neprimerane vysoké ceny v ústavných predajniach na Slovensku poukázal Výbor CPT aj v správe z poslednej návštevy v roku 2023 [Správa výboru CPT z návštevy Slovenskej republiky v dňoch 28.11-09.12 2023, č. CPT/Inf (2025) 09; para. 72, str. 33].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 a 10. júla 2025,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ZVJS prevádzkuje v súčasnosti ústavné predajne prostredníctvom externých zmluvných partnerov na základe výberového konania v súlade so zákonom o správe majetku štátu a zákonom o ZVJS, a tieto predajne sú zriaďované v súlade s § 30 zákona č. 475/2005 Z. z. v znení neskorších predpisov a § 25 zákona č. 221/2006 Z. z. o výkone väzby v znení neskorších predpisov. Súčasné zmluvy o nájme nebytových priestorov medzi konkrétnym ústavom a vybraným prevádzkovateľom ústavných predajní, okrem iného, už obsahujú aj ustanovenia týkajúce sa povinnosti prevádzkovateľa postupovať pri predaji tovaru podľa všeobecne platných právnych predpisov a účtovať také ceny tovaru, ktoré sú primerané a obdobné, ako ceny v bežných maloobchodných sieťach v danej lokalite a pri porušení zmluvných ustanovení je prenajímateľ oprávnený prevádzkovateľovi nájomnú zmluvu vypovedať, resp. od zmluvy odstúpiť. Podľa § 2 ods. 1 zákona č. 18/1996 Z. z. o cenách v znení neskorších predpisov  je cena peňažná suma dohodnutá pri nákupe a predaji tovaru, čo zakotvuje trhový charakter všetkých cien, ktoré vznikajú na základe dohody predávajúceho a kupujúceho. Obchodná marža, ani primeranosť cien tovarov predávaných v maloobchode, v súčasnosti nie je zákonom o cenách regulovaná. Zákon o cenách pozná dva spôsoby na zamedzenie nežiaduceho cenového vývoja, a to reguláciu cien a zákaz dohodnúť neprimeranú cenu (osobitné ustanovenia na ochranu spotrebiteľa pri absencii rozvinutého trhového prostredia a dočasnej nerovnováhe na trhu). V prípade regulácie maloobchodnej marže by išlo o cenovú reguláciu časti ceny, ktorú zákon o cenách nepozná. Zákon o cenách umožňuje určenie maximálnej alebo pevnej ceny, záväzného spôsobu vytvorenia ceny, alebo kombináciu týchto spôsobov. V trhovej ekonomike môže štát pristúpiť k regulácii cien, keď je nedostatočne rozvinuté trhové prostredie, trh zlyháva, absentujú dokonale fungujúce nástroje sociálnej politiky, prípadne ďalšie faktory, ktoré spôsobujú, že vznikajú neadekvátne cenové pohyby. Preto pre reguláciu cien ako významného zásahu štátu do trhu musia byť podľa zákona o cenách naplnené zákonné dôvody regulácie. Pri hodnotovom kvantifikovaní alebo existencii kritéria pre určenie neprimeranosti ceny v percentuálnom vyjadrení uvádzame, že takéto vyjadrenie neprimeranosti zákon o cenách ani vykonávacia vyhláška neobsahuje. Pre ustanovenie zákazu dohodnúť neprimeranú cenu sa podľa zákona o cenách za neprimeranú cenu považuje dohodnutá cena, ktorou sa výrazne presahujú ekonomicky oprávnené náklady alebo primeraná zisková prirážka, ktoré sú definované týmto zákonom a niektoré podrobnosti k tomu upravuje vykonávacia vyhláška. Zavedenie navrhovanej úpravy by preto nebolo možné bez novelizácie zákona o cenách (rozšírenie prípadov, kedy je možné regulovať ceny tovaru, vytvorenie cenového orgánu pre danú oblasť cien, vydanie vyhlášky s regulovanými tovarmi, prípadne rozšírenie dôvodov pre zákaz dohodnúť neprimeranú cenu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2</w:t>
              <w:br/>
            </w:r>
            <w:r>
              <w:rPr>
                <w:b w:val="off"/>
                <w:color w:val="000000"/>
                <w:rFonts w:ascii="Times New Roman" w:hAnsi="Times New Roman" w:cs="Times New Roman" w:eastAsia="Times New Roman"/>
                <w:sz w:val="24"/>
              </w:rPr>
              <w:t>Znenie pripomienky:  Navrhujeme za spojenie “vykoná nevyhnutné opatrenia na zabránenie takéhoto konania” doplniť slovné spojenie “a zabezpečí dôkladné vyšetrenie incidentu”.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Cieľom tohto návrhu je zdôrazniť povinnosť nielen reagovať okamžitými opatreniami, ale zároveň zabezpečiť aj dôkladné vyšetrenie každého takéhoto incidentu, vrátane dokumentovania jeho okolností a zistení. Táto požiadavka vychádza najmä z tzv. procesného aspektu zákazu mučenia a neľudského alebo ponižujúceho zaobchádzania podľa čl. 3 Dohovoru o ochrane ľudských práv a základných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Procesná stránka čl. 3 Dohovoru stanovuje pozitívny záväzok štátu riadne a efektívne prešetriť tvrdenia osoby, že konanie, ktoré voči nej smerovalo, porušilo ust. čl. 3 Dohovoru zakazujúce mučenie. Podľa bodu č. 113 Príručky k čl. 3 Dohovoru platí, že ak osoba opodstatnene tvrdí, že bola obeťou konania štátnych orgánov, ktoré je v rozpore s ust. čl. 3 Dohovoru, k uvedenému je potrebné pristupovať aj v zmysle ust. čl. 1 Dohovoru (záväzok dodržiavať ľudské práva) a vykonať riadne a efektívne prešetrenie daného tvrdenia. V opačnom prípade by zákaz  mučenia a neľudského a ponižujúceho zaobchádzania a trestania, napriek svojmu základnému  významu, bol v praxi neúčinný a v niektorých prípadoch by bolo možné, aby zástupcovia orgánov verejnej moci prakticky beztrestne porušovali práva osôb, o. i., obmedzených na osobnej slobode. Podľa bodu č. 116 Príručky k čl. 3 Dohovoru zároveň platí, že základným účelom vyšetrovania je zabezpečiť účinné presadzovanie vnútroštátnych právnych noriem zakazujúcich mučenie a neľudské alebo ponižujúce zaobchádzanie alebo trestanie v prípadoch týkajúcich sa zástupcov alebo orgánov štátu a zabezpečiť ich zodpovednosť za zlé zaobchádzanie a konanie v rozpore s ust. čl. 3 Dohovoru, ku ktorému došlo v rámci ich zodpovednosti.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2</w:t>
              <w:br/>
            </w:r>
            <w:r>
              <w:rPr>
                <w:b w:val="off"/>
                <w:color w:val="000000"/>
                <w:rFonts w:ascii="Times New Roman" w:hAnsi="Times New Roman" w:cs="Times New Roman" w:eastAsia="Times New Roman"/>
                <w:sz w:val="24"/>
              </w:rPr>
              <w:t>Znenie pripomienky: Navrhujeme obmedziť monitorovanie rozhovorov formou videoprenosu na len vopred stanovené účely.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Zároveň navrhujeme možnosť monitorovania obmedziť na odsúdených, ktorým sú uložené obmedzenia v trestnom konaní podľa osobitného predpisu.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Súčasné znenie návrhu povoľuje monitorovanie rozhovorov neobmedzene, bez stanovenia konkrétne sledovaných účelov. Porovnateľne je monitorovanie telefonátov podľa navrhovaného znenia § 27 ods. 5 zákona obmedzené vopred stanovenými účelmi. Stanovenie účelov vopred je jediný legálny spôsob následného obmedzenia práva na súkromie.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Špecificky sa to týka hovorov s advokátom, keďže monitorovanie takého rozhovoru, môže narušovať advokátske tajomstvo. Aj Európsky súd pre ľudské práva uviedol, že rozhovor s právnikom spadá pod súkromný život a konzultácia by mala prebiehať v podmienkach, ktoré umožňujú slobodnú diskusiu [rozhodnutie ESĽP Altay proti Turecku č. 2 zo dňa 9. apríla 2019, sťažnosť č. 11236/09, § 49 - § 51].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Naviac navrhujeme obmedziť monitorovanie iba na odsúdených, ktorým sú uložené obmedzenia podľa osobitného predpisu, teda pre odsúdených v tzv. kolúznej väzbe. Len v takom prípade považujeme monitorovanie právnej komunikácie za legitímne. Európsky súd pre ľudské práva vo vzťahu ku korešpondencií taktiež uviedol, že komunikácia medzi právnikom a klientom je privilegovaná a narušiť jej súkromie je možné iba vo výnimočných situáciách ak majú orgány podozrenie na zneužívanie privilegovanosti komunikácie [rozhodnutie ESĽP Piechowicz proti Poľsku zo dňa 17. apríla 2012, sťažnosť č. 20071/07, § 239].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 Uvedené bolo primerane upravené aj v zákone o výkone väzby (monitorovanie, ak o to advokát výslovne požiada).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písm. f.)</w:t>
              <w:br/>
            </w:r>
            <w:r>
              <w:rPr>
                <w:b w:val="off"/>
                <w:color w:val="000000"/>
                <w:rFonts w:ascii="Times New Roman" w:hAnsi="Times New Roman" w:cs="Times New Roman" w:eastAsia="Times New Roman"/>
                <w:sz w:val="24"/>
              </w:rPr>
              <w:t>Znenie pripomienky:  Navrhujeme vypustiť disciplinárne previnenie za úmyselné sebapoškodzovanie odsúdeného na zdraví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Vypustenie uvedeného disciplinárneho previnenia odvodzujeme z analogickej aplikácie teórie trestného práva, podľa ktorej je samovražda úmyselné spôsobenie smrti sebe samému. Samovražda, respektíve pokus o ňu nie sú trestné, nakoľko každý môže v zásade zaobchádzať so svojim životom ako chce. [BURDA, Eduard. § 154 [Účasť na samovražde]. In: BURDA, Eduard, ČENTÉŠ, Jozef, KOLESÁR, Juraj, ZÁHORA, Jozef a kol. Trestný zákon II. 1. vydanie. Praha: C. H. Beck, 2011, ISBN 978-80-7400-394-3]. Na vypustenie tohto disciplinárneho deliktu vyzýva Slovenskú republiku aj Výbor CPT, ktorý odporúča, aby sebapoškodzovanie odsúdených nebolo disciplinárnym previnením [Správa výboru CPT z návštevy Slovenskej republiky v dňoch 28.11-09.12 2023, č. CPT/Inf (2025) 09; para. 94, str. 42]. Svetová zdravotnícka organizácia sa stavia proti kriminalizácii, či trestaniu za pokusy o samovraždy, pretože “Hrozba právnej sankcie [...] môže mať negatívny vplyv na duševné zdravie jednotlivca, čím sa zvyšuje riziko samovrážd a uväznené osoby sa stávajú ešte zraniteľnejšími” [Svetová zdravotnícka organizácia. (2023). Informačný dokument WHO o zdravotných aspektoch dekriminalizácie samovraždy a pokusov o samovraždu. Svetová zdravotnícka organizácia. V anglickom jazyku dostupné na https://cdn.who.int/media/docs/default-source/mental-health/9789240078796-eng.pdf].</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Poškodzovanie na zdraví neznamená len pokus o samovraždu. Pri pokusoch o samovraždu je uvedené upravené v navrhovanom znení § 52a ods. 3 a § 92 ods. 1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41 ods. 3</w:t>
              <w:br/>
            </w:r>
            <w:r>
              <w:rPr>
                <w:b w:val="off"/>
                <w:color w:val="000000"/>
                <w:rFonts w:ascii="Times New Roman" w:hAnsi="Times New Roman" w:cs="Times New Roman" w:eastAsia="Times New Roman"/>
                <w:sz w:val="24"/>
              </w:rPr>
              <w:t>Znenie pripomienky:  Navrhujeme zaviesť povinnosť poskytnúť odsúdeným ústavný poriadok v jazykových verziách primerane k národnostnému zloženiu odsudených, resp. v jazyku, ktorému odsúdený rozumie.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Každý odsúdený by mal mať možnosť oboznámiť sa so svojimi právami a povinnosťami v jazyku ktorému rozumie. Aj touto novelou sa explicitne zavádza v § 75 ods. 1 a 2 povinnosť poučiť osoby pri prijímaní do výkonu trestu v jazyku ktorému rozumejú.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Keďže od prvotného poučenia neustále plynie čas, je nutné zabezpečiť aby si mohli cudzinci aj neskôr preštudovať práva a povinnosti, ktoré upravuje ústavný poriadok. Preto považujeme za nutné zabezpečiť prístup odsúdených k ústavnému poriadku v jazyku, ktorému rozumejú.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Aj Európske väzenské pravidlá v bode 30.1 hovoria, že osoby by mali byť informované o svojich právach a povinnostiach v jazyku ktorému rozumejú, tak často ako je to nutné, čo by sa práve zabezpečilo aj prístupom k ústavnému poriadku v potrebných jazykových verziách.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a 10.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Takáto zákonná povinnosť by mohla v prípade schválenia návrhu novely zákona, resp. vyhlášok, spôsobiť nedostatočný časový priestor na zabezpečenie prekladu. Cieľom ZVJS je po schválení spracovať ústavné poriadky do základných jazykových mutácií.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3 písm. f.)</w:t>
              <w:br/>
            </w:r>
            <w:r>
              <w:rPr>
                <w:b w:val="off"/>
                <w:color w:val="000000"/>
                <w:rFonts w:ascii="Times New Roman" w:hAnsi="Times New Roman" w:cs="Times New Roman" w:eastAsia="Times New Roman"/>
                <w:sz w:val="24"/>
              </w:rPr>
              <w:t>Znenie pripomienky: V § 51 ods. 3 písm. f) navrhujeme slová „alebo ohrozujúce mravnosť,“ nahradiť slovami „a v prípade mladistvých odsúdených aj ohrozujúce mravnosť"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Európsky súd pre ľudské práva rozsudkom zo 14.11.2022 vo veci Chocholáč v. Slovensko rozhodol, že všeobecný zákaz držby tlačovín alebo predmetov ohrozujúcich mravnosť predstavoval porušenie čl. 8 Európskeho dohovoru o ľudských právach. S ohľadom na uvedené rozhodnutie navrhujeme, aby sa zákaz držby tlačovín alebo predmetov ohrozujúcich mravnosť vzťahoval iba na mladistvých odsúdených.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Uvedenou zmenou zároveň dôjde k zosúladeniu predmetného ustanovenia s ust. § 30 ods. 2 písm. i) zákona č. 221/2006 Z. z. o výkone väzby, ktoré je obsahovo podobné ako ust. § 51 ods. 3 písm. f) zákona o výkone trestu odňatia slobody.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uvedeného rozsudku je postačujúce zabezpečiť aspoň jeden oficiálny spôsob, ktorým môže odsúdený nadobudnúť pornografické materiály. Umožnením ich nadobudnutia aj prostredníctvom balíka vystavujeme ohrozeniu mravnosti aj personál, ktorý by musel posudzovať, či ide o legálnu pornografiu.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54 ods. 4</w:t>
              <w:br/>
            </w:r>
            <w:r>
              <w:rPr>
                <w:b w:val="off"/>
                <w:color w:val="000000"/>
                <w:rFonts w:ascii="Times New Roman" w:hAnsi="Times New Roman" w:cs="Times New Roman" w:eastAsia="Times New Roman"/>
                <w:sz w:val="24"/>
              </w:rPr>
              <w:t xml:space="preserve">Znenie pripomienky: Navrhujeme zmeniť spojku “alebo” pred slovom pedagóg v druhej vete ustanovenia za spojku “a”.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Výbor CPT vo svojej správe vyjadril presvedčenie, že pripravovaná novela zákona o výkone trestu odňatia slobody zavedie povinnosť každodenného zdravotného dohľadu nad odsúdeným vykonávajúcim disciplinárny trest umiestnenia do samoväzby,  a to psychológom alebo zdravotníckym pracovníkom. Navrhované znenie by však v súčasnej podobe umožňovalo vykonávať dohľad aj pedagógovi namiesto zdravotníckeho pracovníka alebo psychológa. Navrhovaná zmena zosúlaďuje novelizačný text s odporúčaniami výboru CPT.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vytvára väčší priestor pre odborné posúdenie stavu odsúdeného. Samozrejme, v prípade, ak pedagóg zistí znaky negatívneho stavu odsúdeného, vždy v závislosti od ich charakteru kontaktuje ďalší odborný personál. Po schválení predmetnej novely bude upravená interná legislatíva týkajúca sa poskytovania zdravotnej starostlivosti v ZVJS, prípadne týkajúca sa zaobchádzania s obvinenými a odsúdenými. Uvedenou úpravou bude zabezpečená pravidelná obmena (striedanie) špecializovaného personálu, ktorý bude vykonávať denné kontroly stavu odsúdených v uzavretom oddiele. To znamená, že v jeden deň vykoná kontrolu napríklad pedagóg, ďalší deň psychológ a ďalší deň zdravotnícky pracovník.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w:t>
              <w:br/>
            </w:r>
            <w:r>
              <w:rPr>
                <w:b w:val="off"/>
                <w:color w:val="000000"/>
                <w:rFonts w:ascii="Times New Roman" w:hAnsi="Times New Roman" w:cs="Times New Roman" w:eastAsia="Times New Roman"/>
                <w:sz w:val="24"/>
              </w:rPr>
              <w:t>Znenie pripomienky: Odporúčame zaviesť povinnosť realizovať rodovo podmienený skríning pri nástupe odsúdenej do výkonu trestu odňatia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Výbor CPT vo svojej správe odporučil, že pri prijímaní žien by mal byť vo všetkých väzniciach, ktoré ubytovávajú ženy, zavedený rodovo špecifický skríning. Takýto skríning by mal okrem identifikácie zodpovedností novo prijatých žien voči ich rodinám a deťom umožniť aj zistenie špecifických potrieb, vrátane histórie sexuálneho zneužívania a iného rodovo podmieneného násilia. Tieto informácie by sa mali náležite zohľadniť pri vypracovaní individuálneho plánu výkonu trestu pre konkrétnu ženu, aby sa zabezpečila primeraná starostlivosť a predišlo sa opätovnej traumatizácii. CPT odporúča, aby slovenské orgány podnikli kroky na zabezpečenie toho, že rodovo špecifický skríning pri prijatí žien bude vykonávaný osobitne vyškoleným personálom (a prednostne zdravotníckym personálom) vo všetkých väzniciach, kde sú ubytované ženy. [Správa výboru CPT z návštevy Slovenskej republiky v dňoch 28.11-09.12 2023, č. CPT/Inf (2025) 09; para. 101, str. 44]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je súčasťou vstupného psychologického vyšetrenia, ako aj drogová závislosť, suicidálne tendencie a podobne.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74 ods. 4</w:t>
              <w:br/>
            </w:r>
            <w:r>
              <w:rPr>
                <w:b w:val="off"/>
                <w:color w:val="000000"/>
                <w:rFonts w:ascii="Times New Roman" w:hAnsi="Times New Roman" w:cs="Times New Roman" w:eastAsia="Times New Roman"/>
                <w:sz w:val="24"/>
              </w:rPr>
              <w:t>Navrhujeme doplniť o nový odsek, ktorý bude upravovať osobitné podmienky výkonu trestu odňatia slobody odsúdených žien – matiek maloletých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Možnosti podľa navrhovaného ustanovenia § 412 ods. 5 Trestného poriadku sa vzhľadom k jeho navrhovanému zneniu nebudú týkať tých odsúdených žien, ktorým bol uložený trest odňatia slobody  vyšší ako 5 rokov. Z navrhovaného znenia zákona pritom však nie je zrejmé, aké osobitné podmienky výkonu trestu odňatia slobody budú pre tieto odsúdené vytvorené.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preto potrebné legislatívne upraviť podmienky kontaktu odsúdenej - matky maloletého dieťaťa s jej maloletým dieťaťom a ostatné aspekty starostlivosti o dieťa, ak sa nemá zriaďovať špecializované oddelenie, v ktorom môže byť odsúdenej žene povolené, aby vo výkone trestu mala pri sebe a starala sa o svoje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Revidovanej Koncepcie väzenstva Slovenskej republiky na roky 2022 – 2023, bodu č. 3.4.1., je pritom jedným z koncepčných cieľov a úloh navrhnúť alternatívne možnosti spôsobu výkonu trestu pre odsúdené ženy s deťmi.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Prerušenie výkonu trestu odňatia slobody do troch rokov dieťaťa sa týka všetkých odsúdených žien. Dĺžka trestu, resp. ďalšie kritériá, sa posudzujú pri nahradení tohto trestu po dovŕšení troch rokov dieťaťa. S obdobným vekom dieťaťa počítal aj pôvodný úmysel zriadenia oddelenia pre matky s deťmi, teda do troch rokov dieťaťa a len v odôvodnených prípadoch do piatich rokov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81 ods. 3</w:t>
              <w:br/>
            </w:r>
            <w:r>
              <w:rPr>
                <w:b w:val="off"/>
                <w:color w:val="000000"/>
                <w:rFonts w:ascii="Times New Roman" w:hAnsi="Times New Roman" w:cs="Times New Roman" w:eastAsia="Times New Roman"/>
                <w:sz w:val="24"/>
              </w:rPr>
              <w:t>Znenie pripomienky: Navrhujeme upraviť režim informovania odsúdeného o dôvodoch umiestnenia do OBR. O dôvodoch umiestnenia do OBR by mal byť odsúdený informovaný vždy, okrem prípadov, ak neexistujú iné vážne dôvody, ktoré novela definuje. V takom prípade musí byť odsúdený informovaný aspoň o podstate dôvodov. O podstate dôvodov, pre ktoré bol odsúdený do OBR umiestnený musí byť informovaný vždy.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Uznávame, že za určitých okolností je legitímne, aby ústav odsúdenému neuvádzal všetky poznatky o priebehu výkonu trestu, ktoré má k dispozícii. Na druhej strane však obmedzenie prístupu k týmto informáciám nikdy nesmie viesť k zásahu do základných práv a slobôd nad mieru povolenú Ústavou.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Základným rámcom, ktorý limituje obmedzenia základných práv a slobôd je čl. 13, ods. 4 Ústavy, ktorý znemožňuje zásah do podstaty a zmyslu základných práv a slobôd. Podstatou a zmyslom práva na spravodlivé konanie je okrem iného aj možnosť oboznámiť sa s dôvodmi, na ktorých orgán verejnej moci zakladá svoje rozhodnutie, a vyjadriť sa k nim.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Pre naplnenie tohto práva, garantovaného aj čl. 48, ods. 2 Ústavy je dôležité, aby adresát rozhodnutia poznal jeho odôvodnenie. Inak je jeho možnosť účinne sa proti takémuto rozhodnutiu brániť iba iluzórna.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Ak aplikujeme tieto všeobecné závery na preskúmavaný prípad, súhlasíme, že obmedzenie sprístupnenia niektorých informácií o priebehu výkonu trestu môže byť legitímne. Na druhej strane však aj výbor CPT konštatoval, že sprístupnenie takýchto informácií by malo byť zohľadňované pri oboznamovaní odsúdeného do OBR a každé takéto umiestnenie by mali sprevádzať primerané záruky, ktoré spočívajú najmä v možnosti podania odvolania voči takémuto rozhodnutiu. [Bod 57, Správy pre vládu Slovenskej republiky o návšteve Slovenskej republiky, ktorú uskutočnil Európsky výbor na zabránenie mučeniu a neľudskému či ponižujúcemu zaobchádzaniu alebo trestaniu v dňoch 19. až 28. marca 2018 ]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Rovnako tak aj Európsky súd pre ľudské práva kritizoval nízku mieru participácie odsúdeného v konaní o umiestnení do OBR, čo prispelo k záveru súdu o porušení práv sťažovateľa. Jedným zo základných prvkov participácie odsúdeného v konaní o umiestnení do OBR je jeho oboznámenie s dôvodmi takéhoto rozhodnutia.[Rozhodnutie ESĽP vo veci Maslák v. Slovenská republika (No. 2), sťažnosť č. 38321/17 a 8 ďalších, najmä para. 159-160 ]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správna úvaha orgánov verejnej moci a teda aj ústavu má svoje limity a nemožno ju zamieňať so svojvôľou. Ústav musí vždy skúmať, či vzhľadom na osobu odsúdeného a na charakter požadovaných informácií existuje riziko negatívnych javov spojených s potenciálnym oboznámením sa s požadovanými informáciami. V prípade, že ústav dospeje k záveru, že takéto riziko v konkrétnom prípade nehrozí, musí požadované informácie odsúdenému sprístupniť.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prípade, ak ústav identifikuje, že by sprístupnením úplného odôvodnenia rozhodnutia odsúdeného o umiestnení do OBR došlo k ohrozeniu legitímneho cieľa, môže informovanie ústavu obmedziť iba na podstatu dôvodov umiestnenie do OBR. Úplné vylúčenie informácií o dôvodoch umiestnenia odsúdeného do OBR je však v rozpore s ústavným zákazom zásahu do podstaty a zmyslu základných práv a slobôd.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91 ods. 1 písm d.)</w:t>
              <w:br/>
            </w:r>
            <w:r>
              <w:rPr>
                <w:b w:val="off"/>
                <w:color w:val="000000"/>
                <w:rFonts w:ascii="Times New Roman" w:hAnsi="Times New Roman" w:cs="Times New Roman" w:eastAsia="Times New Roman"/>
                <w:sz w:val="24"/>
              </w:rPr>
              <w:t>Znenie pripomienky: Navrhujeme vypustiť ustanovenia § 91 ods. 1 písm. d)  a zodpovedajúcim spôsobom preznačiť zostávajúce písmená.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 ustanovenia ukladajú odsúdenému povinnosť uhradiť trovy (v § 91 tzv. zavinené trovy výkonu trestu, v § 92 zvýšené trovy na stráženie a dopravu) vtedy, ak odsúdený trvá na svojej osobnej prítomnosti pri úkone alebo pojednávaní, hoci bol poučený, že jeho účasť nie je nevyhnutná. Takáto úprava je problematická, pretože môže byť v rozpore s ústavne zaručeným právom na súdnu ochranu a spravodlivé konanie podľa čl. 46 ods. 1 a čl. 48 ods. 2 Ústavy SR. Pokiaľ osobitný procesný predpis vo forme zákona garantuje účastníkovi konania alebo strane sporu, príp. Inej vymedzenej osobe právo osobne sa zúčastniť pojednávania či iného procesného úkonu, viazať toto právo na peňažnú kvázi-sankciu porušuje princíp rovnosti zbraní, odrádza od účasti a predstavuje neprípustný trest za výkon procesného oprávnenia. Nevyhnutné náklady, ktoré vznikajú štátu pri zabezpečení ústavne chránených práv a slobôd (vrátane práva na osobnú účasť na pojednávaniach či iných procesných úkonoch) odsúdených, nemajú byť paušálne prenášané na jednotlivca, pokiaľ štát nepreukáže zneužitie práva alebo úmyselné marenie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Kritérium nevyhnutnosti prítomnosti na úkone je navyše neurčité a závisí od jednostranného hodnotenia orgánu a odsúdený nemá reálny prostriedok na okamžitú kontrolu takéhoto rozhodnutia; vzniká tým riziko svojvoľného zásahu. Súdy, orgány činné v trestnom konaní či správne orgány navyše v predvolaniach na pojednávanie, prejednanie, výsluch či iné procesné úkony neuvádzajú, či je prítomnosť odsúdeného (v akomkoľvek procesnom postavení) nevyhnutná, alebo nie. Ústavu na výkon trestu odňatia slobody však rozhodne neprináleží hodnotiť takúto nevyhnutnosť.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obe citované ustanovenia zo zákona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problematiku odporúčame riešiť úpravou právnych predpisov upravujúcich netrestné konania, a to tak, aby v prípade predvolania osoby vo výkone trestu odňatia slobody dôkladne posudzovali potrebu účasti na takomto konaní, teda, či je jeho prítomnosť nevyhnutná (poučenie o nepovinnej účasti). Zároveň sa ako vhodné javí využívanie videokonferenčného prenosu.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92 ods. 1 písm b.)</w:t>
              <w:br/>
            </w:r>
            <w:r>
              <w:rPr>
                <w:b w:val="off"/>
                <w:color w:val="000000"/>
                <w:rFonts w:ascii="Times New Roman" w:hAnsi="Times New Roman" w:cs="Times New Roman" w:eastAsia="Times New Roman"/>
                <w:sz w:val="24"/>
              </w:rPr>
              <w:t>Znenie pripomienky: Navrhujeme vypustiť ustanovenie § 92 ods. 1 písm. b) a zodpovedajúcim spôsobom preznačiť zostávajúce písmená.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Obe ustanovenia ukladajú odsúdenému povinnosť uhradiť trovy (v § 91 tzv. zavinené trovy výkonu trestu, v § 92 zvýšené trovy na stráženie a dopravu) vtedy, ak odsúdený trvá na svojej osobnej prítomnosti pri úkone alebo pojednávaní, hoci bol poučený, že jeho účasť nie je nevyhnutná. Takáto úprava je problematická, pretože môže byť v rozpore s ústavne zaručeným právom na súdnu ochranu a spravodlivé konanie podľa čl. 46 ods. 1 a čl. 48 ods. 2 Ústavy SR. Pokiaľ osobitný procesný predpis vo forme zákona garantuje účastníkovi konania alebo strane sporu, príp. Inej vymedzenej osobe právo osobne sa zúčastniť pojednávania či iného procesného úkonu, viazať toto právo na peňažnú kvázi-sankciu porušuje princíp rovnosti zbraní, odrádza od účasti a predstavuje neprípustný trest za výkon procesného oprávnenia. Nevyhnutné náklady, ktoré vznikajú štátu pri zabezpečení ústavne chránených práv a slobôd (vrátane práva na osobnú účasť na pojednávaniach či iných procesných úkonoch) odsúdených, nemajú byť paušálne prenášané na jednotlivca, pokiaľ štát nepreukáže zneužitie práva alebo úmyselné marenie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Kritérium nevyhnutnosti prítomnosti na úkone je navyše neurčité a závisí od jednostranného hodnotenia orgánu a odsúdený nemá reálny prostriedok na okamžitú kontrolu takéhoto rozhodnutia; vzniká tým riziko svojvoľného zásahu. Súdy, orgány činné v trestnom konaní či správne orgány navyše v predvolaniach na pojednávanie, prejednanie, výsluch či iné procesné úkony neuvádzajú, či je prítomnosť odsúdeného (v akomkoľvek procesnom postavení) nevyhnutná, alebo nie. Ústavu na výkon trestu odňatia slobody však rozhodne neprináleží hodnotiť takúto nevyhnutnosť.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obe citované ustanovenia zo zákona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Uvedenú problematiku odporúčame riešiť úpravou právnych predpisov upravujúcich netrestné konania, a to tak, aby v prípade predvolania osoby vo výkone trestu odňatia slobody dôkladne posudzovali potrebu účasti na takomto konaní, teda, či je jeho prítomnosť nevyhnutná (poučenie o nepovinnej účasti). Zároveň sa ako vhodné javí využívanie videokonferenčného prenosu.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 ods. 5</w:t>
              <w:br/>
            </w:r>
            <w:r>
              <w:rPr>
                <w:b w:val="off"/>
                <w:color w:val="000000"/>
                <w:rFonts w:ascii="Times New Roman" w:hAnsi="Times New Roman" w:cs="Times New Roman" w:eastAsia="Times New Roman"/>
                <w:sz w:val="24"/>
              </w:rPr>
              <w:t>Znenie pripomienky: Navrhujeme vypustiť zo znenia § 94 ods. 5 slovné spojenie „označenie trestného činu, pre ktorý bol odsúdený vo výkone trestu“, aby oznámenie o nadchádzajúcom prepustení neobsahovalo informáciu o skutku, za ktorý bol odsúdený.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Adresáti uvedení v § 94 ods. 4 písm. a) až c) potrebujú predovšetkým vedieť, že konkrétna osoba bude v konkrétnom termíne prepustená a aké resocializačné či terapeutické aktivity ukončila alebo neukončila, aby mohli zabezpečiť ďalšiu sociálnu pomoc, dohľad alebo podporu. Informácia o konkrétnom trestnom čine nie je pre plnenie týchto úloh nevyhnutná a jej bezpodmienečné poskytovanie by predstavovalo nadbytočné spracúvanie osobných údajov v rozpore so zásadou minimalizácie podľa článku 5 ods. 1 písm. c) nariadenia GDPR, podľa ktorej majú byť osobné údaje primerané, relevantné a obmedzené na to, čo je potrebné vzhľadom na účel spracúvania.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Zverejnenie skutku zároveň zvyšuje riziko ďalšej stigmatizácie odsúdeného a môže sťažiť jeho reintegráciu po návrate na slobodu, čo je v rozpore s preventívnou a resocializačnou funkciou trestu. Orgány verejnej moci, ktoré odôvodnene potrebujú poznať právnu kvalifikáciu skutku (napríklad Policajný zbor pri ďalších procesných úkonoch), majú k tejto informácii prístup prostredníctvom registrov trestov alebo interných databáz, takže jej duplicitné oznamovanie prostredníctvom § 94 ods. 5 nie je potrebné. Z uvedených dôvodov navrhujeme uvedenú časť ustanovenia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tak, že označenie trestného činu sa poskytne len PZ.</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97n ods. 1</w:t>
              <w:br/>
            </w:r>
            <w:r>
              <w:rPr>
                <w:b w:val="off"/>
                <w:color w:val="000000"/>
                <w:rFonts w:ascii="Times New Roman" w:hAnsi="Times New Roman" w:cs="Times New Roman" w:eastAsia="Times New Roman"/>
                <w:sz w:val="24"/>
              </w:rPr>
              <w:t>Znenie pripomienky: V § 97n ods. 1 navrhujeme vypustiť časť “a rozhodnutie o uložení disciplinárneho trestu”, ako aj celú časť vety za bodkočiarkou - “;to neplatí, ak ide o rozhodnutie o uložení disciplinárneho trestu za konanie odsúdeného, ktoré má znaky priestupku”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46 ods. 2 ústavy nemožno zo súdneho prieskumu  vylúčiť tie rozhodnutia orgánov verejnej moci, ktoré zasahujú do základných práv a slobôd. Uložením disciplinárnych trestov podľa § 52 ods. 3 (s výnimkou disciplinárneho trestu pokarhania) sa však obmedzujú základné práva odsúdeného, a to nad rámec štandardných obmedzení vyplývajúcich zo samotnej podstaty výkonu trestu odňatia slobody a z obmedzení vyplývajúcich z vonkajšej a vnútornej diferenciácie výkonu trestu. Tieto dodatočné obmedzenia základných práv odsúdených nie sú akcesoricky naviazané na rozhodnutie súdu o uložení trestu odňatia slobody, ale sú uložené dodatočne iným štátnym orgánom - disciplinárnym orgánom, ktorým je vždy príslušník Zboru väzenskej a justičnej stráže. Najzreteľnejší zásah do základných práv a slobôd odsúdených je možné badať pri disciplinárnych trestoch umiestnenia do uzavretého oddielu podľa navrhovaného znenia § 52 ods. 3 písm. d), e) a f). Uložením týchto disciplinárnych trestov dochádza k obmedzeniu tzv. zostatkovej slobody odsúdeného, preto nie je v súlade s čl. 46 ods. 2 ústavy, ak takéto zásahy do základných práv a slobôd nepodliehajú súdnemu prieskumu ich zákonnosti.</w:t>
              <w:br/>
            </w:r>
            <w:r>
              <w:rPr>
                <w:b w:val="off"/>
                <w:color w:val="000000"/>
                <w:rFonts w:ascii="Times New Roman" w:hAnsi="Times New Roman" w:cs="Times New Roman" w:eastAsia="Times New Roman"/>
                <w:sz w:val="24"/>
              </w:rPr>
              <w:t>V Českej republike dospel k totožnému hodnoteniu tamojšieho zákona o výkone trestu odňatia slobody Ústavný súd Českej republiky vo svojich nálezoch sp. zn. Pl. ÚS 32/08 a Pl. ÚS 112/20.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 a 10. júla 2025,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inštitútu mimoriadneho preskúmania, v kombinácii s s predchádzajúcim dvojstupňovým konaním, vrátane naďalej ponechanej kompetencie dozorového prokurátora preskúmavať zákonnosť, sú  dostatočnou právnou garanciou zabezpečenia ochrany práv odsúdeného.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97o</w:t>
              <w:br/>
            </w:r>
            <w:r>
              <w:rPr>
                <w:b w:val="off"/>
                <w:color w:val="000000"/>
                <w:rFonts w:ascii="Times New Roman" w:hAnsi="Times New Roman" w:cs="Times New Roman" w:eastAsia="Times New Roman"/>
                <w:sz w:val="24"/>
              </w:rPr>
              <w:t>Znenie pripomienky: Navrhujeme výslovne upraviť možnosť podania odvolania aj proti rozhodnutiu vydanému v konaní mimo odvolacieho konania, pokiaľ riaditeľ ústavu pôvodné rozhodnutie zmení.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takomto prípade by malo byť zachované právo na dvojinštančnosť správneho konania, čo pri zmene pôvodného rozhodnutia riaditeľom ústavu podľa navrhovaného § 97o ods. 1 nebude zachované, pokiaľ proti rozhodnutiu mimo odvolacieho konania už nebude prípustný žiadny opravný prostriedok. Takúto právnu úpravu obsahuje vo všeobecnom správnom konaní § 68 ods. 2 zákona č. 71/1967 Zb. o správnom konaní (správny poriadok).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Zavedenie tohto inštitútu, v kombinácii s predchádzajúcim dvojstupňovým konaním, vrátane naďalej ponechanej kompetencie dozorového prokurátora preskúmavať zákonnosť, sú dostatočnou právnou garanciou zabezpečenia ochrany práv odsúdeného. </w:t>
              <w:br/>
            </w:r>
            <w:r>
              <w:rPr>
                <w:b w:val="off"/>
                <w:color w:val="000000"/>
                <w:rFonts w:ascii="Times New Roman" w:hAnsi="Times New Roman" w:cs="Times New Roman" w:eastAsia="Times New Roman"/>
                <w:sz w:val="24"/>
              </w:rPr>
              <w:t>Za účelom garancie, že na základe predmetného ustanovenia sa nemôže konať v neprospech odsúdeného, sa upraví navrhovaný text tak, že riaditeľ ústavu môže takéto rozhodnutie len zrušiť. Obdobne bude uvedené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3</w:t>
              <w:br/>
            </w:r>
            <w:r>
              <w:rPr>
                <w:b w:val="off"/>
                <w:color w:val="000000"/>
                <w:rFonts w:ascii="Times New Roman" w:hAnsi="Times New Roman" w:cs="Times New Roman" w:eastAsia="Times New Roman"/>
                <w:sz w:val="24"/>
              </w:rPr>
              <w:t>Znenie pripomienky: Navrhujeme vypustiť podmienku preukazovania spolužitia v spoločnej domácnosti, ako aj požiadavku osobitného preukazovania postavenia blízkej osoby v prípade druha a družky. Uvedené navrhujeme nahradiť čestným vyhlásením oboch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preukazovania spolužitia v spoločnej domácnosti prostredníctvom formálnych dokladov môže byť v určitých prípadoch objektívne nesplniteľná. Tento nedostatok sa prejavuje predovšetkým v prípadoch, keď dotknuté osoby žili pred výkonom trestu odňatia slobody v nájomnom alebo neformálnom bývaní, prípadne neboli spoločne evidované v informačných systémoch verejnej správy. Uvedená požiadavka tak neprimerane obmedzuje možnosť uplatnenia práv, ktoré právny poriadok priznáva blízkym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by mal reflektovať skutočnosť, že existencia vzťahu druha a družky nie je podmienená formálnym spolužitím v jednej domácnosti, ale zakladá sa na osobnom vzťahu týchto osôb, tak ako vyplýva z § 116 Občianskeho zákonníka. Zavedenie možnosti preukazovať uvedený vzťah čestným vyhlásením oboch osôb predstavuje primeraný a dôstojný spôsob overenia existencie blízkeho vzťahu, pričom rešpektuje individuálne okolnosti života jednotlivcov. Zároveň predchádza nedôvodnému znevýhodneniu určitých skupín odsúdených, najmä osôb bez prístupu k formálnemu bývaniu alebo osôb bez domova.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zmenu celej filozofie zákona, a to neviazanie sociálnych kontaktov na blízke osoby, sa bude táto povinnosť týkať iba malej skupiny odsúdených.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99 ods. 2</w:t>
              <w:br/>
            </w:r>
            <w:r>
              <w:rPr>
                <w:b w:val="off"/>
                <w:color w:val="000000"/>
                <w:rFonts w:ascii="Times New Roman" w:hAnsi="Times New Roman" w:cs="Times New Roman" w:eastAsia="Times New Roman"/>
                <w:sz w:val="24"/>
              </w:rPr>
              <w:t>Znenie pripomienky: Navrhujeme v ustanovení vypustiť odkaz na ods. 1 písm. k) a 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Údaje podľa § 99 ods. 1 písm. k) a l) sa bezprostredne týkajú osoby odsúdeného a vypovedajú o jeho správaní, prístupe k plneniu povinností a miere spolupráce v rámci programu zaobchádzania. Majú zásadný význam pri rozhodovaní o preradení, uložení disciplinárneho trestu, podmienečnom prepustení či iných konaniach, ktoré môžu významne ovplyvniť právne postavenie odsúdeného. Súčasne ide o údaje, ktoré vznikajú v rámci činnosti ústavu voči odsúdenému a majú charakter hodnotenia jeho osoby, preto ich nemožno považovať za interné alebo pre odsúdeného neprístupné.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Odsúdený má právo byť s uvedenými údajmi oboznámený, a to nielen z dôvodu informovanosti, ale aj na účely výkonu svojich procesných práv a možnosti účinnej obhajoby. Vylúčenie informačnej povinnosti vo vzťahu k týmto údajom je neprimerané a v rozpore so zásadou transparentnosti a právom na prístup k osobným údajom podľa článku 15 nariadenia (EÚ) 2016/679 (GDPR). Potenciálne riziká zásahu do práv tretích osôb možno riešiť menej invazívnymi prostriedkami, bez potreby plošného obmedzenia prístupu k údajom, ktoré sa týkajú výlučne osoby odsúdeného.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a 10. júla 2025, rozpor bol odstránený. Pripomienka bola prekvalifikovaná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Sprístupnením uvedených informácií môže dôjsť nielen k účelovému správaniu odsúdeného a znehodnoteniu získaných informácií ovplyvňujúcich hodnotenie odsúdeného, ale v prípade sprístupnenia negatívnych záznamov by mohlo dôjsť k reaktívnej agresii odsúdeného voči personálu ZVJS ako jednej z najzávažnejších foriem agresie v penitenciárnom prostredí, ktorá môže vzniknúť aj ako dôsledok informácií, ktoré ZVJS získava z poznatkov o správaní odsúdeného týkajúcich sa negatívnych javov vo väzení (napríklad miery prizonizácie väznenej osoby, účelovosti jej konania a iných vonkajších znakov adaptácie vo väzenskej subkultúre, prejavov jej asociálnych a antisociálnych aktivít, obranných reakcií, spôsobov konania skrytých v „druhom živote“ väznenej osoby). Nesprístupnenie uvedených informácií umožňuje personálu ZVJS bez obáv zaznamenávať poznatky o existujúcich negatívnych javoch vo väzenskom prostredí, čo sa v konečnom dôsledku odrazí na vyššej adresnosti využívania existujúcich nástrojov procesu zaobchádzania s odsúdenými.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60n ods. 1</w:t>
              <w:br/>
            </w:r>
            <w:r>
              <w:rPr>
                <w:b w:val="off"/>
                <w:color w:val="000000"/>
                <w:rFonts w:ascii="Times New Roman" w:hAnsi="Times New Roman" w:cs="Times New Roman" w:eastAsia="Times New Roman"/>
                <w:sz w:val="24"/>
              </w:rPr>
              <w:t>Znenie pripomienky: V § 60n ods. 1 navrhujeme vypustiť časť “a rozhodnutie o uložení disciplinárneho trestu”, ako aj celú časť vety za bodkočiarkou - “;to neplatí, ak ide o rozhodnutie o uložení disciplinárneho trestu za konanie obvineného, ktoré má znaky priestupku”.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čl. 46 ods. 2 ústavy nemožno zo súdneho prieskumu  vylúčiť tie rozhodnutia orgánov verejnej moci, ktoré zasahujú do základných práv a slobôd. Uložením disciplinárnych trestov podľa § 40 ods. 3 (s výnimkou disciplinárneho trestu pokarhania) sa však obmedzujú základné práva obvineného, a to nad rámec štandardných obmedzení vyplývajúcich zo samotnej podstaty výkonu väzby a z obmedzení vyplývajúcich z diferenciácie výkonu väzby. Tieto dodatočné obmedzenia základných práv obvinených nie sú akcesoricky naviazané na rozhodnutie súdu o vzatí obvineného do väzby, ale sú uložené dodatočne iným štátnym orgánom - disciplinárnym orgánom, ktorým je vždy príslušník Zboru väzenskej a justičnej stráže. Najzreteľnejší zásah do základných práv a slobôd obvinených je možné badať pri disciplinárnych trestoch umiestnenia do uzavretého oddielu a samoväzby podľa navrhovaného znenia § 40 ods. 3 písm. e) a f). Uložením týchto disciplinárnych trestov dochádza k obmedzeniu tzv. zostatkovej slobody obvineného, preto nie je v súlade s čl. 46 ods. 2 ústavy, ak takéto zásahy do základných práv a slobôd nepodliehajú súdnemu prieskumu ich zákonnosti.</w:t>
              <w:br/>
            </w:r>
            <w:r>
              <w:rPr>
                <w:b w:val="off"/>
                <w:color w:val="000000"/>
                <w:rFonts w:ascii="Times New Roman" w:hAnsi="Times New Roman" w:cs="Times New Roman" w:eastAsia="Times New Roman"/>
                <w:sz w:val="24"/>
              </w:rPr>
              <w:t>V Českej republike dospel k totožným záverom Ústavný súd Českej republiky vo svojich nálezoch sp. zn. Pl. ÚS 32/08 a Pl. ÚS 112/20.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dňa 1. a 10. júla 2025, rozpor bol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inštitútu mimoriadneho preskúmania, v kombinácii s predchádzajúcim dvojstupňovým konaním, vrátane naďalej ponechanej kompetencie dozorového prokurátora preskúmavať zákonnosť, sú  dostatočnou právnou garanciou zabezpečenia ochrany práv obvineného.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76 ods. 1 písm. b.)</w:t>
              <w:br/>
            </w:r>
            <w:r>
              <w:rPr>
                <w:b w:val="off"/>
                <w:color w:val="000000"/>
                <w:rFonts w:ascii="Times New Roman" w:hAnsi="Times New Roman" w:cs="Times New Roman" w:eastAsia="Times New Roman"/>
                <w:sz w:val="24"/>
              </w:rPr>
              <w:t xml:space="preserve">Znenie pripomienky:   Podľa súčasných kritérií nastupuje odsúdený na ochranné liečenie podľa dátumu konca trestu. Takéto nastavenie môže neprimerane predlžovať čas, kedy odsúdeného nie je možné premiestniť do otvoreného oddelenia. Alternatívne upraviť/špecifikovať, ktoré druhy nevykonaných ochranných liečení sú kontraindikáciou k možnosti umiestnenia odsúdeného na otvorené oddelenie, prípadne stanoviť obdobie, kedy je možné takúto osobu i po neabsolvovaní ochranného liečenia umiestniť na otvorené oddelenie a to z dôvodu naplnenia kapacity a dlhého poradovníka.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xml:space="preserve">Odôvodnenie: Uvedomujem si , že Zbor väzenskej a justičnej stráže má pri výkone svojich úloh obmedzené kapacitné možnosti, avšak  znemožnenie realizácie základného práva nemožno ospravedlniť prevádzkovými dôvodmi. Tak je to aj v prípade ochranných liečení a o to viac, ak túto povinnosť uložil súd svojím rozhodnutím. </w:t>
              <w:br/>
            </w:r>
            <w:r>
              <w:rPr>
                <w:b w:val="off"/>
                <w:color w:val="000000"/>
                <w:rFonts w:ascii="Times New Roman" w:hAnsi="Times New Roman" w:cs="Times New Roman" w:eastAsia="Times New Roman"/>
                <w:sz w:val="24"/>
              </w:rPr>
              <w:t xml:space="preserve">	Zákonná úprava predpokladá, že ochranné liečenie sa má v zásade začať čo najskôr po nástupe do výkonu trestu. Na druhej strane kritérium, na základe ktorého sa takto osoba zaradí na dané liečenie je termín konca výkonu trestu. Pre niektorých odsúdených to znamená, že sa počas výkonu testu na súdom nariadené ochranné liečenie ani po ich nahlásení nedostanú. </w:t>
              <w:br/>
            </w:r>
            <w:r>
              <w:rPr>
                <w:b w:val="off"/>
                <w:color w:val="000000"/>
                <w:rFonts w:ascii="Times New Roman" w:hAnsi="Times New Roman" w:cs="Times New Roman" w:eastAsia="Times New Roman"/>
                <w:sz w:val="24"/>
              </w:rPr>
              <w:t xml:space="preserve">	Súčasne v rámci opatrení navrhovaných v uvedenej oblasti z dôvodu zistenia viacero porušení bolo zistené, v podmienkach väzenstva je ukladaný vysoký počet súdom nariadených ambulantných adiktologických liečení. Ambulantná forma liečenia vo väzenských podmienkach však nemá význam – jej podstatou je totiž liečenie závislého v podmienkach, v ktorých má voľný prístup k návykovej látke. Naproti tomu ochranné liečenie vykonávané ústavnou formou je prínosné aj vo väzenských podmienkach, nakoľko toto nie je cielené prevažne na zamedzenie užívania návykovej látky a zamedzenie sprievodných nežiadúcich javov s tým spojených, ale pacient žije v komunite osôb s podobným zdravotným problémom, musí sa podriaďovať režimovým opatreniam musí absolvovať komunitné stretnutia, intenzívne sa posilňujú jeho vôľové vlastnosti smerujúce k abstinencii.</w:t>
              <w:br/>
            </w:r>
            <w:r>
              <w:rPr>
                <w:b w:val="off"/>
                <w:color w:val="000000"/>
                <w:rFonts w:ascii="Times New Roman" w:hAnsi="Times New Roman" w:cs="Times New Roman" w:eastAsia="Times New Roman"/>
                <w:sz w:val="24"/>
              </w:rPr>
              <w:t>Preto je potrebné prehodnotiť kritérium na základe ktorého sú osoby po nahlásení na výkon ochranného liečenia volané na liečbu. Kritérium konca výkonu trestu odňatia slobody je nielen nevhodné, ale odporuje aj zmyslu právnej úpravy (predovšetkým ustanovenia § 74 ods. 1 zákona č. 300/2005 Z. z. Trestný zákon v znení neskorších predpisov a ustanovenia § 81 ods. 1 Vyhlášky Ministerstva spravodlivosti Slovenskej republiky č. 368/2008 Z. z., ktorou sa vydáva Poriadok výkonu trestu odňatia slobody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počet uložených ochranných liečení a kapacitné možnosti ZVJS,  uvedené nie je možné akceptovať.</w:t>
              <w:br/>
            </w:r>
            <w:r>
              <w:rPr>
                <w:b w:val="off"/>
                <w:color w:val="000000"/>
                <w:rFonts w:ascii="Times New Roman" w:hAnsi="Times New Roman" w:cs="Times New Roman" w:eastAsia="Times New Roman"/>
                <w:sz w:val="24"/>
              </w:rPr>
              <w:t>Za účelom zníženia počtov liečení potrebných absolvovať počas výkonu trestu odňatia slobody bola upravená legislatíva poslednou novelou Trestného poriadku tak, aby sa v podmienkach výkonu trestu odňatia slobody vykonávala protialkoholická a protitoxikomanická liečba a liečba patalogického hráčstva len ústavnou formou. Zároveň sa zrýchlil proces ukončovania ústavnej liečby zavedením lehoty trvania liečby a formálnosti jej ukončenia. V závislosti od dopadov týchto zmien bude v budúcnosti zvážená zmena existujúceho poradovníka na liečbu tak, aby liečbu prednostne absolvovali odsúdení bezprostredne po nástupe do výkonu trestu odňatia slobody.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 3a ods. 1 vyhlášky MS SR č. 368/2008 Z. z. a k § 6 ods. 1 vyhlášky MS SR č. 437/2006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 Navrhujeme zaviesť povinnosť, aby každý odsúdený a obvinený bezodkladne, maximálne však do 24 hodín od momentu prijatia do výkonu trestu odňatia slobody, resp. do výkonu väzby, absolvoval zdravotnú prehliadku a rozhovor. O týchto úkonoch je potrebné riadne spísať úradný záznam, ktorého fotokópia bude odsúdenému a obvinenému na požiadanie sprístupnená.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vyplýva zo správy a odporúčaní Výboru CPT z návštevy Slovenskej republiky uskutočnenej v dňoch 28. novembra až 9. decembra 2023, č. CPT/Inf (2025) 09, s. 36.</w:t>
              <w:br/>
            </w:r>
            <w:r>
              <w:rPr>
                <w:b w:val="off"/>
                <w:color w:val="000000"/>
                <w:rFonts w:ascii="Times New Roman" w:hAnsi="Times New Roman" w:cs="Times New Roman" w:eastAsia="Times New Roman"/>
                <w:sz w:val="24"/>
              </w:rPr>
              <w:t>Vykonaním zdravotnej prehliadky tela odsúdeného a obvineného prijatého do výkonu trestu odňatia slobody, resp. do výkonu väzby bezodkladne po jeho prijatí príslušným ústavom je možné odhaliť znaky prípadného protiprávneho zaobchádzania s odsúdeným/obvineným zo strany iných ozbrojených zborov, ktoré obmedzovali osobnú slobodu odsúdeného, resp. obvineného pred jeho dodaním do výkonu trestu odňatia slobody a do výkonu väzby. Toto opatrenie zároveň zabezpečí ochranu príslušného ústavu na výkon trestu odňatia slobody a ústavu na výkon väzby pred nepodloženými obvineniami zo strany odsúdeného/obvineného zo zlého zaobchádzania s ním v ústave na výkon trestu odňatia slobody alebo v ústave na výkon väzby.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vyhláškam bude uskutočnený samostatný  legislatívny proces, vrátane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Všeobecne k vyhláške MS SR č. 368/2008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pripomienky: Navrhujeme zaviesť povinnosť každého ústavu na výkon trestu odňatia slobody, aby odsúdeným vo výkone trestu odňatia slobody pravidelne, minimálne každých šesť mesiacov, ponúkal možnosť dobrovoľne absolvovať testovanie na ľudský imunitný nedostatkový vírus (HIV) a hepatitídu typu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vyplýva zo správy a odporúčaní Výboru CPT z návštevy Slovenskej republiky uskutočnenej v dňoch 28. novembra až 9. decembra 2023, č. CPT/Inf (2025) 09, s. 35 – 36.</w:t>
              <w:br/>
            </w:r>
            <w:r>
              <w:rPr>
                <w:b w:val="off"/>
                <w:color w:val="000000"/>
                <w:rFonts w:ascii="Times New Roman" w:hAnsi="Times New Roman" w:cs="Times New Roman" w:eastAsia="Times New Roman"/>
                <w:sz w:val="24"/>
              </w:rPr>
              <w:t>Navrhovaná zmena pomôže v predchádzaní šírenia závažných a rizikových prenosných ochorení, ktoré sa môžu vo väzenskej populácii vyskytnúť. Okrem ochrany základného práva odsúdených na ochranu ich zdravia (čl. 40 ústavy) môže napomôcť ústavom na výkon trestu odňatia slobody v predchádzaní vzniku mimoriadnych situácií vyvolaných šírením infekčných ochorení.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vyhláškam bude uskutočnený samostatný legislatívny proces, vrátane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§48 zákona č. 221/2006 Z. z. o výkone väzby; §80 a nasl. zákona č. 301/2005 Z. z. Trestný poriadok</w:t>
              <w:br/>
            </w:r>
            <w:r>
              <w:rPr>
                <w:b w:val="off"/>
                <w:color w:val="000000"/>
                <w:rFonts w:ascii="Times New Roman" w:hAnsi="Times New Roman" w:cs="Times New Roman" w:eastAsia="Times New Roman"/>
                <w:sz w:val="24"/>
              </w:rPr>
              <w:t xml:space="preserve">Znenie pripomienky: Navrhujeme zaviesť právnu úpravu prerušenia väzby pre tehotné ženy, prípadne preferencie alternatív k väzbe v prípade tehotných žien.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súčasnosti ale aj podľa navrhovanej novely zákona o výkone trestu sa výkon trestu tehotnej ženy odkladá, prípadne prerušuje. V prípade, ak je tehotná žena vo väzbe, neexistuje osobitný režim, na základe ktorého by sa napr. väzba tehotnej ženy nahrádzala. Vzniká preto paradoxná situácia, že ak je tehotná žena vo väzbe, túto vykoná (a to pri aplikácii princípu prezumpcie neviny. Následne po svojom odsúdení jej bude súdom výkon trestu odňatia slobody odložený alebo prerušený. Právoplatne odsúdená žena tak má priaznivejší procesný režim ako tehotná žena vo väzbe, na ktorú sa aplikuje prezumpcia neviny.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Ústavou Slovenskej republiky a zákonom o verejnom ochrancovi práv, pôsobnosť verejného ochrancu práv sa nevzťahuje na rozhodovaciu právomoc súdov. Z tohto dôvodu nie som, ako verejný ochranca práv, oprávnený preskúmavať ani nijakým spôsobom zasahovať do súdnych rozhodnutí, vrátane rozhodnutí o väzbe. Takýto postup by bol v rozpore s ústavou garantovanou nezávislosťou súdnictva.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Uvedomujeme si ale závažnosť situácie tehotných žien a matiek vo väzbe. Prepustenie ženy z dôvodu tehotenstva právna úprava umožňuje jedine u odsúdených žien vo výkone trestu odňatia slobody, nie u obvinených žien vo väzbe. Zákon o výkone väzby sa tehotenstvu venuje len okrajovo, a to otázke ubytovania a disciplinárneho trestu. Neupravuje však špecifické podmienky pre tehotné ženy. To vedie k rozdielnemu zaobchádzaniu, ktoré je prípustné len ak sleduje legitímny cieľ a je 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je ochrana spoločnosti legitímna, je nutné posudzovať aj primeranosť a nevyhnutnosť väzby u tehotných žien. Súdy by mali okrem verejného záujmu zohľadniť aj ich zraniteľné postavenie a dostupnosť adekvátnej starostlivosti v ústave. Právo na ňu spadá pod právo na rešpektovanie súkromného a rodinného života (čl. 8 Európskeho dohovoru o ľudských právach).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rozdielne zaobchádzanie s obvinenými a odsúdenými poukázal aj Európsky súd pre ľudské práva v rozhodnutí zo dňa 13.12.2011 v prípade Laduna proti Slovenskej republike (sťažnosť č. 31827/02), hoci v tomto rozhodnutí išlo o návštevy. Rozsudok zdôrazňuje, že osoby vo väzbe požívajú prezumpciu neviny a mali by mať prinajmenšom rovnaké práva ako odsúdení. Európsky súd pre ľudské práva zároveň uviedol, že uložené obmedzenia musia byť nevyhnutné v záujme výkonu spravodlivosti alebo z dôvodu bezpečnosti ústavu na výkon väzby.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Európsky výbor na zabránenie mučenia (ďalej len „CPT“) a Úrad OSN pre drogy a kriminalitu (ďalej len „UNODC“) zdôrazňujú potrebu uprednostňovať alternatívy k väzbe pre tehotné ženy. CPT vo svojich zisteniach a odporúčaniach k väzneným ženám, rovnako ako pravidlo č. 64 tzv. Bangkokských pravidiel UNODC uvádzajú, že obmedzenie osobnej slobody tehotných žien (alebo žien s deťmi odkázanými na ich starostlivosť) by malo byť krajným riešením, a to len v prípadoch závažných alebo násilných trestných činov, kedy tehotná žena naďalej predstavuje nebezpečenstvo. Dôraz sa kladie aj na najlepší záujem dieťaťa a zabezpečenie vhodnej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Komentáre k pravidlám UNODC poukazujú na zraniteľnosť tehotných žien vo väzení z dôvodu stigmatizácie, neskúsenosti a nedostatočného vybavenia väzníc. Zároveň pripomínajú, že 8. Kongres OSN o prevencii kriminality a o zaobchádzaní s páchateľmi vyzval na obmedzenie ukladania väzby tehotným ženám a matkám s malými deťmi.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1.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problematika si vyžaduje širšiu diskusiu, predovšetkým s Generálnou prokuratúrou SR, nakoľko ide o inštitút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uznesenia vlády</w:t>
              <w:br/>
            </w:r>
            <w:r>
              <w:rPr>
                <w:b w:val="off"/>
                <w:color w:val="000000"/>
                <w:rFonts w:ascii="Times New Roman" w:hAnsi="Times New Roman" w:cs="Times New Roman" w:eastAsia="Times New Roman"/>
                <w:sz w:val="24"/>
              </w:rPr>
              <w:t>1.	V návrhu uznesenia vlády Slovenskej republiky odporúčame vypustiť slová „Slovenskej republiky“ za slovami „minister spravodlivosti“ a „predseda vlády“.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uznesenia vlády</w:t>
              <w:br/>
            </w:r>
            <w:r>
              <w:rPr>
                <w:b w:val="off"/>
                <w:color w:val="000000"/>
                <w:rFonts w:ascii="Times New Roman" w:hAnsi="Times New Roman" w:cs="Times New Roman" w:eastAsia="Times New Roman"/>
                <w:sz w:val="24"/>
              </w:rPr>
              <w:t>2.	V návrhu uznesenia vlády Slovenskej republiky odporúčame slová „Národnej rade Slovenskej republiky“ nahradiť slovami „Národnej rade SR“ a slová „Národnej rady Slovenskej republiky“ nahradiť slovami „Národnej rady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úvodnej vete odporúčame spojku „a“ za slovami „35/2019 Z. z.“ nahradiť čiarkou a za slová „310/2019 Z. z.“ vložiť slová „a zákona č. 86/2025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4</w:t>
              <w:br/>
            </w:r>
            <w:r>
              <w:rPr>
                <w:b w:val="off"/>
                <w:color w:val="000000"/>
                <w:rFonts w:ascii="Times New Roman" w:hAnsi="Times New Roman" w:cs="Times New Roman" w:eastAsia="Times New Roman"/>
                <w:sz w:val="24"/>
              </w:rPr>
              <w:t>4.	V čl. I bode 4 navrhujeme výslovne uviesť tie ustanovenia, ktoré ustanovujú inak, pripomienka platí aj pre čl. I bod 30 (§ 10a ods. 1 a 3, v bode 52), čl. I bod 206, čl. III bod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legislatívna technika z platného a účinného znenia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5.	V čl. I bode 5 navrhujeme vložiť len slovo „mladistvých“ a následne slovo „a“ nahradiť čiarkou.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20</w:t>
              <w:br/>
            </w:r>
            <w:r>
              <w:rPr>
                <w:b w:val="off"/>
                <w:color w:val="000000"/>
                <w:rFonts w:ascii="Times New Roman" w:hAnsi="Times New Roman" w:cs="Times New Roman" w:eastAsia="Times New Roman"/>
                <w:sz w:val="24"/>
              </w:rPr>
              <w:t>6.	V čl. I bod 20 navrhujeme gramaticky upraviť tak, aby neobsahoval viac ako jednu bodkočiarku, pripomienka platí aj pre bod 111.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7.	V čl. I bode 21 v § 9 ods. 8 navrhujeme slová „osobitného predpisu“ nahradiť slovami „Trestného poriadku“, pripomienka platí pre celý návrh (napr.  čl. I bod 30 - § 10a  ods. 2 a 4, bod 50 - § 24 ods. 8, bod 52, , bode 60 - § 27 ods. 3, bode 230 (2x)).</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legislatívna technika z platného a účinného znenia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8.	V čl. I bode 21 v § 9 ods. 9 navrhujeme na konci písmena c) pripojiť slovo „alebo“ a v písmene d) slová „bola súdom zamietnutá“ nahradiť slovami „súd  zamietol“.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9.	V čl. I bode 26 navrhujeme upraviť novelizačný bod takto: „... slovo „kurze“ vkladá čiarka a slová...“, pripomienka platí primerane aj pre čl. I bod 58 a 93, čl. IV bod 98 a 110.</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Prvá časť pripomienky bola zapracovaná. Vo zvyšnej časti nepovažujeme uvedené za aplikovateľné.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10.	V čl. I bode 30 v § 10a ods. 1 navrhujeme vypustiť slovo „najneskôr“, pripomienka platí aj pre bod 51 (2x), bod 60  - § 27 ods. 5, čl. IV bod 13 a 34.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dôležité zdôrazniť maximálnu lehotu.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11.	V čl. I bode 30 v § 10a ods. 2 prvej vete navrhujeme vzhľadom k použitiu slova „alebo“  nahradiť slovo „ich“ slovom „jeho“.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w:t>
              <w:br/>
            </w:r>
            <w:r>
              <w:rPr>
                <w:b w:val="off"/>
                <w:color w:val="000000"/>
                <w:rFonts w:ascii="Times New Roman" w:hAnsi="Times New Roman" w:cs="Times New Roman" w:eastAsia="Times New Roman"/>
                <w:sz w:val="24"/>
              </w:rPr>
              <w:t>12.	V Čl. I bod 32 odporúčame úvodnú vetu upraviť takto: „V druhej časti nadpis druhej hlavy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w:t>
              <w:br/>
            </w:r>
            <w:r>
              <w:rPr>
                <w:b w:val="off"/>
                <w:color w:val="000000"/>
                <w:rFonts w:ascii="Times New Roman" w:hAnsi="Times New Roman" w:cs="Times New Roman" w:eastAsia="Times New Roman"/>
                <w:sz w:val="24"/>
              </w:rPr>
              <w:t>13.	V čl. I bode 33 navrhujeme  slovo „odsúdených“ nahradiť slovom „odsúdeného“.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w:t>
              <w:br/>
            </w:r>
            <w:r>
              <w:rPr>
                <w:b w:val="off"/>
                <w:color w:val="000000"/>
                <w:rFonts w:ascii="Times New Roman" w:hAnsi="Times New Roman" w:cs="Times New Roman" w:eastAsia="Times New Roman"/>
                <w:sz w:val="24"/>
              </w:rPr>
              <w:t>14.	V čl. I bode 34 v § 13 ods. 5 navrhujeme slová „bol povolený“ nahradiť slovami „sa povolil“ a vypustiť odkaz 10aa vzhľadom na jeho skoršie zavedenie v § 13 ods. 1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45</w:t>
              <w:br/>
            </w:r>
            <w:r>
              <w:rPr>
                <w:b w:val="off"/>
                <w:color w:val="000000"/>
                <w:rFonts w:ascii="Times New Roman" w:hAnsi="Times New Roman" w:cs="Times New Roman" w:eastAsia="Times New Roman"/>
                <w:sz w:val="24"/>
              </w:rPr>
              <w:t>15.	V čl. I bode 45 navrhujeme vypustiť slová „prvej vete,“ pre nadbytočnosť a slová „Za účelom“  nadradiť slovami „Na účel“. (druhá časť pripomienky platí primerane aj pre čl. I bod 178, čl. IV bod 22).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w:t>
              <w:br/>
            </w:r>
            <w:r>
              <w:rPr>
                <w:b w:val="off"/>
                <w:color w:val="000000"/>
                <w:rFonts w:ascii="Times New Roman" w:hAnsi="Times New Roman" w:cs="Times New Roman" w:eastAsia="Times New Roman"/>
                <w:sz w:val="24"/>
              </w:rPr>
              <w:t>16.	V Čl. I bod 49 odporúčame vypustiť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50</w:t>
              <w:br/>
            </w:r>
            <w:r>
              <w:rPr>
                <w:b w:val="off"/>
                <w:color w:val="000000"/>
                <w:rFonts w:ascii="Times New Roman" w:hAnsi="Times New Roman" w:cs="Times New Roman" w:eastAsia="Times New Roman"/>
                <w:sz w:val="24"/>
              </w:rPr>
              <w:t>17.	V čl. I bode 50 v § 24 ods. 6 navrhujeme slová „je zakázané“ nahradiť slovami „sa zakazuje“, v § 24 ods. 8 navrhujeme slová „predchádzajúcej“ nahradiť slovami „prvej“, pripomienka platí primerane aj pre čl. I bod 60 - § 27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w:t>
              <w:br/>
            </w:r>
            <w:r>
              <w:rPr>
                <w:b w:val="off"/>
                <w:color w:val="000000"/>
                <w:rFonts w:ascii="Times New Roman" w:hAnsi="Times New Roman" w:cs="Times New Roman" w:eastAsia="Times New Roman"/>
                <w:sz w:val="24"/>
              </w:rPr>
              <w:t>18.	V Čl. I bode 51 v poznámke pod čiarou k odkazu 11d odporúčame na konci pripojiť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53</w:t>
              <w:br/>
            </w:r>
            <w:r>
              <w:rPr>
                <w:b w:val="off"/>
                <w:color w:val="000000"/>
                <w:rFonts w:ascii="Times New Roman" w:hAnsi="Times New Roman" w:cs="Times New Roman" w:eastAsia="Times New Roman"/>
                <w:sz w:val="24"/>
              </w:rPr>
              <w:t>19.	V čl. I bode 53 sa hovorí o korešpondencii medzi odsúdeným a Kanceláriou prezidenta Slovenskej republiky a korešpondenciou medzi odsúdeným a Národnou radou Slovenskej republiky, ktorá má tiež „kanceláriu“, navrhujeme uvedené zjednotiť, zároveň máme za to, že cieľom odsúdeného je lisom sa obrátiť na prezidenta Slovenskej republiky a nie jeho „kanceláriu“; v pododseku e) navrhujeme zvážiť doplnenie, že ide o diplomatickú misiu alebo konzulát štátu ktorého je odsúdený občanom; v odseku 4 poslednej vete navrhujeme slová „povinný korešpondenciu odoslať“ nahradiť slovami „korešpondenciu odošle“.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 Obdobná formulácia sa používa aj v súčasnosti, a to bez aplikačných problémov.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54</w:t>
              <w:br/>
            </w:r>
            <w:r>
              <w:rPr>
                <w:b w:val="off"/>
                <w:color w:val="000000"/>
                <w:rFonts w:ascii="Times New Roman" w:hAnsi="Times New Roman" w:cs="Times New Roman" w:eastAsia="Times New Roman"/>
                <w:sz w:val="24"/>
              </w:rPr>
              <w:t>20.	V čl. I bode 54 navrhujeme slová „V prípade, ak“ nahradiť slovom „Ak“, pripomienka platí primerane aj pre čl. I bod 60 - § 27 ods. 5, čl. I bod 111, čl. III bod 11, čl. IV bod 38.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56</w:t>
              <w:br/>
            </w:r>
            <w:r>
              <w:rPr>
                <w:b w:val="off"/>
                <w:color w:val="000000"/>
                <w:rFonts w:ascii="Times New Roman" w:hAnsi="Times New Roman" w:cs="Times New Roman" w:eastAsia="Times New Roman"/>
                <w:sz w:val="24"/>
              </w:rPr>
              <w:t>21.	V Čl. I bode 56 odporúčame odsek 11 upraviť takto: „(11) Podmienky zasielania poštových známok  upravujú obchodné podmienky poštového podniku.13a)“.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zasielania poštových známok neustanovuje zákon č. 324/2011 Z. z., ale sú upravené v obchodných podmienkach poštového podniku (poštových podmienkach).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 Obdobná formulácia je využívania aj v súčasnosti, a to bez aplikačných problémov.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63</w:t>
              <w:br/>
            </w:r>
            <w:r>
              <w:rPr>
                <w:b w:val="off"/>
                <w:color w:val="000000"/>
                <w:rFonts w:ascii="Times New Roman" w:hAnsi="Times New Roman" w:cs="Times New Roman" w:eastAsia="Times New Roman"/>
                <w:sz w:val="24"/>
              </w:rPr>
              <w:t>22.	V Čl. I bode 63 v poznámke pod čiarou k odkazu 13d odporúčame slová „zákona č. 183/2014 Z. z.“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64</w:t>
              <w:br/>
            </w:r>
            <w:r>
              <w:rPr>
                <w:b w:val="off"/>
                <w:color w:val="000000"/>
                <w:rFonts w:ascii="Times New Roman" w:hAnsi="Times New Roman" w:cs="Times New Roman" w:eastAsia="Times New Roman"/>
                <w:sz w:val="24"/>
              </w:rPr>
              <w:t>23.	V Čl. I bode 64 v poznámke pod čiarou k odkazu 14 odporúčame slová „neskorších predpisov“ nahradiť slovami „zákona č. 297/2024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66</w:t>
              <w:br/>
            </w:r>
            <w:r>
              <w:rPr>
                <w:b w:val="off"/>
                <w:color w:val="000000"/>
                <w:rFonts w:ascii="Times New Roman" w:hAnsi="Times New Roman" w:cs="Times New Roman" w:eastAsia="Times New Roman"/>
                <w:sz w:val="24"/>
              </w:rPr>
              <w:t>24.	V čl. I bode 66 navrhujeme vypustiť slová „úvodnej vete“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67</w:t>
              <w:br/>
            </w:r>
            <w:r>
              <w:rPr>
                <w:b w:val="off"/>
                <w:color w:val="000000"/>
                <w:rFonts w:ascii="Times New Roman" w:hAnsi="Times New Roman" w:cs="Times New Roman" w:eastAsia="Times New Roman"/>
                <w:sz w:val="24"/>
              </w:rPr>
              <w:t>25.	V Čl. I bode 67 v poznámke pod čiarou k odkazu 14b odporúčame slová „zákonov v znení neskorších predpisov“ nahradiť slovami „zákonov v znení zákona č. 25/2017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68</w:t>
              <w:br/>
            </w:r>
            <w:r>
              <w:rPr>
                <w:b w:val="off"/>
                <w:color w:val="000000"/>
                <w:rFonts w:ascii="Times New Roman" w:hAnsi="Times New Roman" w:cs="Times New Roman" w:eastAsia="Times New Roman"/>
                <w:sz w:val="24"/>
              </w:rPr>
              <w:t>26.	V čl.  I bod 68 odporúčame vypustiť, pri dopĺňaní nového pododseku sa bodka nahradí čiarkou v doterajšom poslednom pododseku automaticky, pripomienka platí pre čl. I bod 102, 172, 212, čl. IV bod 64 a 110, v nadväznosti na uvedené sa nasledujúce body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77</w:t>
              <w:br/>
            </w:r>
            <w:r>
              <w:rPr>
                <w:b w:val="off"/>
                <w:color w:val="000000"/>
                <w:rFonts w:ascii="Times New Roman" w:hAnsi="Times New Roman" w:cs="Times New Roman" w:eastAsia="Times New Roman"/>
                <w:sz w:val="24"/>
              </w:rPr>
              <w:t>27.	V čl. I bode 77 navrhujeme uviesť aspoň druhovo ustanovenia (o obmedzení spôsobilosti...) ktorého právneho predpisu sa majú na mysli, pripomienka sa primerane týka aj čl. IV bodu 54.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druhové vymedzenie je irelevantné, nakoľko uvedené platí na všetky obmedzenia, o ktorých rozhoduje súd.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80</w:t>
              <w:br/>
            </w:r>
            <w:r>
              <w:rPr>
                <w:b w:val="off"/>
                <w:color w:val="000000"/>
                <w:rFonts w:ascii="Times New Roman" w:hAnsi="Times New Roman" w:cs="Times New Roman" w:eastAsia="Times New Roman"/>
                <w:sz w:val="24"/>
              </w:rPr>
              <w:t>28.	V čl. I bode 80 navrhujeme za slovo „predĺžiť“ vložiť čiarku, za slovo „zákon“ vložiť slovo „alebo“ a slovo „doby“ nahradiť slovom „času“.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87</w:t>
              <w:br/>
            </w:r>
            <w:r>
              <w:rPr>
                <w:b w:val="off"/>
                <w:color w:val="000000"/>
                <w:rFonts w:ascii="Times New Roman" w:hAnsi="Times New Roman" w:cs="Times New Roman" w:eastAsia="Times New Roman"/>
                <w:sz w:val="24"/>
              </w:rPr>
              <w:t>29.	V čl. I bod 87 navrhujeme vypustiť, keďže táto chyba sa v znení uverejnenom na Slov-Lexe nenachádza.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103</w:t>
              <w:br/>
            </w:r>
            <w:r>
              <w:rPr>
                <w:b w:val="off"/>
                <w:color w:val="000000"/>
                <w:rFonts w:ascii="Times New Roman" w:hAnsi="Times New Roman" w:cs="Times New Roman" w:eastAsia="Times New Roman"/>
                <w:sz w:val="24"/>
              </w:rPr>
              <w:t>30.	V čl. I bode 103 navrhujeme  znenie  § 410 písm. o) upraviť tak aby jeho súčasťou neboli okrúhle zátvorky, pripomienka platí primerane aj pre čl. I bod 111 a čl. IV bod 72.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106</w:t>
              <w:br/>
            </w:r>
            <w:r>
              <w:rPr>
                <w:b w:val="off"/>
                <w:color w:val="000000"/>
                <w:rFonts w:ascii="Times New Roman" w:hAnsi="Times New Roman" w:cs="Times New Roman" w:eastAsia="Times New Roman"/>
                <w:sz w:val="24"/>
              </w:rPr>
              <w:t>31.	V čl. I bode 106 sa navrhuje prostredníctvom nového znenia § 45 ods. 1 vypustiť splnomocnenie na vydanie nariadenia vlády SR, ktorý sa upravuje výška pracovnej odmeny – v súčasnosti ide o nariadenia vlády SR č. 7/2022 Z. z. v zn. n. p. – v dôsledku navrhovanej zmeny znenia § 45 ods. 1 dochádza k derogácii  splnomocnenie a teda zániku právneho titulu existencie nariadenia vlády SR č. 7/2022 Z. z. v zn. n. p. v nadväznosti na uvedené navrhujeme doplniť do čl. I novelizačný bod, ktorým sa vloží nový paragraf dodatočne formálne abrogujúci predmetný vykonávací právny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45  ods. 1 bola doplnená veta, ktorá upravuje, že výšku pracovnej odmeny a podmienky jej poskytovania ustanovuje osobitný predpis, a to vyhláška MS SR  č. 368/2008 Z. z., ktorou sa vydáva Poriadok výkonu trestu odňatia slobody v znení neskorších predpisov. Zároveň bude navrhnuté  zrušenie nariadenia vlády SR č. 7/2023 Z. z. o výške pracovnej odmeny a podmienkach jej poskytovania odsúdeným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108</w:t>
              <w:br/>
            </w:r>
            <w:r>
              <w:rPr>
                <w:b w:val="off"/>
                <w:color w:val="000000"/>
                <w:rFonts w:ascii="Times New Roman" w:hAnsi="Times New Roman" w:cs="Times New Roman" w:eastAsia="Times New Roman"/>
                <w:sz w:val="24"/>
              </w:rPr>
              <w:t>32.	V čl. I bod 108 navrhujeme rozdeliť do dvoch bodov tak, aby každý samostatne upravoval zmeny v príslušnom bode resp. vypustiť slová „prvom bode“ a „v druhom bode“ a text primerane gramaticky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111</w:t>
              <w:br/>
            </w:r>
            <w:r>
              <w:rPr>
                <w:b w:val="off"/>
                <w:color w:val="000000"/>
                <w:rFonts w:ascii="Times New Roman" w:hAnsi="Times New Roman" w:cs="Times New Roman" w:eastAsia="Times New Roman"/>
                <w:sz w:val="24"/>
              </w:rPr>
              <w:t>33.	V čl. I bode 111 navrhujeme slová „...keď bolo ústavu doručené...“ nahradiť slovami „...keď sa úradu doručilo...“.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112</w:t>
              <w:br/>
            </w:r>
            <w:r>
              <w:rPr>
                <w:b w:val="off"/>
                <w:color w:val="000000"/>
                <w:rFonts w:ascii="Times New Roman" w:hAnsi="Times New Roman" w:cs="Times New Roman" w:eastAsia="Times New Roman"/>
                <w:sz w:val="24"/>
              </w:rPr>
              <w:t>34.	V Čl. I bode 112 v poznámke pod čiarou k odkazu 29 odporúčame slovo „Zákona“ nahradiť slovom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113</w:t>
              <w:br/>
            </w:r>
            <w:r>
              <w:rPr>
                <w:b w:val="off"/>
                <w:color w:val="000000"/>
                <w:rFonts w:ascii="Times New Roman" w:hAnsi="Times New Roman" w:cs="Times New Roman" w:eastAsia="Times New Roman"/>
                <w:sz w:val="24"/>
              </w:rPr>
              <w:t>35.	V čl. I bode 113 navrhujeme slová „je povinný“ nahradiť slovami „sú povinní“ vzhľadom na kumulatívny výpočet viacerých subjektov.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114</w:t>
              <w:br/>
            </w:r>
            <w:r>
              <w:rPr>
                <w:b w:val="off"/>
                <w:color w:val="000000"/>
                <w:rFonts w:ascii="Times New Roman" w:hAnsi="Times New Roman" w:cs="Times New Roman" w:eastAsia="Times New Roman"/>
                <w:sz w:val="24"/>
              </w:rPr>
              <w:t>36.	V Čl. I bode 114 odporúčame odkaz na „§ 52a ods. 1“ nahradiť iným odkazom, keďže § 52a bol vypustený.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115</w:t>
              <w:br/>
            </w:r>
            <w:r>
              <w:rPr>
                <w:b w:val="off"/>
                <w:color w:val="000000"/>
                <w:rFonts w:ascii="Times New Roman" w:hAnsi="Times New Roman" w:cs="Times New Roman" w:eastAsia="Times New Roman"/>
                <w:sz w:val="24"/>
              </w:rPr>
              <w:t>37.	V čl. I bode 115 navrhujeme slová „číslo „70“ nahrádza číslom „200““ nahradiť slovami „suma 70 eur nahrádza sumou 200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120</w:t>
              <w:br/>
            </w:r>
            <w:r>
              <w:rPr>
                <w:b w:val="off"/>
                <w:color w:val="000000"/>
                <w:rFonts w:ascii="Times New Roman" w:hAnsi="Times New Roman" w:cs="Times New Roman" w:eastAsia="Times New Roman"/>
                <w:sz w:val="24"/>
              </w:rPr>
              <w:t>38.	V čl. I bode 120 navrhujeme slovo „písmeno“ nahradiť slovom „slovo“ analogicky ako keď sa  jedná o spojku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141</w:t>
              <w:br/>
            </w:r>
            <w:r>
              <w:rPr>
                <w:b w:val="off"/>
                <w:color w:val="000000"/>
                <w:rFonts w:ascii="Times New Roman" w:hAnsi="Times New Roman" w:cs="Times New Roman" w:eastAsia="Times New Roman"/>
                <w:sz w:val="24"/>
              </w:rPr>
              <w:t>39.	V Čl. I bode 141 odporúčame slová „a ods. 3“ nahradiť slovami „a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170</w:t>
              <w:br/>
            </w:r>
            <w:r>
              <w:rPr>
                <w:b w:val="off"/>
                <w:color w:val="000000"/>
                <w:rFonts w:ascii="Times New Roman" w:hAnsi="Times New Roman" w:cs="Times New Roman" w:eastAsia="Times New Roman"/>
                <w:sz w:val="24"/>
              </w:rPr>
              <w:t>40.	V čl. I bode 170 v § 76 ods. 1 navrhujeme slová „za predpokladu, že“ nahradiť čiarkou a slovom „ak“, slovo „odsúdeného,“ navrhujeme z predvetia presunúť na začiatok každého písmena, keďže niektoré pododseky gramaticky nenadväzujú na čiarku na konci predvetia. V § 76 ods. 1 písm. c) navrhujeme nižšie úrovne členenia pododseku nahradiť  označením radovými arabskými číslicami.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170</w:t>
              <w:br/>
            </w:r>
            <w:r>
              <w:rPr>
                <w:b w:val="off"/>
                <w:color w:val="000000"/>
                <w:rFonts w:ascii="Times New Roman" w:hAnsi="Times New Roman" w:cs="Times New Roman" w:eastAsia="Times New Roman"/>
                <w:sz w:val="24"/>
              </w:rPr>
              <w:t>41.	V čl. I bode 170 v § 76 ods. 3 navrhujeme slová „odsúdených umiestnených“ nahradiť slovami „odsúdeného umiestneného“ aj vzhľadom na použitie singuláru  v niektorých pododsekoch.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181</w:t>
              <w:br/>
            </w:r>
            <w:r>
              <w:rPr>
                <w:b w:val="off"/>
                <w:color w:val="000000"/>
                <w:rFonts w:ascii="Times New Roman" w:hAnsi="Times New Roman" w:cs="Times New Roman" w:eastAsia="Times New Roman"/>
                <w:sz w:val="24"/>
              </w:rPr>
              <w:t>42.	V čl. I bode 181 v § 81 ods. 1 písm. c) navrhujeme čiarku na konci nahradiť slovom „alebo“, v odseku 3 druhej vete navrhujeme upraviť lehotu v akej je ústav povinný prokurátora informovať, slovo „legitímny“ navrhujeme nahradiť slov „oprávnený“ a slovo „sa“ presunúť pred slovo „informuje“ a slovo „uvedené“ nahradiť slovom „To“.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súvislosti s lehotou, tak, ako pri iných ustanoveniach, kde nie je lehota uvedená, aj tu platí, že o takýchto skutočnostiach sa informuje bezodkladne, v závislosti od konkrétnych okolností.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182</w:t>
              <w:br/>
            </w:r>
            <w:r>
              <w:rPr>
                <w:b w:val="off"/>
                <w:color w:val="000000"/>
                <w:rFonts w:ascii="Times New Roman" w:hAnsi="Times New Roman" w:cs="Times New Roman" w:eastAsia="Times New Roman"/>
                <w:sz w:val="24"/>
              </w:rPr>
              <w:t>43.	V čl. I bode 182 navrhujeme čiarku za slovom oddielu vypustiť vzhľadom k jej vkladaniu.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183</w:t>
              <w:br/>
            </w:r>
            <w:r>
              <w:rPr>
                <w:b w:val="off"/>
                <w:color w:val="000000"/>
                <w:rFonts w:ascii="Times New Roman" w:hAnsi="Times New Roman" w:cs="Times New Roman" w:eastAsia="Times New Roman"/>
                <w:sz w:val="24"/>
              </w:rPr>
              <w:t>44.	V čl. I bode 183 je zrejme cieľom predkladateľa nahradiť slová „osobitným prepdisopm54)“ nahradiť slovami „vykonávacou dohodou“.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Vypustený novelizačný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185</w:t>
              <w:br/>
            </w:r>
            <w:r>
              <w:rPr>
                <w:b w:val="off"/>
                <w:color w:val="000000"/>
                <w:rFonts w:ascii="Times New Roman" w:hAnsi="Times New Roman" w:cs="Times New Roman" w:eastAsia="Times New Roman"/>
                <w:sz w:val="24"/>
              </w:rPr>
              <w:t>45.	V čl. I bod 185 upravuje znenie druhej a tretej vety § 83 ods. 2 ten však má len jednu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190</w:t>
              <w:br/>
            </w:r>
            <w:r>
              <w:rPr>
                <w:b w:val="off"/>
                <w:color w:val="000000"/>
                <w:rFonts w:ascii="Times New Roman" w:hAnsi="Times New Roman" w:cs="Times New Roman" w:eastAsia="Times New Roman"/>
                <w:sz w:val="24"/>
              </w:rPr>
              <w:t>46.	V čl. I bode 190 navrhujeme vypustiť slovo „reálne“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196</w:t>
              <w:br/>
            </w:r>
            <w:r>
              <w:rPr>
                <w:b w:val="off"/>
                <w:color w:val="000000"/>
                <w:rFonts w:ascii="Times New Roman" w:hAnsi="Times New Roman" w:cs="Times New Roman" w:eastAsia="Times New Roman"/>
                <w:sz w:val="24"/>
              </w:rPr>
              <w:t>47.	V čl. I bode 196 navrhujeme slovo „slová“ vo všetkých tvaroch nahradiť slovom „suma“ v príslušnom 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199</w:t>
              <w:br/>
            </w:r>
            <w:r>
              <w:rPr>
                <w:b w:val="off"/>
                <w:color w:val="000000"/>
                <w:rFonts w:ascii="Times New Roman" w:hAnsi="Times New Roman" w:cs="Times New Roman" w:eastAsia="Times New Roman"/>
                <w:sz w:val="24"/>
              </w:rPr>
              <w:t>48.	V čl. I bode 199 po  pripojení slov bude predvetie končiť slovom „a“ pričom nasledujúci text pododsekov gramaticky nenadväzuje na takto zmenené znenie predvetia.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213</w:t>
              <w:br/>
            </w:r>
            <w:r>
              <w:rPr>
                <w:b w:val="off"/>
                <w:color w:val="000000"/>
                <w:rFonts w:ascii="Times New Roman" w:hAnsi="Times New Roman" w:cs="Times New Roman" w:eastAsia="Times New Roman"/>
                <w:sz w:val="24"/>
              </w:rPr>
              <w:t>49.	V čl. I bode 213 nevtrhujeme pred slovo „uplynie“ vložiť sovo „márne“.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214</w:t>
              <w:br/>
            </w:r>
            <w:r>
              <w:rPr>
                <w:b w:val="off"/>
                <w:color w:val="000000"/>
                <w:rFonts w:ascii="Times New Roman" w:hAnsi="Times New Roman" w:cs="Times New Roman" w:eastAsia="Times New Roman"/>
                <w:sz w:val="24"/>
              </w:rPr>
              <w:t>50.	V čl. I bode 214 navrhujeme v nahrádzajúcom text vypustiť slovo „písm.“.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225</w:t>
              <w:br/>
            </w:r>
            <w:r>
              <w:rPr>
                <w:b w:val="off"/>
                <w:color w:val="000000"/>
                <w:rFonts w:ascii="Times New Roman" w:hAnsi="Times New Roman" w:cs="Times New Roman" w:eastAsia="Times New Roman"/>
                <w:sz w:val="24"/>
              </w:rPr>
              <w:t>51.	V čl. I bode 225 v § 97l ods. 1 navrhujeme slová „všeobecného predpisu o správnom konaní“ naradiť slovami „ustanovení správneho poriadku upravujúcich výkon rozhodnutia“.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236</w:t>
              <w:br/>
            </w:r>
            <w:r>
              <w:rPr>
                <w:b w:val="off"/>
                <w:color w:val="000000"/>
                <w:rFonts w:ascii="Times New Roman" w:hAnsi="Times New Roman" w:cs="Times New Roman" w:eastAsia="Times New Roman"/>
                <w:sz w:val="24"/>
              </w:rPr>
              <w:t>52.	V čl. I bode 236 v § 104b navrhujeme slová „Ustanovenia tohto zákona“ nahradiť slovami „Tento zákon v znení účinnom od. 1. január 2026“ a slová „pred 1. januárom 2026“ nahradiť slovami „do 31. decembra 2025“. V § 104b ods. 3 a 4 navrhujeme slová „predpisov účinných “ nahradiť slovami „tohto zákona v znení účinnom od 1. januára 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Druhá časť pripomienky bola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237</w:t>
              <w:br/>
            </w:r>
            <w:r>
              <w:rPr>
                <w:b w:val="off"/>
                <w:color w:val="000000"/>
                <w:rFonts w:ascii="Times New Roman" w:hAnsi="Times New Roman" w:cs="Times New Roman" w:eastAsia="Times New Roman"/>
                <w:sz w:val="24"/>
              </w:rPr>
              <w:t>53.	V čl. I bode 237 navrhujeme nový paragraf vložiť za § 104b ako § 104c kam transpozičné ustanovenie z hľadiska systematiky patrí, v nadväznosti na uvedené navrhujeme body 236 a 237 spojiť do jedného bodu ktorého úvodná veta znie: „Za § 104a sa vkladajú § 104b a 104c ktoré vrátane nadpisov znejú:“.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54.	V Čl. II úvodnej vete odporúčame spojku „a“ za slovami „353/2024 Z. z.“ nahradiť čiarkou a za slová „363/2024 Z. z.“ vložiť slová „a zákona č. 23/2025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body 5 a 8</w:t>
              <w:br/>
            </w:r>
            <w:r>
              <w:rPr>
                <w:b w:val="off"/>
                <w:color w:val="000000"/>
                <w:rFonts w:ascii="Times New Roman" w:hAnsi="Times New Roman" w:cs="Times New Roman" w:eastAsia="Times New Roman"/>
                <w:sz w:val="24"/>
              </w:rPr>
              <w:t>55.	V čl. III navrhujeme spojiť body 5 a 8 do jedného, napríklad takto „V § 409 ods. 3 a § 412 ods. 1 ...“ v nadväznosti na uvedené vypustiť bod 8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9</w:t>
              <w:br/>
            </w:r>
            <w:r>
              <w:rPr>
                <w:b w:val="off"/>
                <w:color w:val="000000"/>
                <w:rFonts w:ascii="Times New Roman" w:hAnsi="Times New Roman" w:cs="Times New Roman" w:eastAsia="Times New Roman"/>
                <w:sz w:val="24"/>
              </w:rPr>
              <w:t>56.	V čl. III bode 9 navrhujeme vypustiť slovo „ustanovenia“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zaužívanú terminológiu.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w:t>
              <w:br/>
            </w:r>
            <w:r>
              <w:rPr>
                <w:b w:val="off"/>
                <w:color w:val="000000"/>
                <w:rFonts w:ascii="Times New Roman" w:hAnsi="Times New Roman" w:cs="Times New Roman" w:eastAsia="Times New Roman"/>
                <w:sz w:val="24"/>
              </w:rPr>
              <w:t>57.	V čl. IV bode 3  navrhujeme úvodnú vetu novelizačného bodu upraviť takto: „V § 2a sa pred odsek 1 vkladá nový odsek 1, ktorý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4</w:t>
              <w:br/>
            </w:r>
            <w:r>
              <w:rPr>
                <w:b w:val="off"/>
                <w:color w:val="000000"/>
                <w:rFonts w:ascii="Times New Roman" w:hAnsi="Times New Roman" w:cs="Times New Roman" w:eastAsia="Times New Roman"/>
                <w:sz w:val="24"/>
              </w:rPr>
              <w:t>58.	V čl. IV bode 4 navrhujeme bodku na konci prvej vety presunúť  pred odkaz 1a.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16 a 17</w:t>
              <w:br/>
            </w:r>
            <w:r>
              <w:rPr>
                <w:b w:val="off"/>
                <w:color w:val="000000"/>
                <w:rFonts w:ascii="Times New Roman" w:hAnsi="Times New Roman" w:cs="Times New Roman" w:eastAsia="Times New Roman"/>
                <w:sz w:val="24"/>
              </w:rPr>
              <w:t>59.	V čl. IV navrhujeme spojiť body 16 a 17 takto: „16. V § 12 odseky 1 a 2 znejú:“ v nadväznosti na uvedené bod 17 vypustiť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19</w:t>
              <w:br/>
            </w:r>
            <w:r>
              <w:rPr>
                <w:b w:val="off"/>
                <w:color w:val="000000"/>
                <w:rFonts w:ascii="Times New Roman" w:hAnsi="Times New Roman" w:cs="Times New Roman" w:eastAsia="Times New Roman"/>
                <w:sz w:val="24"/>
              </w:rPr>
              <w:t>60.	V čl. IV bode 19 navrhujeme v nadväznosti na vloženie slov „a izba“ nasledujúce text ustanovenia upraviť v pluráli.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31</w:t>
              <w:br/>
            </w:r>
            <w:r>
              <w:rPr>
                <w:b w:val="off"/>
                <w:color w:val="000000"/>
                <w:rFonts w:ascii="Times New Roman" w:hAnsi="Times New Roman" w:cs="Times New Roman" w:eastAsia="Times New Roman"/>
                <w:sz w:val="24"/>
              </w:rPr>
              <w:t>61.	V čl. IV bode 31 navrhujme pred slová „termínu a miesta“ nahradiť slovami „o termíne a mieste“.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bolo primerane upravené aj v zákone o výkone trestu odňatia slobody.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58</w:t>
              <w:br/>
            </w:r>
            <w:r>
              <w:rPr>
                <w:b w:val="off"/>
                <w:color w:val="000000"/>
                <w:rFonts w:ascii="Times New Roman" w:hAnsi="Times New Roman" w:cs="Times New Roman" w:eastAsia="Times New Roman"/>
                <w:sz w:val="24"/>
              </w:rPr>
              <w:t>62.	V čl. IV v nadväznosti na bod 36 navrhujeme v bode  58 upraviť aj zmenu vnútorného odkazu na § 20.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bode 36</w:t>
              <w:br/>
            </w:r>
            <w:r>
              <w:rPr>
                <w:b w:val="off"/>
                <w:color w:val="000000"/>
                <w:rFonts w:ascii="Times New Roman" w:hAnsi="Times New Roman" w:cs="Times New Roman" w:eastAsia="Times New Roman"/>
                <w:sz w:val="24"/>
              </w:rPr>
              <w:t>63.	V čl. IV bode 36 v § 20 ods. 4 navrhujeme zvážiť rozšírenie dôvodov na zadržanie  korešpondencie aj z dôvodu porušenia iného správneho deliktu.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37</w:t>
              <w:br/>
            </w:r>
            <w:r>
              <w:rPr>
                <w:b w:val="off"/>
                <w:color w:val="000000"/>
                <w:rFonts w:ascii="Times New Roman" w:hAnsi="Times New Roman" w:cs="Times New Roman" w:eastAsia="Times New Roman"/>
                <w:sz w:val="24"/>
              </w:rPr>
              <w:t>64.	V čl. IV bode 37 navrhujeme vypustiť  slovo „ods.“ na druhom a treťom mieste a zvážiť rozšírenie výpočtu o odsek 8 (súčasný odsek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42</w:t>
              <w:br/>
            </w:r>
            <w:r>
              <w:rPr>
                <w:b w:val="off"/>
                <w:color w:val="000000"/>
                <w:rFonts w:ascii="Times New Roman" w:hAnsi="Times New Roman" w:cs="Times New Roman" w:eastAsia="Times New Roman"/>
                <w:sz w:val="24"/>
              </w:rPr>
              <w:t>65.	V čl. IV bode 42 navrhujeme vypustiť slová „prvej vete“ pre nadbytočnosť, pripomienka platí primerane aj pre čl. IV bod 50.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46</w:t>
              <w:br/>
            </w:r>
            <w:r>
              <w:rPr>
                <w:b w:val="off"/>
                <w:color w:val="000000"/>
                <w:rFonts w:ascii="Times New Roman" w:hAnsi="Times New Roman" w:cs="Times New Roman" w:eastAsia="Times New Roman"/>
                <w:sz w:val="24"/>
              </w:rPr>
              <w:t>66.	V čl. IV bode 46 navrhujem slová „bude zrušený“ nahradiť slovom „sa zruší“.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51</w:t>
              <w:br/>
            </w:r>
            <w:r>
              <w:rPr>
                <w:b w:val="off"/>
                <w:color w:val="000000"/>
                <w:rFonts w:ascii="Times New Roman" w:hAnsi="Times New Roman" w:cs="Times New Roman" w:eastAsia="Times New Roman"/>
                <w:sz w:val="24"/>
              </w:rPr>
              <w:t>67.	V čl. IV bode 51 navrhujem nahradiť slová „sa vkladajú slová „...“ “ slovami „a na konci sa pripájajú tieto slová: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Predmetnú pripomienku nemožno akceptovať nakoľko v aktuálne účinnom znení zákona je umiestnené ešte slovo „notára“, pred ktoré sa vkladajú navrhované slová.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73</w:t>
              <w:br/>
            </w:r>
            <w:r>
              <w:rPr>
                <w:b w:val="off"/>
                <w:color w:val="000000"/>
                <w:rFonts w:ascii="Times New Roman" w:hAnsi="Times New Roman" w:cs="Times New Roman" w:eastAsia="Times New Roman"/>
                <w:sz w:val="24"/>
              </w:rPr>
              <w:t>68.	V čl. IV bode 73 navrhujeme zjednotiť poradie „práv, zákazov, povinností“ s čl. IV bodom 15 „práv, povinností, zákazov“.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74</w:t>
              <w:br/>
            </w:r>
            <w:r>
              <w:rPr>
                <w:b w:val="off"/>
                <w:color w:val="000000"/>
                <w:rFonts w:ascii="Times New Roman" w:hAnsi="Times New Roman" w:cs="Times New Roman" w:eastAsia="Times New Roman"/>
                <w:sz w:val="24"/>
              </w:rPr>
              <w:t>69.	V čl. IV bode 74 v poznámke pod čiarou k odkazu 22d navrhujeme pred číslo „67“ vložiť „§“ keďže  sa odkazuje na § 67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81</w:t>
              <w:br/>
            </w:r>
            <w:r>
              <w:rPr>
                <w:b w:val="off"/>
                <w:color w:val="000000"/>
                <w:rFonts w:ascii="Times New Roman" w:hAnsi="Times New Roman" w:cs="Times New Roman" w:eastAsia="Times New Roman"/>
                <w:sz w:val="24"/>
              </w:rPr>
              <w:t>70.	V čl. IV bode 81 navrhujeme slová „bol...uložený“ nahradiť slovami „sa ... uložil“.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83</w:t>
              <w:br/>
            </w:r>
            <w:r>
              <w:rPr>
                <w:b w:val="off"/>
                <w:color w:val="000000"/>
                <w:rFonts w:ascii="Times New Roman" w:hAnsi="Times New Roman" w:cs="Times New Roman" w:eastAsia="Times New Roman"/>
                <w:sz w:val="24"/>
              </w:rPr>
              <w:t>71.	V čl. IV bode 83 sa navrhuje vložiť za slovo „prijímača“ nový text, avšak toto slovo sa vyskytuje v ustanovení viackrát v poslednej vete aj vo význame  „televízneho prijímača ústavu“.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99</w:t>
              <w:br/>
            </w:r>
            <w:r>
              <w:rPr>
                <w:b w:val="off"/>
                <w:color w:val="000000"/>
                <w:rFonts w:ascii="Times New Roman" w:hAnsi="Times New Roman" w:cs="Times New Roman" w:eastAsia="Times New Roman"/>
                <w:sz w:val="24"/>
              </w:rPr>
              <w:t>72.	V čl. IV bode 99 na vkladaný text gramaticky nenadväzuje nasledujúci text čiarky.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102</w:t>
              <w:br/>
            </w:r>
            <w:r>
              <w:rPr>
                <w:b w:val="off"/>
                <w:color w:val="000000"/>
                <w:rFonts w:ascii="Times New Roman" w:hAnsi="Times New Roman" w:cs="Times New Roman" w:eastAsia="Times New Roman"/>
                <w:sz w:val="24"/>
              </w:rPr>
              <w:t>73.	V čl. IV bode 102 navrhujeme pred slovo „ak“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105</w:t>
              <w:br/>
            </w:r>
            <w:r>
              <w:rPr>
                <w:b w:val="off"/>
                <w:color w:val="000000"/>
                <w:rFonts w:ascii="Times New Roman" w:hAnsi="Times New Roman" w:cs="Times New Roman" w:eastAsia="Times New Roman"/>
                <w:sz w:val="24"/>
              </w:rPr>
              <w:t>74.	V Čl. IV bode 105 odporúčame v poznámke pod čiarou k odkazu 39 slová „zákona č. 75/2013 Z. z.“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112</w:t>
              <w:br/>
            </w:r>
            <w:r>
              <w:rPr>
                <w:b w:val="off"/>
                <w:color w:val="000000"/>
                <w:rFonts w:ascii="Times New Roman" w:hAnsi="Times New Roman" w:cs="Times New Roman" w:eastAsia="Times New Roman"/>
                <w:sz w:val="24"/>
              </w:rPr>
              <w:t>75.	V čl. IV bode 112 navrhujeme vypustiť slovo „písm.“ z nahrádzajúceho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117</w:t>
              <w:br/>
            </w:r>
            <w:r>
              <w:rPr>
                <w:b w:val="off"/>
                <w:color w:val="000000"/>
                <w:rFonts w:ascii="Times New Roman" w:hAnsi="Times New Roman" w:cs="Times New Roman" w:eastAsia="Times New Roman"/>
                <w:sz w:val="24"/>
              </w:rPr>
              <w:t>76.	V čl. IV bode 117 navrhujeme slovo „dopĺňajú“ nahradiť slovom „vkladajú“, zároveň poukazujeme, že  vkladný text gramaticky nenadväzuje na text  za ktorý sa vkladá.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119</w:t>
              <w:br/>
            </w:r>
            <w:r>
              <w:rPr>
                <w:b w:val="off"/>
                <w:color w:val="000000"/>
                <w:rFonts w:ascii="Times New Roman" w:hAnsi="Times New Roman" w:cs="Times New Roman" w:eastAsia="Times New Roman"/>
                <w:sz w:val="24"/>
              </w:rPr>
              <w:t>77.	V Čl. IV bode 119 odporúčame vypustiť slovo „novým“.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121</w:t>
              <w:br/>
            </w:r>
            <w:r>
              <w:rPr>
                <w:b w:val="off"/>
                <w:color w:val="000000"/>
                <w:rFonts w:ascii="Times New Roman" w:hAnsi="Times New Roman" w:cs="Times New Roman" w:eastAsia="Times New Roman"/>
                <w:sz w:val="24"/>
              </w:rPr>
              <w:t>78.	V čl. IV bode 121 navrhujeme § 68c ods. 2 vyjadriť v jednotnom čísle a slová „začaté“ nahradiť slovami „ktoré sa začalo“, slová „predpisov účinných“ nahradiť slovami „tohto zákona v znení účinnom“.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79.	V Čl. IV odporúčame nad rámec návrhu zákona vložiť za bod 40 nový novelizačný bod 41, ktorý znie: </w:t>
              <w:br/>
            </w:r>
            <w:r>
              <w:rPr>
                <w:b w:val="off"/>
                <w:color w:val="000000"/>
                <w:rFonts w:ascii="Times New Roman" w:hAnsi="Times New Roman" w:cs="Times New Roman" w:eastAsia="Times New Roman"/>
                <w:sz w:val="24"/>
              </w:rPr>
              <w:t xml:space="preserve">„41. V § 20 odsek 14 znie: „Podmienky zasielania poštových známok upravujú obchodné podmienky poštového podniku.12a)“.“ Nasledujúce body sa primerane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zasielania poštových známok neustanovuje zákon č. 324/2011 Z. z., ale sú upravené v obchodných podmienkach poštového podniku (poštových podmienkach).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Aktuálne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80.	V predkladacej správe odporúčame vypustiť posledný odsek a doplniť súlad podľa čl. 19 ods. 1 písm. d)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zmysle s čl. 6 Legislatívnych pravidiel vlády SR, navrhovaná právna úprava sa netýka pôsobnosti miestnej územnej samosprávy, a tak nie je potrebné uvádzať jej súlad/nesúlad.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vyhlášky</w:t>
              <w:br/>
            </w:r>
            <w:r>
              <w:rPr>
                <w:b w:val="off"/>
                <w:color w:val="000000"/>
                <w:rFonts w:ascii="Times New Roman" w:hAnsi="Times New Roman" w:cs="Times New Roman" w:eastAsia="Times New Roman"/>
                <w:sz w:val="24"/>
              </w:rPr>
              <w:t>81.	V návrhu vyhlášky Ministerstva spravodlivosti Slovenskej republiky, ktorou sa mení a dopĺňa vyhláška Ministerstva spravodlivosti Slovenskej republiky č. 368/2008 Z. z., ktorou sa vydáva Poriadok výkonu trestu odňatia slobody v znení neskorších predpisov odporúčame v Čl. I bod 11 upraviť takto: „11. § 11 sa vypúšťa.“. Táto pripomienka platí aj pre bod 14.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vyhláškam bude uskutočnený samostatný legislatívny proces, vrátane MPK.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113 (§ 45 ods. 14)</w:t>
              <w:br/>
            </w:r>
            <w:r>
              <w:rPr>
                <w:b w:val="off"/>
                <w:color w:val="000000"/>
                <w:rFonts w:ascii="Times New Roman" w:hAnsi="Times New Roman" w:cs="Times New Roman" w:eastAsia="Times New Roman"/>
                <w:sz w:val="24"/>
              </w:rPr>
              <w:t>V § 45 žiadame vypustiť odsek 14 vrátane poznámky pod čiarou k odkazu 28a. Uvedeným ustanovením sa navrhuje úprava týkajúca sa zdaňovania preplatku, ktorý vznikol z ročného zúčtovania zdravotného poistenia, z ktorého sa daň vyberá zrážkou v súlade s § 43 ods. 3 zákona č. 595/2003 Z. z. o dani z príjmov v znení neskorších predpisov. Navrhovaná úprava predstavuje nepriamu novelizáciu zákona č. 595/2003 Z. z. o dani z príjmov v znení neskorších predpisov, čo je neprípustné.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bol odstránený dňa 16. júna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45 upravuje vysporiadanie preplatku ročného zúčtovania zdravotného poistenia, ktorý bol poukázaný ústavu ako zamestnávateľovi odsúdeného, a ktorý ústav ako zamestnávateľ vysporiada spolu so zdaniteľnými príjmami daného kalendárneho mesiaca a vykoná zrážku preddavkovej dane. Ústav v prípade vysporiadania preplatku ročného zúčtovania zdravotného poistenia vystupuje ako zamestnávateľ odsúdeného, za obdobie predchádzajúceho kalendárneho roka, za ktorý vznikol preplatok ročného zúčtovania zdravotného poistenia. Na základe uvedeného  bol upravený § 45 ods. 14.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K bodu 74 (§ 32 ods. 12)</w:t>
              <w:br/>
            </w:r>
            <w:r>
              <w:rPr>
                <w:b w:val="off"/>
                <w:color w:val="000000"/>
                <w:rFonts w:ascii="Times New Roman" w:hAnsi="Times New Roman" w:cs="Times New Roman" w:eastAsia="Times New Roman"/>
                <w:sz w:val="24"/>
              </w:rPr>
              <w:t>V § 32 žiadame vypustiť odsek 12 vrátane poznámky pod čiarou k odkazu 22e. Uvedeným ustanovením sa navrhuje úprava týkajúca sa zdaňovania preplatku, ktorý vznikol z ročného zúčtovania zdravotného poistenia, z ktorého sa daň vyberá zrážkou v súlade s § 43 ods. 3 zákona č. 595/2003 Z. z. o dani z príjmov v znení neskorších predpisov. Navrhovaná úprava predstavuje nepriamu novelizáciu zákona č. 595/2003 Z. z. o dani z príjmov v znení neskorších predpisov, čo je neprípustné.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bol odstránený dňa 16. júna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32 upravuje vysporiadanie preplatku ročného zúčtovania zdravotného poistenia, ktorý bol poukázaný ústavu ako zamestnávateľovi obvineného, a ktorý ústav ako zamestnávateľ vysporiada spolu so zdaniteľnými príjmami daného kalendárneho mesiaca a vykoná zrážku preddavkovej dane. Ústav v prípade vysporiadania preplatku ročného zúčtovania zdravotného poistenia vystupuje ako zamestnávateľ obvineného, za obdobie predchádzajúceho kalendárneho roka, za ktorý vznikol preplatok ročného zúčtovania zdravotného poistenia.</w:t>
              <w:br/>
            </w:r>
            <w:r>
              <w:rPr>
                <w:b w:val="off"/>
                <w:color w:val="000000"/>
                <w:rFonts w:ascii="Times New Roman" w:hAnsi="Times New Roman" w:cs="Times New Roman" w:eastAsia="Times New Roman"/>
                <w:sz w:val="24"/>
              </w:rPr>
              <w:t>Na základe uvedeného  bol upravený § 32 ods. 12.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úvodnej vete doplniť poslednú novelu – zákon č. 86/2025 Z. z., v bode 2 pred slovo „a“ vložiť slovo „kefka“, v bode 4 vypustiť čiarku za slovom „osobou“ a slovo „vkladajú“ (prvý výskyt) nahradiť slovami „vkladá čiarka a“, v bode 6 § 5 ods. 3 je potrebné zaviesť legislatívnu skratku „(ďalej len „korešpondencia“)“, ktorá  je v návrhu zákona zavedená až v bode 51 (§ 25 ods. 1), body 6 a 7 spojiť do jedného novelizačného bodu, v bode 9 slová „sa v nadpise druhej hlavy“ nahradiť slovami „v nadpise druhej hlavy sa“, v bode 10 slová „sa prijíma“ nahradiť slovami „sa odsúdený prijíma“ a vypustiť slová „v prípade“ ako nadbytočné, v bode 13 za slovo „bydliska“ vložiť slovo „odsúdeného“, vypustiť body 15, 24, 68, 102, 172 a 212 ako nadbytočné, v bode 17 § 8 ods. 4 druhej vete za slovo „Mladistvého“ vložiť slovo „odsúdeného“, za slovo „mladistvého“ vložiť slovo „odsúdeného“ (2x) a za slovo „mladistvý“ vložiť slovo „odsúdený“, v bode 20 bodkočiarku za slovom „záznam“ nahradiť bodkou a slovo „umiestnenie“ nahradiť slovom „Umiestnenie“, v bode 21 § 9 ods. 4 písm. b) slovo „a“ nahradiť slovom „alebo“, v § 9 ods. 10 slová „Uvedený postup“ nahradiť slovami „Postup podľa odsekov 1 až 9“, v § 9 ods. 12 slová „Uvedený postup“ nahradiť slovami „Odsek 11“, v bode 25 § 10 ods. 1 preformulovať písmeno d) tak, aby nadväzovalo na úvodnú vetu odseku 1, v bode 32 slovo „Názov“ nahradiť slovom „Nadpis“, v bode 34 § 13 ods. 2 písm. a) a ods. 3 písm. a) zosúladiť formulácie „rozhodnúť aj o uzamknutí“ a „nariadiť aj uzamykanie“, v § 13 ods. 4 písm. c) slovo „ústav“ nahradiť slovom „ústavu“, bod 36 preformulovať napríklad takto: „36. V § 14 ods. 2 sa slová „do oddielov alebo skupín“ nahrádzajú slovami „podľa odseku 1“.“, v bode 38 § 15 ods. 3 zvážiť vhodnosť slova „reálnych“, v bode 39 § 18 ods. 1 druhej vete slová „je pre odsúdeného“ nahradiť slovami „na jedného odsúdeného je“ a v poslednej vete slovo „znížiť“ nahradiť slovom „zmenšiť“, v bode 41 za slová „ods. 5“ vložiť slová „druhej vete“, v bode 42 úvodnej vete slová „vkladá nová tretia až šiesta veta, ktorá znie:“ nahradiť slovami „vkladajú nová tretia veta až šiesta veta, ktoré znejú:“, v § 18 ods. 6 poslednej vete slovo „do“ nahradiť slovami „odsúdeného v“, slová „je možné“ nahradiť slovami „môže trvať“ a vypustiť slovo „na“, v bode 43 za slová „ods. 9“ vložiť slová „prvej vete“, slová „alebo“, za“ nahradiť slovami „alebo“, v druhej vete za“, a slová „alebo“ a za“ nahradiť slovami „alebo“ a v tretej vete za“, v bode 46 poznámke pod čiarou k odkazu 11aa na konci pripojiť tieto slová: „v znení zákona č. 372/2013 Z. z.“, v bode 47 za slová „ods. 3“ vložiť slová „prvej vete“, slová „nie je“ nahradiť slovami „nesmie byť“ a slová „a vypúšťajú sa“ nahradiť slovami „a v tretej vete sa vypúšťajú“, v bode 48 za slová „ods. 4“ vložiť slová „prvej vete“, bod 49 vypustiť, pretože poznámku pod čiarou k odkazu 11a uvedenú v platnom znení zákona nie je potrebné novelizovať, v bode 50 § 24 ods. 8 druhej vete slovo „predchádzajúcej“ nahradiť slovom „prvej“, v bode 51 poznámke pod čiarou k odkazu 11d na konci pripojiť tieto slová: „v znení neskorších predpisov.“, v bode 53 § 25 ods. 3 písm. c) odkaz 10aa nahradiť odkazom 11e, v § 25 ods. 4 a 5 zosúladiť formulácie „postúpi príslušnému orgánu“ a  „odovzdaní oprávnenému orgánu“, v § 25 ods. 5 prvej vete slová „väzby a výkone“ nahradiť slovami „väzby alebo výkone“ a v tretej vete za slovo „orgánu“ vložiť čiarku, v bode 54 § 25 ods. 6 prvej vete slová „V prípade, ak“ nahradiť slovom „Ak“, v tretej vete slová „túto vec zadrží a korešpondenciu“ nahradiť slovami „táto vec sa zadrží a korešpondencia sa“ a v piatej vete čiarku za slovom „orgánu“ nahradiť slovom „a“ a slovo „fotokópiu“ nahradiť slovom „kópiu“, v bode 56 poznámke pod čiarou k odkazu 13a na konci pripojiť tieto slová: „v znení zákona č. 402/2013 Z. z.“, v bode 57 § 25 ods. 12 za slovo „tento“ vložiť slovo „nosič“, v bode 58 za slová „ods. 1“ vložiť slová „prvej vete“, v bode 59 slová „sa na konci prvej vety“ nahradiť slovami „prvej vete sa na konci“, v bode 60 § 27 ods. 3 druhej vete slovo „predchádzajúcej“ nahradiť slovom „prvej“, v § 27 ods. 4 prehodnotiť správnosť slova „najmenej“, v § 27 ods. 5 tretej vete slová „V prípade, ak“ nahradiť slovom „Ak“, v § 27 ods. 6 druhej vete slová „pretelefonovanej peňažnej sume“ nahradiť slovami „sume za uskutočnené hovory“, bod 62 zosúladiť s bodom 23.6 prílohy LPV, v bode 63 poznámke pod čiarou k odkazu 13d za slová „č. 328/2002 Z. z.“ vložiť slová „v znení zákona č. 80/2025 Z. z.“ a slová „zákona č. 183/2014 Z. z.“ nahradiť slovami „neskorších predpisov.“, v bode 64 poznámke pod čiarou k odkazu 14 slová „neskorších predpisov.“ nahradiť slovami „zákona č. 297/2024 Z. z.“, v bode 67 poznámke pod čiarou k odkazu 14b prvej citácii za slovo „zákon“ vložiť slová „Slovenskej národnej rady“ a v druhej citácii slová „neskorších predpisov.“ nahradiť slovami „vyhlášky č. 25/2017 Z. z.“, v bodoch 70 a 72 až 74 za príslušné číslo odseku vložiť slová „prvej vete“, v bode 71 na konci pripojiť túto vetu: „Poznámka pod čiarou k odkazu 17 sa vypúšťa.“,  v bode 75 za slová „ods. 1“ vložiť slová „tretej vete“, v bode 79 odkaz 17 nahradiť odkazom 22 vrátane príslušnej poznámky pod čiarou a zároveň v tejto poznámke pod čiarou na konci pripojiť slová „v znení neskorších predpisov.“, v bode 80 § 31a za slovo „predĺžiť“ vložiť čiarku, za slovo „zákon“ vložiť čiarku a za slovo „ukončení“ vložiť slovo „vychádzky“, v bode 81 § 32 ods. 2 prvej vete slová „so stanoveným“ nahradiť slovami „s určeným“, v bode 84 za slová „ods. 2“ vložiť slová „prvej vete“, vypustiť bod 87 ako nadbytočný, body 88 a 89 spojiť do jedného novelizačného bodu, pričom na koniec tohto novelizačného bodu vložiť túto vetu: „Poznámky pod čiarou k odkazom 24 a 53 sa vypúšťajú.“, v bode 96 vypustiť slová „a na konci sa bodka nahrádza čiarkou“ ako nadbytočné, bod 101 preformulovať tak, aby bolo nepochybné, že uvedený zákaz sa týka iba mladistvých odsúdených, v bode 103 § 40 písm. o) slová „obrazom (napríklad“ nahradiť slovami „obrazom inou osobou“ a slová „obrazovky) inou osobou“ nahradiť slovom „obrazovky“, v bode 111 § 45 ods. 5 prvú vetu zosúladiť s bodom 58 prílohy LPV, v prvej vete vypustiť slová „v prípade“ ako nadbytočné, slová „písm. c) (okrem trov výkonu väzby) rovnaké“ nahradiť slovami „písm. c), okrem trov výkonu väzby, rovnaké“, v bode 112 poznámke pod čiarou k odkazu 29 prvej citácii „slovo „Zákona“ nahradiť slovom „zákona“ a v druhej citácii slová „neskorších predpisov.“ nahradiť slovami „zákona č. 125/2016 Z. z.“, v bode 114 aktualizovať znenie poznámky pod čiarou k odkazu 31, pretože § 52a už nie je súčasťou platného znenia zákona č. 5/2004 Z. z. alebo tento novelizačný bod vypustiť, v bode 123 vypustiť čiarku za slovom „prijímača“ slovo „vkladajú“ nahradiť slovami „vkladá čiarka a“, v bode 129 za slová „ods. 5“ vložiť slová „prvej vete a druhej vete“ a slová „a za slovo „konaní“ sa“ nahradiť slovami „a v tretej vete sa za slovo „konaní““, v bode 130 za slová „ods. 6“ vložiť slová „tretej vete“, slová „doby liečby“ nahradiť slovami „počas doby liečby odsúdeného“ a za slovami „výkone trestu“ vypustiť slová „odňatia slobody“ vzhľadom na zavedenú legislatívnu skratku, v bode 133 slová „základných a ďalších“ nahradiť slovami „základných potrieb osobnej hygieny a ďalších“, v bode 136 za slová „písm. e)“ vložiť slovo „je“, v bode 138 § 54 ods. 4 prvej vete vypustiť slová „zrealizuje sa“ ako nadbytočné a v druhej vete slová „pracovník alebo psychológ“ nahradiť slovami „pracovník, psychológ“, v bode 141 slová „ods. 3“ nahradiť číslom „3“, v bode 143 slová „doby liečby“ nahradiť slovami „počas doby liečby odsúdeného“, v bode 149 nadpise § 62 za slovo „Hodnotenie“ vložiť slovo „odsúdeného“, v bode 152 slová „Zároveň počas“ nahradiť slovom „Počas“, v bode 153 § 65 ods. 4 úvodnej vete slová „V čase“ nahradiť slovom „Počas“, v bode 154 poznámke pod čiarou k odkazu 41a druhú citáciu nahradiť touto citáciou: „Zákon č. 500/2022 Z. z. o Vojenskom spravodajstve v znení zákona č. 367/2024 Z. z.“, v bode 155 za slová „§ 67a“ vložiť slová „druhej vete“, v bode 156 § 70 ods. 1 druhej vete slová „po jeho dovŕšení sa odsúdený“ nahradiť slovami „po dovŕšení veku podľa prvej vety sa tento odsúdený“, v § 70 ods. 2 slová „Odsúdenému mladistvému“ nahradiť slovom „Mladistvému“, na konci bodu 156 pripojiť túto vetu: „Poznámka pod čiarou k odkazu 43 sa vypúšťa.“, v bode 157 slovo „znížiť“ nahradiť slovom „zmenšiť“, v bode 158 slová „za slovo „sleduje“ vkladajú“ nahradiť slovami „slovo „stanovení“ nahrádza slovom „určení“ a za slovo „sleduje“ sa vkladajú“ z dôvodu zosúladenia s terminológiou používanou v § 8 ods. 2, v bode 164 za slová „ods. 9“ vložiť slová „tretej vete“, v bode 165 § 72 ods. 12 úvodnej vete slovo „odsúdený“ nahradiť slovami „mladistvý a odsúdený podľa odseku 11“, v bode 170 § 76 ods. 1 písm. b) pred slová „a to“ vložiť čiarku, v § 76 ods. 1 písm. c) označenie písmenami „a.“, „b.“, „c.“ a „d.“ nahradiť označením číslami „1.“, „2.“, „3.“ a „4.“, zvážiť vypustenie bodu 173, pretože podľa bodu 180 (§ 80a) sa ochranné liečenie nevykonáva v osobitnom oddiele, v bode 174 § 78 ods. 3 slovo „uvedenom“ nahradiť slovom „takom“ a za slová „ § 10 ods. 3“ vložiť čiarku, v bode 178 § 79 ods. 5 preformulovať úvodnú vetu napríklad takto: „Odsúdeného, ktorému súd uložil doživotný trest, je možné umiestniť do oddielu doživotných trestov, a to aj opakovane, najmä ak“, v § 79 ods. 5 písm. i) za slovo „štandardnom“ vložiť slovo „oddiele“, v bode 179 § 80 slovo „stanovených“ nahradiť slovom „určených“, na konci bodu 179 pripojiť túto vetu: „Poznámky pod čiarou k odkazom 51 a 52 sa vypúšťajú.“, v bode 181 § 81 ods. 1 písm. b) nad slovo „predpisu“ (prvý výskyt) vložiť odkaz 10a, v § 81 ods. 1 písm. d) slovo „profilovaný“ nahradiť slovom „určený“, v § 81 ods. 2 slová „iného konania, ktoré by mohli“ nahradiť slovami „k inému konaniu, ktoré by mohlo“, v § 81 ods. 3 druhej vetre slová „sa o dôvodoch alebo podstate takéhoto umiestnenia informuje“ nahradiť slovami „o dôvodoch alebo podstate tohto umiestnenia sa informuje“ a slovo „svojim“ nahradiť slovom „svojím“, vo štvrtej vete a piatej vete slová „v ústave. Uvedené“ nahradiť slovami „v ústave; to“, v § 81 ods. 6 za slovo „tresty“ vložiť slová „odsúdených umiestnených do oddielu s bezpečnostným režimom“, v § 81 ods. 7 slová „v prípade“ nahradiť slovom „vtedy“, v bode 182 vypustiť čiarku za slovom „oddielu“, prehodnotiť opodstatnenosť bodu 183 vzhľadom na zákon č. 86/2025 Z. z. (čl. IV), v bode 184 vypustiť čiarku za slovami „až f)“, v bodoch 184 a 185 prehodnotiť zavedenie legislatívnej skratky „(ďalej len uzavretý oddiel“)“ vzhľadom na to, že sa v týchto bodoch používajú pojmy „cela disciplinárneho trestu“ a „cela uzavretého oddielu“, v bode 185 úvodnú vetu preformulovať takto: „V § 83 ods. 2 sa na konci pripájajú tieto vety:“, v bode 186 § 84 slová „žien spravidla starších“ nahradiť slovami „spravidla ženy staršie“, v § 85 ods. 1 slová „V ústave sa zriadi výstupný oddiel, výstupná izba alebo výstupná cela“ (ďalej len „výstupný oddiel“), do ktorých“ nahradiť slovami „Do výstupného oddielu, výstupnej izby alebo výstupnej cely (ďalej len „výstupný oddiel“)“, v bode 189 § 91 ods. 2 slovo „hradiť“ nahradiť slovom „uhradiť“ a slová „odsúdeného do dovŕšenia 18 rokov jeho veku“ nahradiť slovom „mladistvého“, v bode 192 za slovo „treťom“ vložiť slovo „bode“, v súvislosti s vypustením odseku 3 v § 93 je potrebné upraviť aj vnútorný odkaz v § 93 ods. 6 platného znenia zákona, v bode 195 slovo „čiarkou“ nahradiť slovom „bodkočiarkou“, v bode 198 odkaz 57a nahradiť odkazom 58 vrátane príslušnej poznámky pod čiarou, pretože pôvodný odkaz 58 by mal byť inak vypustený v bode 194, v bode 214 slová „až písm. g)“ nahradiť slovami „až g)“, v bode 219 za slovo „Poučenie“ vložiť slová „o odvolaní“, v bode 223 slová „disciplinárnom konaní“ nahradiť slovami „konaní o disciplinárnom treste a zhabaní veci“, v bode 225 § 97l ods. 1 vypustiť slová „odňatia slobody“ z dôvodu zavedenej legislatívnej skratky, v bode 226 za slovo „97m“ vložiť slová „ods. 1 a 3 až 5“, v bode 228 za slovo „prvej“ vložiť slovo „vete“, bod 229 preformulovať takto: „229. V § 98 ods. 4 sa slová „zaobchádzaním a kompenzačné miestnosti“ nahrádzajú slovami „zaobchádzaním, kompenzačné miestnosti a bezpečnostné cely“.“, v čl. II úvodnej vete doplniť poslednú novelu Trestného zákona - „zákon č. 23/2025 Z. z.“, v čl. III bode 2 za slovo „ústavu“ vložiť slová „na výkon trestu odňatia slobody“, pričom táto pripomienka platí pre celý čl. III, v bode 4 § 407 ods. 5 za slovo „sťažnosti“ vložiť slová „podľa odseku 4“, v § 407 ods. 6 prvej vete slová „sťažnosti sa musí odsúdený vypočuť“ nahradiť slovami „sťažnosti podľa odseku 4 musí byť odsúdený vypočutý“ z dôvodu zosúladenia s formuláciami používanými v platnom Trestnom poriadku, v § 407 ods. 7 písm. a) za slovo „sťažnosť“ vložiť slová „podľa odseku 4“, v bode 7 nadpise § 411 vypustiť slová „a o sťažnosti proti rozhodnutiu o zmene stupňa stráženia“, v § 411 ods. 1 druhej vete za slovo „rozhodnutiu“ vložiť slová „o zmene stupňa stráženia“, v § 411 ods. 4 prvej vete slová „sťažnosti sa musí odsúdený vypočuť“ nahradiť slovami „sťažnosti podľa odseku 1 musí byť odsúdený vypočutý“, v § 411 ods. 5 písm. a) za slovo „sťažnosť“ vložiť slová „podľa odseku 1“, v bode 9 § 412 ods. 5 prvej vete slovo „svojim“ nahradiť slovom „svojím“, v bode 10 za slová „ods. 1“ vložiť slová „prvej vete“, v bode 11 § 415 ods. 6 slová „V prípade, ak“ nahradiť slovom „Ak“, v bode 12 nadpise § 567u slovo „ustanovenia“ nahradiť slovom „ustanovenie“, v § 567u za slovo „trestov“ vložiť čiarku a slová „v prípade“ nahradiť slovom „vtedy“, v čl. IV bode 3 úvodnú vetu preformulovať takto: „V § 2a sa pred doterajší text vkladá odsek 1, ktorý znie:“, v bode 6 za slová „ods. 4“ vložiť slová „prvej vete“, bod 8 rozdeliť do dvoch novelizačných bodov, pretože tento bod mení jednu vetu a dopĺňa ďalšie dve vety, v bode 8 § 7 ods. 5 poslednej vete slovo „do“ nahradiť slovami „obvineného v“, slová „je možné“ nahradiť slovami „môže trvať“ a vypustiť slovo „na“, v bode 9 za slová „ods. 6“ vložiť slová „prvej vete“ a vypustiť slovo „za“ ako nadbytočné, bod 10 preformulovať takto: „10. V § 7 ods. 7 tretej vete sa slová „O takomto umiestnení“ nahrádzajú slovami „O umiestnení odlišne od zásady uvedenej v odseku 2 písm. b)“.“, v bode 12 § 8 ods. 2 za slová „o čom“ vložiť slovo „ústav“, v bode 13 za slová „ods. 1“ vložiť slová „prvej vete“, body 16 a 17 spojiť do jedného novelizačného bodu, v bode 16 § 12 ods. 1 druhej vete za slovo „umožňujú“ vložiť čiarku a v poslednej vete slovo „znížiť“ nahradiť slovom „zmenšiť“, v bode 19 za slová „ods. 5“ vložiť slová „prvej vete“ a slová „a za slovo „Cela“ sa“ nahradiť slovami „a v druhej vete sa za slovo „Cela““, v bode 20 za slová „ods. 1“ vložiť slová „prvej vete“, v bode 23 za slová „ods. 4“ vložiť slová „prvej vete“, v bode 25 za slová „V § 16a“ vložiť slová „štvrtej vete“ a za slovo „ukončení“ vložiť slovo „vychádzky“, v bode 28 za slová „ods. 2“ vložiť slová „úvodnej vete“, v bode 29 § 18 ods. 3 druhej vete za slovo „vidieť“ vložiť čiarku, v bode 30 na konci pripojiť slová „a vypúšťa sa odkaz 12“, v bode 31 za slová „ods. 5“ vložiť slová „prvej vete“, v bode 32 za slová „ods. 6“ vložiť slová „prvej vete“, upozorňujeme, že legislatívnu skratku „(ďalej len „korešpondencia“)“ je potrebné zaviesť už v § 2a ods. 4 platného zákona a nie až v bode 34 návrhu zákona (§ 20 ods. 1), v bode 35 slovo „vypúšťa“ nahradiť slovom „vypúšťajú“ a za slovo „druhá“ vložiť slovo „veta“, v bode 36 § 20 ods. 3 a 4 zosúladiť formulácie „postúpi príslušnému orgánu“ a  „odovzdaní oprávnenému orgánu“, v § 20 ods. 4 prvej vete slová „väzby a výkone“ nahradiť slovami „väzby alebo výkone“, v súvislosti s vložením nových odsekov 3 a 4 v § 20 v bode 36 je potrebné upraviť vnútorný odkaz v § 27 ods. 5 platného znenia zákona (v bode 58 návrhu zákona), v bode 37 vypustiť slovo „ods.“ (druhý a tretí výskyt), v bode 38 § 20 ods. 8 prvej vete slová „V prípade, ak“ nahradiť slovom „Ak“, v tretej vete slová „túto vec zadrží a korešpondenciu“ nahradiť slovami „táto vec sa zadrží a korešpondencia sa“ a v piatej vete čiarku za slovom „orgánu“ nahradiť slovom „a“ a slovo „fotokópiu“ nahradiť slovom „kópiu“,  v bode 40 za slová „ods. 12“ vložiť slová „prvej vete“ a slová „a slová“ nahradiť slovami „a v druhej vete sa slová“ a vypustiť slovo „sa“, v bode 42 pred slovo „ktorých“ vložiť slovo „osobám“, v bode 48 za slová „ods. 3“ vložiť slová „štvrtej vete“, v bode 49 poznámke pod čiarou k odkazu 15a slová „neskorších predpisov.“ nahradiť slovami „zákona č. 297/2024 Z. z.“, v bode 51 odkaz 15d nahradiť odkazom 17aa vrátane príslušnej poznámky pod čiarou a zároveň v tejto poznámke pod čiarou v prvej citácii za slovo „zákona“ vložiť slová „Slovenskej národnej rady“ a v druhej citácii slová „neskorších predpisov.“ nahradiť slovami „vyhlášky č. 25/2017 Z. z.“, v bode 53 za slová „ods. 1“ vložiť slová „druhej vete“, v bode 56 na konci za úvodzovky hore doplniť bodku, bod 63 preformulovať takto: „63. V § 30 ods. 1 písmeno o) znie: „o) nosiť preukaz obvineného a jeho stratu ihneď nahlásiť príslušníkovi zboru,“.“, vypustiť body 64 a 110 ako nadbytočné, bod 70 preformulovať tak, aby bolo nepochybné, že uvedený zákaz sa týka iba mladistvých obvinených, v bode 72 § 30 ods. 2 písm. p) slová „obrazom (napríklad“ nahradiť slovami „obrazom inou osobou, napríklad“ a slová „obrazovky) inou osobou“ nahradiť slovom „obrazovky“, v bode 76 za slová „ods. 1“ vložiť slová „tretej vete“, v bode 77 vypustiť slovo „a“ za slovom „dochucovadlá“, v bode 79 za slová „ods. 3“ vložiť slová „druhej vete“ a v tomto novelizačnom bode (§ 40a ods. 3 druhej vete) zároveň vypustiť aj nadbytočné slovo „zákona“, v bode 80 za slová „ods. 5“ vložiť slová „prvej vete a druhej vete“ a slová „a za slovo „konaní“ sa“ nahradiť slovami „a v tretej vete sa za slovo „konaní““, v bode 81 za slová „ods. 6“ vložiť slová „druhej vete“ a slová „doby liečby“ nahradiť slovami „počas doby liečby obvineného“, v bode 86 za slová „ods. 4“ vložiť slová „prvej vete“, v bode 87 za slová „ods. 6“ vložiť slová „prvej vete“, v súvislosti s vložením nového odseku 2  v § 43 v bode 92 je potrebné upraviť vnútorný odkaz v § 43 ods. 4 platného znenia zákona, v bode 93 § 45 ods. 3 prvej vete vypustiť slová „obvinený na účely tohto zákona je“ z dôvodu zosúladenia s čl. I bodom 156 (§  70 ods. 1), v § 45 ods. 3 druhej vete slová „po jeho dovŕšení“ nahradiť slovami „po dovŕšení veku podľa prvej vety“, v bode 94 slovo „znížiť“ nahradiť slovom „zmenšiť“, v bode 95 § 46 ods. 11 slová „Obvinenému mladistvému“ nahradiť slovom „Mladistvému“ z dôvodu zosúladenia s terminológiou použitou v odsekoch 2, 4, 5 a 7, v bode 97 slová „ods. 2 a 4“ nahradiť slovami „ods. 2 prvej vete časti vety pred bodkočiarkou a ods. 4“, v bode 99 slová „slová „neplatí, ak“ vkladajú slová „lekár alebo psychológ““ nahradiť slovami „slovo „lekár“ vkladajú slová „alebo psychológ““, v bode 102 slovo „čiarkou“ sa nahrádza slovom „bodkočiarkou“ a pred slovo „ak“ vložiť čiarku, v bode 105 § 56 ods. 9 tretej vete slovo „Uvedené“ nahradiť slovom „Tieto“ a slovo „preukázať“ nahradiť slovom „predložiť“, odkazy 39, 44a a 40aa označiť ako odkazy 40aa, 40ab a 40ac, aby bolo zachované chronologické poradie odkazov, a to vrátane príslušných poznámok pod čiarou, v poznámke pod čiarou k odkazu 39 tretej citácii slová „zákona č. 75/2013 Z. z.“ nahradiť slovami „neskorších predpisov.“, v bode 112 slová „až písm. g)“ nahradiť slovami „až g)“, v bode 116 za slovo „Poučenie“ vložiť slová „o odvolaní“, bod 117 preformulovať takto: „117. V § 60j ods. 7 písm. a) sa za slovo „konaní“ vkladajú slová „a v konaní o zhabaní veci“.“, v bode 119 na konci za úvodzovky hore doplniť bodku].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bol primerane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60 (§ 27 ods. 7)</w:t>
              <w:br/>
            </w:r>
            <w:r>
              <w:rPr>
                <w:b w:val="off"/>
                <w:color w:val="000000"/>
                <w:rFonts w:ascii="Times New Roman" w:hAnsi="Times New Roman" w:cs="Times New Roman" w:eastAsia="Times New Roman"/>
                <w:sz w:val="24"/>
              </w:rPr>
              <w:t>V § 27 ods. 7 je potrebné slová „Finančnej správe“ nahradiť slovami „finančnej správe“ z dôvodu zosúladenia s § 2 ods. 2 zákona č. 35/2019 Z. z. o finančnej správe a o zmene a doplnení niektorých zákonov. Zároveň je potrebné z dôvodu navrhovaného nového znenia odseku 7 vypustiť odkaz 13aa vrátane poznámky pod čiarou k tomuto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K bodu 45 (§ 21 ods. 7)</w:t>
              <w:br/>
            </w:r>
            <w:r>
              <w:rPr>
                <w:b w:val="off"/>
                <w:color w:val="000000"/>
                <w:rFonts w:ascii="Times New Roman" w:hAnsi="Times New Roman" w:cs="Times New Roman" w:eastAsia="Times New Roman"/>
                <w:sz w:val="24"/>
              </w:rPr>
              <w:t>V  § 21 ods. 7 je potrebné slová „Finančnej správe“ nahradiť slovami „finančnej správe“ z dôvodu zosúladenia s § 2 ods. 2 zákona č. 35/2019 Z. z. o finančnej správe a o zmene a doplnení niektorých zákonov. Zároveň je potrebné z dôvodu navrhovaného nového znenia odseku 7 vypustiť odkaz 13aa vrátane poznámky pod čiarou k tomuto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38</w:t>
              <w:br/>
            </w:r>
            <w:r>
              <w:rPr>
                <w:b w:val="off"/>
                <w:color w:val="000000"/>
                <w:rFonts w:ascii="Times New Roman" w:hAnsi="Times New Roman" w:cs="Times New Roman" w:eastAsia="Times New Roman"/>
                <w:sz w:val="24"/>
              </w:rPr>
              <w:t>V čl. I bode 38 navrhujeme slovo „reálnych“ nahradiť slovom „uskutočniteľných“.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51 a čl. IV bod 34</w:t>
              <w:br/>
            </w:r>
            <w:r>
              <w:rPr>
                <w:b w:val="off"/>
                <w:color w:val="000000"/>
                <w:rFonts w:ascii="Times New Roman" w:hAnsi="Times New Roman" w:cs="Times New Roman" w:eastAsia="Times New Roman"/>
                <w:sz w:val="24"/>
              </w:rPr>
              <w:t>Legislatívnu skratku „korešpondencia“ zavedenú v čl. I bode 51 a čl. IV bode 34 navrhujeme zaviesť už pri prvom použití, t.j. v čl. I bode 6 a čl. IV bode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101 a čl. IV bod 70</w:t>
              <w:br/>
            </w:r>
            <w:r>
              <w:rPr>
                <w:b w:val="off"/>
                <w:color w:val="000000"/>
                <w:rFonts w:ascii="Times New Roman" w:hAnsi="Times New Roman" w:cs="Times New Roman" w:eastAsia="Times New Roman"/>
                <w:sz w:val="24"/>
              </w:rPr>
              <w:t>V čl. I bode 101 a čl. IV bode 70 navrhujeme zvážiť vypustenie slova „odsúdených“. Rozumieme zámeru predkladateľa uvedenému v dôvodovej správe a chrániť mravnosť mladistvých odsúdených, avšak poukazujeme na to, že zákaz prechovávania tlačovín a predmetov propagujúcich, okrem iného, hnutia ohrozujúce mravnosť, by mal stále smerovať aj k ochrane mravnosti akýchkoľvek mladistvých osôb, nielen tých odsúdených. Prijatím znenia navrhnutých predkladateľom by sa stalo, že dospelí odsúdení by mohli prechovávať aj tlačoviny, ktoré v konečnom dôsledku ohrozujú mravnosť „neodsúdených“ mladistvých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195</w:t>
              <w:br/>
            </w:r>
            <w:r>
              <w:rPr>
                <w:b w:val="off"/>
                <w:color w:val="000000"/>
                <w:rFonts w:ascii="Times New Roman" w:hAnsi="Times New Roman" w:cs="Times New Roman" w:eastAsia="Times New Roman"/>
                <w:sz w:val="24"/>
              </w:rPr>
              <w:t>V čl. I bode 195 navrhujeme slovo „čiarka“ nahradiť slovom „bodkočiarka“.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236 a čl. IV bode 121</w:t>
              <w:br/>
            </w:r>
            <w:r>
              <w:rPr>
                <w:b w:val="off"/>
                <w:color w:val="000000"/>
                <w:rFonts w:ascii="Times New Roman" w:hAnsi="Times New Roman" w:cs="Times New Roman" w:eastAsia="Times New Roman"/>
                <w:sz w:val="24"/>
              </w:rPr>
              <w:t>V čl. I bode 236, čl. IV bode 121 navrhujeme dodržiavať čl. 9 ods. 5 Legislatívnych pravidiel vlády a prechodné ustanovenia používať len v prípade, ak sa nemá na právne vzťahy upravené doterajším zákonom vzťahovať nový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Účinnosť návrhu zákona bola posunutá.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3</w:t>
              <w:br/>
            </w:r>
            <w:r>
              <w:rPr>
                <w:b w:val="off"/>
                <w:color w:val="000000"/>
                <w:rFonts w:ascii="Times New Roman" w:hAnsi="Times New Roman" w:cs="Times New Roman" w:eastAsia="Times New Roman"/>
                <w:sz w:val="24"/>
              </w:rPr>
              <w:t>Úvodnú vetu v čl. IV bod 3 navrhujeme uviesť takto : „V § 2a sa pred doterajší text vkladá nový odsek 1, ktorý znie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Úvodná veta bola primerane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154</w:t>
              <w:br/>
            </w:r>
            <w:r>
              <w:rPr>
                <w:b w:val="off"/>
                <w:color w:val="000000"/>
                <w:rFonts w:ascii="Times New Roman" w:hAnsi="Times New Roman" w:cs="Times New Roman" w:eastAsia="Times New Roman"/>
                <w:sz w:val="24"/>
              </w:rPr>
              <w:t>V poznámke pod čiarou k odkazu 41a navrhujeme citáciu „Zákon Národnej rady Slovenskej republiky č. 198/1994 Z. z. o Vojenskom spravodajstve v znení neskorších predpisov“ nahradiť citáciou „Zákon č. 500/2022 Z. z. o Vojenskom spravodajstve v znení zákona č. 367/2024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Schválenie nového zákona č. 500/2022 Z. z. o Vojenskom spravodajstve účinného od 1. februára 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87</w:t>
              <w:br/>
            </w:r>
            <w:r>
              <w:rPr>
                <w:b w:val="off"/>
                <w:color w:val="000000"/>
                <w:rFonts w:ascii="Times New Roman" w:hAnsi="Times New Roman" w:cs="Times New Roman" w:eastAsia="Times New Roman"/>
                <w:sz w:val="24"/>
              </w:rPr>
              <w:t>Odporúčame vypustiť novelizačný bod 87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úvodnej vete</w:t>
              <w:br/>
            </w:r>
            <w:r>
              <w:rPr>
                <w:b w:val="off"/>
                <w:color w:val="000000"/>
                <w:rFonts w:ascii="Times New Roman" w:hAnsi="Times New Roman" w:cs="Times New Roman" w:eastAsia="Times New Roman"/>
                <w:sz w:val="24"/>
              </w:rPr>
              <w:t>V úvodnej vete odporúčame slovo „a“ nahradiť čiarkou a za slová „zákona č. 310/2021 Z. z.“ vložiť slová „a zákona č. 86/2025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úvodnej vete</w:t>
              <w:br/>
            </w:r>
            <w:r>
              <w:rPr>
                <w:b w:val="off"/>
                <w:color w:val="000000"/>
                <w:rFonts w:ascii="Times New Roman" w:hAnsi="Times New Roman" w:cs="Times New Roman" w:eastAsia="Times New Roman"/>
                <w:sz w:val="24"/>
              </w:rPr>
              <w:t>V úvodnej vete odporúčame slovo „a“ nahradiť čiarkou a za slová „zákona č. 363/2024 Z. z.“ vložiť slová „a zákona č. 23/2025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úvodnej vete</w:t>
              <w:br/>
            </w:r>
            <w:r>
              <w:rPr>
                <w:b w:val="off"/>
                <w:color w:val="000000"/>
                <w:rFonts w:ascii="Times New Roman" w:hAnsi="Times New Roman" w:cs="Times New Roman" w:eastAsia="Times New Roman"/>
                <w:sz w:val="24"/>
              </w:rPr>
              <w:t>V úvodnej vete čl. I odporúčame do výpočtu novelizácií doplniť aj skrátenú citáciu zákona č. 86/2025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a IV</w:t>
              <w:br/>
            </w:r>
            <w:r>
              <w:rPr>
                <w:b w:val="off"/>
                <w:color w:val="000000"/>
                <w:rFonts w:ascii="Times New Roman" w:hAnsi="Times New Roman" w:cs="Times New Roman" w:eastAsia="Times New Roman"/>
                <w:sz w:val="24"/>
              </w:rPr>
              <w:t>V čl. I (napr. body 15 a 24), ako aj v čl. IV (body 64 a 110) odporúčame vypustiť body, v ktorých sa navrhuje úprava v súvislosti s doplnením ustanovenia ďalším písmenom z dôvodu nadbytočnosti a s cieľom zosúladenia návrhu novelizácie s postupom podľa bodu 31 prílohy č. 1 k Legislatívnym pravidlám vlády Slovenskej republiky. Zároveň odporúčame v čl. I a IV pri odkazovaní na osobitný predpis spresniť ustanovenie pripojením odkazu na poznámku pod čiarou.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súvislosti s odkazmi nevie ZVJS špecifikovať vo všetkých prípadoch konkrétny osobitný predpis. Tam, kde je to možné, je takýto odkaz uvedený. Zároveň ide vo väčšine týchto prípadov o už v súčasnosti používanú terminológiu.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39 a 238</w:t>
              <w:br/>
            </w:r>
            <w:r>
              <w:rPr>
                <w:b w:val="off"/>
                <w:color w:val="000000"/>
                <w:rFonts w:ascii="Times New Roman" w:hAnsi="Times New Roman" w:cs="Times New Roman" w:eastAsia="Times New Roman"/>
                <w:sz w:val="24"/>
              </w:rPr>
              <w:t>V čl. I odporúčame zosúladiť v bode 39 úvodnú vetu s bodom 30.3 prílohy č. 1 k Legislatívnym pravidlám vlády Slovenskej republiky a v bode 238 nadpis prílohy s čl. 4 ods. 3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154</w:t>
              <w:br/>
            </w:r>
            <w:r>
              <w:rPr>
                <w:b w:val="off"/>
                <w:color w:val="000000"/>
                <w:rFonts w:ascii="Times New Roman" w:hAnsi="Times New Roman" w:cs="Times New Roman" w:eastAsia="Times New Roman"/>
                <w:sz w:val="24"/>
              </w:rPr>
              <w:t>V čl. I bode 154 poznámke pod čiarou k odkazu 41a odporúčame nahradiť citáciu „Zákon Národnej rady Slovenskej republiky č. 46/1993 Z. z. o Slovenskej informačnej službe v znení neskorších predpisov.“ citáciou „Zákon č. 500/2023 Z. z. o Vojenskom spravodajstve v znení zákona č. 367/2024 Z. z.“ s cieľom jej aktualizácie.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Uvedené sa vzťahuje aj na zákon o Slovenskej informačnej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úvodnej vete</w:t>
              <w:br/>
            </w:r>
            <w:r>
              <w:rPr>
                <w:b w:val="off"/>
                <w:color w:val="000000"/>
                <w:rFonts w:ascii="Times New Roman" w:hAnsi="Times New Roman" w:cs="Times New Roman" w:eastAsia="Times New Roman"/>
                <w:sz w:val="24"/>
              </w:rPr>
              <w:t>V úvodnej vete čl. II odporúčame do výpočtu novelizácií doplniť aj skrátenú citáciu zákona č. 23/2005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bodom 3, 16, 17 a 119</w:t>
              <w:br/>
            </w:r>
            <w:r>
              <w:rPr>
                <w:b w:val="off"/>
                <w:color w:val="000000"/>
                <w:rFonts w:ascii="Times New Roman" w:hAnsi="Times New Roman" w:cs="Times New Roman" w:eastAsia="Times New Roman"/>
                <w:sz w:val="24"/>
              </w:rPr>
              <w:t>V čl. IV odporúčame v bode 3 upraviť úvodnú vetu takto: „V § 2a sa pred odsek 1 vkladá nový odsek 1, ktorý znie:“, zlúčiť novelizačné body 16 a 17 do jedného bodu, ktorého úvodná veta bude znieť: V § 12 odseky 1 a 2 znejú:“ a v bode 119 zosúladiť úvodnú vetu s bodom 31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150 a k Čl. III bodom 5, 6 a 9</w:t>
              <w:br/>
            </w:r>
            <w:r>
              <w:rPr>
                <w:b w:val="off"/>
                <w:color w:val="000000"/>
                <w:rFonts w:ascii="Times New Roman" w:hAnsi="Times New Roman" w:cs="Times New Roman" w:eastAsia="Times New Roman"/>
                <w:sz w:val="24"/>
              </w:rPr>
              <w:t>Zásadne žiadam v súvislosti s v Čl. I bode 150 navrhovanou úpravou § 63 ods. 2, v Čl. III bode 5 navrhovanou úpravou § 409 ods. 3,  v Čl. III bode 6 navrhovaným § 409 ods. 6 a 7 a v Čl. III bode 9 navrhovaným § 412 ods. 5 a 6 doplniť ustanovenia, ktorými sa umožní odklad, prerušenie, nahradenie výkonu trestu odňatia slobody alebo nahradenie zvyšku trestu odňatia slobody trestom domáceho väzenia alebo peňažným trestom tehotnej žene a matke dieťaťa mladšieho ako tri roky aj o osamelého otca, ktorý sa trvale stará o dieťa mladšie ako tri roky.</w:t>
              <w:br/>
            </w:r>
            <w:r>
              <w:rPr>
                <w:b w:val="off"/>
                <w:color w:val="000000"/>
                <w:rFonts w:ascii="Times New Roman" w:hAnsi="Times New Roman" w:cs="Times New Roman" w:eastAsia="Times New Roman"/>
                <w:sz w:val="24"/>
              </w:rPr>
              <w:t xml:space="preserve">Odôvodnenie: Zásadne žiadam doplniť možnosť utvorenia podmienok pre starostlivosť o dieťa do troch rokov veku aj otcovi dieťaťa, ktorý sám osobne zabezpečuje starostlivosť o dieťa. </w:t>
              <w:br/>
            </w:r>
            <w:r>
              <w:rPr>
                <w:b w:val="off"/>
                <w:color w:val="000000"/>
                <w:rFonts w:ascii="Times New Roman" w:hAnsi="Times New Roman" w:cs="Times New Roman" w:eastAsia="Times New Roman"/>
                <w:sz w:val="24"/>
              </w:rPr>
              <w:t xml:space="preserve">Ide rovnako, ako v prípade matky dieťaťa, o relevantnú sociálnu a rodinnú okolnosť </w:t>
              <w:br/>
            </w:r>
            <w:r>
              <w:rPr>
                <w:b w:val="off"/>
                <w:color w:val="000000"/>
                <w:rFonts w:ascii="Times New Roman" w:hAnsi="Times New Roman" w:cs="Times New Roman" w:eastAsia="Times New Roman"/>
                <w:sz w:val="24"/>
              </w:rPr>
              <w:t xml:space="preserve">pre rozhodovanie o odklade, prerušení a prípadnom následnom nahradení (zvyšku) výkonu trestu odňatia slobody. Súčasne platný zákon č. 301/2005 Z. z. Trestný poriadok v znení neskorších predpisov a aj zákon č. 475/2005 Z. z. o výkone trestu odňatia slobody a o zmene </w:t>
              <w:br/>
            </w:r>
            <w:r>
              <w:rPr>
                <w:b w:val="off"/>
                <w:color w:val="000000"/>
                <w:rFonts w:ascii="Times New Roman" w:hAnsi="Times New Roman" w:cs="Times New Roman" w:eastAsia="Times New Roman"/>
                <w:sz w:val="24"/>
              </w:rPr>
              <w:t xml:space="preserve">a doplnení niektorých zákonov v znení neskorších predpisov umožňujú zohľadniť osobné, rodinné a sociálne okolnosti na strane odsúdeného alebo páchateľa a pri každom rozhodovaní týkajúcom sa výkonu trestu, ktoré môže ovplyvniť dieťa v rannom veku, by malo byť zohľadnené prioritne zabezpečenie stability a kontinuity starostlivosti o dieťa. </w:t>
              <w:br/>
            </w:r>
            <w:r>
              <w:rPr>
                <w:b w:val="off"/>
                <w:color w:val="000000"/>
                <w:rFonts w:ascii="Times New Roman" w:hAnsi="Times New Roman" w:cs="Times New Roman" w:eastAsia="Times New Roman"/>
                <w:sz w:val="24"/>
              </w:rPr>
              <w:t xml:space="preserve">Návrh predkladateľa na zvýšenie veku dieťaťa z jedného na tri roky ako kritéria </w:t>
              <w:br/>
            </w:r>
            <w:r>
              <w:rPr>
                <w:b w:val="off"/>
                <w:color w:val="000000"/>
                <w:rFonts w:ascii="Times New Roman" w:hAnsi="Times New Roman" w:cs="Times New Roman" w:eastAsia="Times New Roman"/>
                <w:sz w:val="24"/>
              </w:rPr>
              <w:t xml:space="preserve">pre posudzovanie možnosti odkladu, resp. prerušenia výkonu trestu odňatia slobody pre matku považujem z pohľadu dieťaťa v rannom veku za mimoriadne pozitívne opatrenie, mám však za to, že by malo byť uplatňované, a to osobitne v prípade osamelých rodičov bez ohľadu na pohlavie rodiča. </w:t>
              <w:br/>
            </w:r>
            <w:r>
              <w:rPr>
                <w:b w:val="off"/>
                <w:color w:val="000000"/>
                <w:rFonts w:ascii="Times New Roman" w:hAnsi="Times New Roman" w:cs="Times New Roman" w:eastAsia="Times New Roman"/>
                <w:sz w:val="24"/>
              </w:rPr>
              <w:t xml:space="preserve">Dávam do pozornosti, že aj prekladateľ v osobitnej časti dôvodovej správy k Čl. III bodom 5, 6 a 9 uvádza, že „V súvislosti s navrhovanou zmenou poukazujeme na Valné zhromaždenie OSN, ktoré vyzýva členské štáty prostredníctvom rezolúcie Valného zhromaždenia OSN </w:t>
              <w:br/>
            </w:r>
            <w:r>
              <w:rPr>
                <w:b w:val="off"/>
                <w:color w:val="000000"/>
                <w:rFonts w:ascii="Times New Roman" w:hAnsi="Times New Roman" w:cs="Times New Roman" w:eastAsia="Times New Roman"/>
                <w:sz w:val="24"/>
              </w:rPr>
              <w:t xml:space="preserve">č. 63/241 z 24. decembra 2008 o právach detí (pozn. vychádza ako správa o implementácii Dohovoru o právach dieťaťa), v časti venovanej deťom obvinených alebo odsúdených osôb, aby venovali pozornosť vplyvu uväznenia rodičov na ich deti a s ohľadom na ochranu spoločnosti, dieťaťa a charakter trestného činu uprednostnili alternatívne tresty a opatrenia nahrádzajúce väzbu v prípade, ak ide o osamoteného rodiča alebo rodiča, u ktorého je dieťa </w:t>
              <w:br/>
            </w:r>
            <w:r>
              <w:rPr>
                <w:b w:val="off"/>
                <w:color w:val="000000"/>
                <w:rFonts w:ascii="Times New Roman" w:hAnsi="Times New Roman" w:cs="Times New Roman" w:eastAsia="Times New Roman"/>
                <w:sz w:val="24"/>
              </w:rPr>
              <w:t>vo výlučnej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právna úprava dáva oprávnenie na zriadenie špecializovaného oddelenia pre odsúdenú ženu, ktorá je matkou dieťaťa, aby mohla mať toto dieťa do jeho určitého veku pri sebe vo výkone trestu odňatia slobody. V tomto kontexte bol v minulosti spracovaný aj zámer zriadiť takéto oddelenie pri Ústave na výkon trestu odňatia slobody Nitra-Chrenová, s kapacitou 12 odsúdených žien, ktoré splnia vopred stanovené kritériá. Išlo by teda o výber, resp. selekciu. Pri tvorbe aktuálneho návrhu novely zákona sa predkladateľ, po dôkladnom posúdení všetkých relevantných skutočností, s cieľom zabezpečiť čo najlepší záujem dieťaťa, rozhodol namiesto fakultatívnej možnosti umiestnenia do špecializovaného oddelenia uprednostniť obligatórne odloženie alebo prerušenie trestu odňatia slobody každej odsúdenej tehotnej žene alebo odsúdenej, ktorá je matkou dieťaťa do 3 rokov jeho veku. Zároveň, pri trestoch odňatia slobody v trvaní do 5 rokov, sa vytvára zákonná možnosť po ukončení odkladu alebo prerušenia výkonu trestu odňatia slobody pre premenu zvyšku trestu odňatia slobody na trest domáceho väzenia alebo peňažný trest. V prípade odsúdených žien s dĺžkou uloženého nepodmienečného trestu viac ako 5 rokov sa zasa vytvára zákonná možnosť aspoň na započítanie doby odkladu a prerušenia výkonu trestu odňatia slobody, čím sa jednak skráti doba jej reálneho pobytu priamo vo väzení a zároveň sa skráti doba pre podmienečné prepustenie alebo podanie návrhu na premenu zvyšku trestu odňatia slobody na trest domáceho väzenia. Vzhľadom na vyššie uvedené považujeme navrhovaný zámer za výrazný posun v oblasti práv detí. Prípadné rozšírenie obligatórneho prerušenia výkonu trestu odňatia slobody do 3 rokov dieťaťa aj pre osamelého otca dieťaťa vnímame jednak ako možnosť zabezpečiť si účelovo postavenie osamelého otca (napríklad rozvod a zverenie do starostlivosti), cieľom vyhnúť sa aspoň na čas výkonu trestu odňatia slobody a zároveň, odklonenie sa od základnej podstaty navrhovaného inštitútu, ktorým je starostlivosť o dieťa matkou so všetkým, čo s tým z pohľadu matky patrí, a tým sa vyhnúť alebo eliminovať dokázané negatívne psychické dopady na dieťa (napr. počas dojčenia).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186</w:t>
              <w:br/>
            </w:r>
            <w:r>
              <w:rPr>
                <w:b w:val="off"/>
                <w:color w:val="000000"/>
                <w:rFonts w:ascii="Times New Roman" w:hAnsi="Times New Roman" w:cs="Times New Roman" w:eastAsia="Times New Roman"/>
                <w:sz w:val="24"/>
              </w:rPr>
              <w:t>Zásadne žiadam v Čl. I bode 186 navrhovanom § 85 ods. 2 za slovo „trestu“ vložiť čiarku a slová  „a o aktivity orgánu sociálnoprávnej ochrany detí a sociálnej kurately a“ nahradiť slovami „ktorého súčasťou sú opatrenia orgánu sociálnoprávnej ochrany detí a sociálnej kurately, ak sa orgán sociálnoprávnej ochrany detí a sociálnej kurately podieľal na tvorbe tohto plánu, a o aktivity“.</w:t>
              <w:br/>
            </w:r>
            <w:r>
              <w:rPr>
                <w:b w:val="off"/>
                <w:color w:val="000000"/>
                <w:rFonts w:ascii="Times New Roman" w:hAnsi="Times New Roman" w:cs="Times New Roman" w:eastAsia="Times New Roman"/>
                <w:sz w:val="24"/>
              </w:rPr>
              <w:t>Odôvodnenie:  Pri tvorbe individuálneho akčného plánu sociálneho začlenenia je potrebná multidisciplinárna spolupráca relevantných subjektov, t.j. ak je potrebný výkon opatrení sociálnej kurately, musí byť orgán sociálnoprávnej ochrany detí a sociálnej kurately zapojený do plánovania. Nie je možné, aby bol subjekt, ktorý nebol súčasťou procesu plánovania, viazaný k plneniu opatrení, o ktorých nemá vedomosť. Takýto postup by mohol viesť k nesúladu medzi plánovanými a reálne vykonateľnými opatreniami, čím by sa znižovala efektívnosť prípravy odsúdeného na reálny život po výkone trestu odňatia slobody.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Odporúčam v Čl. I úvodnej vete slová „zákona č. 35/2019 Z. z. a zákona č. 310/2021 Z. z.“ nahradiť slovami „zákona č. 35/2019 Z. z., zákona č. 310/2021 Z. z. a zákona č. 86/2025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 54, 60</w:t>
              <w:br/>
            </w:r>
            <w:r>
              <w:rPr>
                <w:b w:val="off"/>
                <w:color w:val="000000"/>
                <w:rFonts w:ascii="Times New Roman" w:hAnsi="Times New Roman" w:cs="Times New Roman" w:eastAsia="Times New Roman"/>
                <w:sz w:val="24"/>
              </w:rPr>
              <w:t xml:space="preserve">Odporúčam v Čl. I bode 10 navrhovanom § 7 ods. 1 tretej vete za slovo „väzba“ vložiť čiarku a vypustiť slová „v prípade,“. </w:t>
              <w:br/>
            </w:r>
            <w:r>
              <w:rPr>
                <w:b w:val="off"/>
                <w:color w:val="000000"/>
                <w:rFonts w:ascii="Times New Roman" w:hAnsi="Times New Roman" w:cs="Times New Roman" w:eastAsia="Times New Roman"/>
                <w:sz w:val="24"/>
              </w:rPr>
              <w:t>Odporúčam v Čl. I bode 54 navrhovanom § 25 ods. 6 prvej vete a v Čl. I bode 60 navrhovanom § 27 ods. 5 tretej vete vypustiť slová „V prípade,“.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61 a 63</w:t>
              <w:br/>
            </w:r>
            <w:r>
              <w:rPr>
                <w:b w:val="off"/>
                <w:color w:val="000000"/>
                <w:rFonts w:ascii="Times New Roman" w:hAnsi="Times New Roman" w:cs="Times New Roman" w:eastAsia="Times New Roman"/>
                <w:sz w:val="24"/>
              </w:rPr>
              <w:t>Odporúčam v Čl. I bode 61 navrhovanom § 28 ods. 2   piatej vete za slovo „dávku“ vložiť slová „a dôchodok podľa osobitných predpisov13ab)“.</w:t>
              <w:br/>
            </w:r>
            <w:r>
              <w:rPr>
                <w:b w:val="off"/>
                <w:color w:val="000000"/>
                <w:rFonts w:ascii="Times New Roman" w:hAnsi="Times New Roman" w:cs="Times New Roman" w:eastAsia="Times New Roman"/>
                <w:sz w:val="24"/>
              </w:rPr>
              <w:t>Poznámka pod čiarou k odkazu 13ab znie:</w:t>
              <w:br/>
            </w:r>
            <w:r>
              <w:rPr>
                <w:b w:val="off"/>
                <w:color w:val="000000"/>
                <w:rFonts w:ascii="Times New Roman" w:hAnsi="Times New Roman" w:cs="Times New Roman" w:eastAsia="Times New Roman"/>
                <w:sz w:val="24"/>
              </w:rPr>
              <w:t xml:space="preserve">„13ab) Napríklad § 30 zákona č. 328/2002 Z. z. o sociálnom zabezpečení policajtov a vojakov </w:t>
              <w:br/>
            </w:r>
            <w:r>
              <w:rPr>
                <w:b w:val="off"/>
                <w:color w:val="000000"/>
                <w:rFonts w:ascii="Times New Roman" w:hAnsi="Times New Roman" w:cs="Times New Roman" w:eastAsia="Times New Roman"/>
                <w:sz w:val="24"/>
              </w:rPr>
              <w:t xml:space="preserve">a o zmene a doplnení niektorých zákonov v znení zákona č. 80/2025 Z. z., § 13 ods. 2 zákona č. 461/2003 Z. z. o sociálnom poistení v znení neskorších predpisov, § 29 zákona </w:t>
              <w:br/>
            </w:r>
            <w:r>
              <w:rPr>
                <w:b w:val="off"/>
                <w:color w:val="000000"/>
                <w:rFonts w:ascii="Times New Roman" w:hAnsi="Times New Roman" w:cs="Times New Roman" w:eastAsia="Times New Roman"/>
                <w:sz w:val="24"/>
              </w:rPr>
              <w:t>č. 43/2004 Z. z. o starobnom dôchodkovom sporení a o zmene a doplnení niektorých zákonov v znení neskorších predpisov.“.“.</w:t>
              <w:br/>
            </w:r>
            <w:r>
              <w:rPr>
                <w:b w:val="off"/>
                <w:color w:val="000000"/>
                <w:rFonts w:ascii="Times New Roman" w:hAnsi="Times New Roman" w:cs="Times New Roman" w:eastAsia="Times New Roman"/>
                <w:sz w:val="24"/>
              </w:rPr>
              <w:t>Odporúčam v Čl. I znenie bodu 63 nahradiť znením:</w:t>
              <w:br/>
            </w:r>
            <w:r>
              <w:rPr>
                <w:b w:val="off"/>
                <w:color w:val="000000"/>
                <w:rFonts w:ascii="Times New Roman" w:hAnsi="Times New Roman" w:cs="Times New Roman" w:eastAsia="Times New Roman"/>
                <w:sz w:val="24"/>
              </w:rPr>
              <w:t xml:space="preserve">„63. V § 28 ods. 3 písm. c) sa slová „dôchodkovej dávky podľa osobitných predpisov13d) (ďalej len „dôchodok“)“ nahrádzajú slovom „dôchodku“. </w:t>
              <w:br/>
            </w:r>
            <w:r>
              <w:rPr>
                <w:b w:val="off"/>
                <w:color w:val="000000"/>
                <w:rFonts w:ascii="Times New Roman" w:hAnsi="Times New Roman" w:cs="Times New Roman" w:eastAsia="Times New Roman"/>
                <w:sz w:val="24"/>
              </w:rPr>
              <w:t>Poznámka pod čiarou k odkazu 13d sa vypúšťa.“.</w:t>
              <w:br/>
            </w:r>
            <w:r>
              <w:rPr>
                <w:b w:val="off"/>
                <w:color w:val="000000"/>
                <w:rFonts w:ascii="Times New Roman" w:hAnsi="Times New Roman" w:cs="Times New Roman" w:eastAsia="Times New Roman"/>
                <w:sz w:val="24"/>
              </w:rPr>
              <w:t>Zároveň je potrebné upraviť poznámku pod čiarou k odkazu 13b, vzhľadom na potrebu skrátených citácii právnych predpisov pri druhej a ďalšej citácii v poznámkach pod čiarou.</w:t>
              <w:br/>
            </w:r>
            <w:r>
              <w:rPr>
                <w:b w:val="off"/>
                <w:color w:val="000000"/>
                <w:rFonts w:ascii="Times New Roman" w:hAnsi="Times New Roman" w:cs="Times New Roman" w:eastAsia="Times New Roman"/>
                <w:sz w:val="24"/>
              </w:rPr>
              <w:t>Odôvodnenie: Odporúčam precizovanie zavedenej legislatívnej skratky tak, aby táto skratka zastrešila aj dôchodky, ktoré sú poskytované zo starobného dôchodkového sporenia. Legislatívnu skratku je potrebné použiť na mieste, kde sa skracované slová použijú prvýkrát.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106</w:t>
              <w:br/>
            </w:r>
            <w:r>
              <w:rPr>
                <w:b w:val="off"/>
                <w:color w:val="000000"/>
                <w:rFonts w:ascii="Times New Roman" w:hAnsi="Times New Roman" w:cs="Times New Roman" w:eastAsia="Times New Roman"/>
                <w:sz w:val="24"/>
              </w:rPr>
              <w:t xml:space="preserve">V Čl. I sa bodom 106 vypúšťa splnomocňovacie ustanovenie na určenie výšky pracovnej odmeny a podmienok jej poskytovania  nariadením vlády Slovenskej republiky s tým, že sa ustanovuje iba základná výška pracovnej odmeny, ktorá zodpovedá 40 % sumy minimálnej mzdy. </w:t>
              <w:br/>
            </w:r>
            <w:r>
              <w:rPr>
                <w:b w:val="off"/>
                <w:color w:val="000000"/>
                <w:rFonts w:ascii="Times New Roman" w:hAnsi="Times New Roman" w:cs="Times New Roman" w:eastAsia="Times New Roman"/>
                <w:sz w:val="24"/>
              </w:rPr>
              <w:t>Upozorňujem, že zo znenia, ako ho navrhuje predkladateľ nie je zrejmé, kedy bude patriť odsúdenému základná mzda, a aké budú ďalšie podmienky na určenie pracovnej odmeny, ktoré sú v súčasnosti upravené v nariadení vlády Slovenskej republiky (nariadenie vlády Slovenskej republiky č. 7/2023 Z. z. o výške pracovnej odmeny a podmienkach jej poskytovania odsúdeným v znení neskorších predpisov). Návrh zákona napriek vypusteniu splnomocňovacieho ustanovenia uvedené nariadenie vlády Slovenskej republiky nezrušuje.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45  ods. 1 bola doplnená veta, ktorá upravuje, že výšku pracovnej odmeny a podmienky jej poskytovania ustanovuje osobitný predpis, a to vyhláška MS SR  č. 368/2008 Z. z., ktorou sa vydáva Poriadok výkonu trestu odňatia slobody v znení neskorších predpisov. Zároveň bude navrhnuté zrušenie nariadenia vlády SR č. 7/2023 Z. z. o výške pracovnej odmeny a podmienkach jej poskytovania odsúdeným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113</w:t>
              <w:br/>
            </w:r>
            <w:r>
              <w:rPr>
                <w:b w:val="off"/>
                <w:color w:val="000000"/>
                <w:rFonts w:ascii="Times New Roman" w:hAnsi="Times New Roman" w:cs="Times New Roman" w:eastAsia="Times New Roman"/>
                <w:sz w:val="24"/>
              </w:rPr>
              <w:t xml:space="preserve">Odporúčam v Čl. I bode 113 navrhovanom § 45 ods. 12 slová „dôchodkovej dávky“ nahradiť slovom „dôchodku“.           </w:t>
              <w:br/>
            </w:r>
            <w:r>
              <w:rPr>
                <w:b w:val="off"/>
                <w:color w:val="000000"/>
                <w:rFonts w:ascii="Times New Roman" w:hAnsi="Times New Roman" w:cs="Times New Roman" w:eastAsia="Times New Roman"/>
                <w:sz w:val="24"/>
              </w:rPr>
              <w:t>Odôvodnenie: Úprava je potrebná z dôvodu zavedenia legislatívnej skratky v Čl. I bode 61.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114</w:t>
              <w:br/>
            </w:r>
            <w:r>
              <w:rPr>
                <w:b w:val="off"/>
                <w:color w:val="000000"/>
                <w:rFonts w:ascii="Times New Roman" w:hAnsi="Times New Roman" w:cs="Times New Roman" w:eastAsia="Times New Roman"/>
                <w:sz w:val="24"/>
              </w:rPr>
              <w:t>Odporúčam v Čl. I bode 114 navrhovanej poznámke pod čiarou k odkazu 31 vypustiť citáciu: „§ 52a ods.  1 zákona č. 5/2004 Z. z. o službách zamestnanosti a o zmene a doplnení niektorých zákonov v znení neskorších prepisov.“. Dávam na zváženie v poznámke pod čiarou k odkazu 31 uviesť zákon č. 406/2011 Z. z.  o dobrovoľníctve a o zmene a doplnení niektorých zákonov v znení neskorších predpisov.</w:t>
              <w:br/>
            </w:r>
            <w:r>
              <w:rPr>
                <w:b w:val="off"/>
                <w:color w:val="000000"/>
                <w:rFonts w:ascii="Times New Roman" w:hAnsi="Times New Roman" w:cs="Times New Roman" w:eastAsia="Times New Roman"/>
                <w:sz w:val="24"/>
              </w:rPr>
              <w:t xml:space="preserve">Odporúčam v súvislosti s neaktuálnosťou poznámky pod čiarou k odkazu 31 na príspevok </w:t>
              <w:br/>
            </w:r>
            <w:r>
              <w:rPr>
                <w:b w:val="off"/>
                <w:color w:val="000000"/>
                <w:rFonts w:ascii="Times New Roman" w:hAnsi="Times New Roman" w:cs="Times New Roman" w:eastAsia="Times New Roman"/>
                <w:sz w:val="24"/>
              </w:rPr>
              <w:t xml:space="preserve">na aktivačnú činnosť formou dobrovoľníckej služby prehodnotiť opodstatnenosť § 46 ods. 5 </w:t>
              <w:br/>
            </w:r>
            <w:r>
              <w:rPr>
                <w:b w:val="off"/>
                <w:color w:val="000000"/>
                <w:rFonts w:ascii="Times New Roman" w:hAnsi="Times New Roman" w:cs="Times New Roman" w:eastAsia="Times New Roman"/>
                <w:sz w:val="24"/>
              </w:rPr>
              <w:t xml:space="preserve">a § 47 ods. 2 zákona č. 475/2005 Z. z. o výkone trestu odňatia slobody a o zmene a doplnení niektorých zákonov v znení zákona č. 370/2013 Z. z. </w:t>
              <w:br/>
            </w:r>
            <w:r>
              <w:rPr>
                <w:b w:val="off"/>
                <w:color w:val="000000"/>
                <w:rFonts w:ascii="Times New Roman" w:hAnsi="Times New Roman" w:cs="Times New Roman" w:eastAsia="Times New Roman"/>
                <w:sz w:val="24"/>
              </w:rPr>
              <w:t xml:space="preserve">Odôvodnenie: Ustanovenie § 52a zákona č. 5/2004 Z. z. o službách zamestnanosti a o zmene </w:t>
              <w:br/>
            </w:r>
            <w:r>
              <w:rPr>
                <w:b w:val="off"/>
                <w:color w:val="000000"/>
                <w:rFonts w:ascii="Times New Roman" w:hAnsi="Times New Roman" w:cs="Times New Roman" w:eastAsia="Times New Roman"/>
                <w:sz w:val="24"/>
              </w:rPr>
              <w:t xml:space="preserve">a doplnení niektorých zákonov v znení neskorších prepisov bolo s účinnosťou od 1. januára 2023 zrušené zákonom č. 488/2022 Z. z., ktorým sa mení a dopĺňa zákon č. 5/2004 Z. z. </w:t>
              <w:br/>
            </w:r>
            <w:r>
              <w:rPr>
                <w:b w:val="off"/>
                <w:color w:val="000000"/>
                <w:rFonts w:ascii="Times New Roman" w:hAnsi="Times New Roman" w:cs="Times New Roman" w:eastAsia="Times New Roman"/>
                <w:sz w:val="24"/>
              </w:rPr>
              <w:t>o službách zamestnanosti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znenie ustanovenia a vypustený odkaz.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149</w:t>
              <w:br/>
            </w:r>
            <w:r>
              <w:rPr>
                <w:b w:val="off"/>
                <w:color w:val="000000"/>
                <w:rFonts w:ascii="Times New Roman" w:hAnsi="Times New Roman" w:cs="Times New Roman" w:eastAsia="Times New Roman"/>
                <w:sz w:val="24"/>
              </w:rPr>
              <w:t>Odporúčam v Čl. I bode 149 navrhovanom § 62  spracovávať hodnotenie odsúdeného osobitne na vlastné účely a následne ustanoviť taxatívny výpočet jeho spracúvania pre potreby oprávnených orgánov, tak ako je to podľa súčasne platnej právnej úpravy.</w:t>
              <w:br/>
            </w:r>
            <w:r>
              <w:rPr>
                <w:b w:val="off"/>
                <w:color w:val="000000"/>
                <w:rFonts w:ascii="Times New Roman" w:hAnsi="Times New Roman" w:cs="Times New Roman" w:eastAsia="Times New Roman"/>
                <w:sz w:val="24"/>
              </w:rPr>
              <w:t>Odôvodnenie: Nepovažujem za vhodný príkladmý výpočet konaní, pre ktoré sa spracúva hodnotenie odsúdeného, najmä vo vzťahu k oprávneným orgánom.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ZVJS nemá vedomosť o všetkých osobitných predpisoch, ktoré oprávňujú iné orgány žiadať od ZVJS hodnotenie, resp. účel tohto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160</w:t>
              <w:br/>
            </w:r>
            <w:r>
              <w:rPr>
                <w:b w:val="off"/>
                <w:color w:val="000000"/>
                <w:rFonts w:ascii="Times New Roman" w:hAnsi="Times New Roman" w:cs="Times New Roman" w:eastAsia="Times New Roman"/>
                <w:sz w:val="24"/>
              </w:rPr>
              <w:t>Odporúčam v Čl. I  bode 160 slová „V 72“ nahradiť slovami „V § 72“.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166</w:t>
              <w:br/>
            </w:r>
            <w:r>
              <w:rPr>
                <w:b w:val="off"/>
                <w:color w:val="000000"/>
                <w:rFonts w:ascii="Times New Roman" w:hAnsi="Times New Roman" w:cs="Times New Roman" w:eastAsia="Times New Roman"/>
                <w:sz w:val="24"/>
              </w:rPr>
              <w:t>Odporúčam v Čl. I bod 166 nahradiť znením:</w:t>
              <w:br/>
            </w:r>
            <w:r>
              <w:rPr>
                <w:b w:val="off"/>
                <w:color w:val="000000"/>
                <w:rFonts w:ascii="Times New Roman" w:hAnsi="Times New Roman" w:cs="Times New Roman" w:eastAsia="Times New Roman"/>
                <w:sz w:val="24"/>
              </w:rPr>
              <w:t>„166. V § 74 sa vypúšťa odsek 3.</w:t>
              <w:br/>
            </w:r>
            <w:r>
              <w:rPr>
                <w:b w:val="off"/>
                <w:color w:val="000000"/>
                <w:rFonts w:ascii="Times New Roman" w:hAnsi="Times New Roman" w:cs="Times New Roman" w:eastAsia="Times New Roman"/>
                <w:sz w:val="24"/>
              </w:rPr>
              <w:t>Doterajší odsek 4 na označuje ako odsek 3.“.</w:t>
              <w:br/>
            </w:r>
            <w:r>
              <w:rPr>
                <w:b w:val="off"/>
                <w:color w:val="000000"/>
                <w:rFonts w:ascii="Times New Roman" w:hAnsi="Times New Roman" w:cs="Times New Roman" w:eastAsia="Times New Roman"/>
                <w:sz w:val="24"/>
              </w:rPr>
              <w:t xml:space="preserve">Odôvodnenie: Ustanovenie § 74 ods. 4 zákona 475/2005 Z. z. o výkone trestu odňatia slobody a o zmene a doplnení niektorých zákonov v znení neskorších predpisov upravuje oprávnenie ministra spravodlivosti Slovenskej republiky vydať súhlas na zriadenie špecializovaného oddelenia, v ktorom môže byť odsúdenej žene na jej žiadosť povolené, aby vo výkone trestu mala pri sebe a starala sa o svoje dieťa staršie ako jeden rok spravidla do troch rokov, výnimočne až do piatich rokov jeho veku. Mám za to, že účelom § 74 ods. 4 zákona 475/2005 Z. z. o výkone trestu odňatia slobody a o zmene a doplnení niektorých zákonov v znení neskorších predpisov je podpora zosúlaďovania súkromného a rodinného života. Vnímam zámer  predkladateľa u matiek malých detí vyhýbať sa využívaniu výkonu trestu odňatia slobody, ale v prípade potreby nie je zrejmé, na základe čoho sa budú zriaďovať špecializované oddelenia po vypustení § 74 ods. 4 zákona 475/2005 Z. z. o výkone trestu odňatia slobody </w:t>
              <w:br/>
            </w:r>
            <w:r>
              <w:rPr>
                <w:b w:val="off"/>
                <w:color w:val="000000"/>
                <w:rFonts w:ascii="Times New Roman" w:hAnsi="Times New Roman" w:cs="Times New Roman" w:eastAsia="Times New Roman"/>
                <w:sz w:val="24"/>
              </w:rPr>
              <w:t xml:space="preserve">a o zmene a doplnení niektorých zákonov v znení neskorších predpisov, a to vzhľadom </w:t>
              <w:br/>
            </w:r>
            <w:r>
              <w:rPr>
                <w:b w:val="off"/>
                <w:color w:val="000000"/>
                <w:rFonts w:ascii="Times New Roman" w:hAnsi="Times New Roman" w:cs="Times New Roman" w:eastAsia="Times New Roman"/>
                <w:sz w:val="24"/>
              </w:rPr>
              <w:t>na špecifickú situáciu, akou je výnimočná potreba starostlivosti o maloletú osobu do piatich rokov veku, resp. potrebu starostlivosti o dieťa do troch rokov veku.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predkladateľa je každej tehotnej žene a matke dieťaťa do troch rokov odložiť, resp. prerušiť výkon trestu odňatia slobody, s následnou možnosťou dokončiť zvyšok výkonu trestu odňatia slobody alternatívnym trestom.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189</w:t>
              <w:br/>
            </w:r>
            <w:r>
              <w:rPr>
                <w:b w:val="off"/>
                <w:color w:val="000000"/>
                <w:rFonts w:ascii="Times New Roman" w:hAnsi="Times New Roman" w:cs="Times New Roman" w:eastAsia="Times New Roman"/>
                <w:sz w:val="24"/>
              </w:rPr>
              <w:t>Odporúčam v Čl. I bode 189 navrhovanom § 91 ods. 2 slová „invalidného dôchodku alebo výsluhového dôchodku“ nahradiť slovami „poberateľa predčasného starobného dôchodku, poberateľa invalidného dôchodku alebo poberateľa výsluhového dôchodku“.</w:t>
              <w:br/>
            </w:r>
            <w:r>
              <w:rPr>
                <w:b w:val="off"/>
                <w:color w:val="000000"/>
                <w:rFonts w:ascii="Times New Roman" w:hAnsi="Times New Roman" w:cs="Times New Roman" w:eastAsia="Times New Roman"/>
                <w:sz w:val="24"/>
              </w:rPr>
              <w:t xml:space="preserve">Odôvodnenie: Odporúčam v Čl. I bode 189 navrhovanom § 91 ods. 2 rozšíriť výnimku </w:t>
              <w:br/>
            </w:r>
            <w:r>
              <w:rPr>
                <w:b w:val="off"/>
                <w:color w:val="000000"/>
                <w:rFonts w:ascii="Times New Roman" w:hAnsi="Times New Roman" w:cs="Times New Roman" w:eastAsia="Times New Roman"/>
                <w:sz w:val="24"/>
              </w:rPr>
              <w:t>o poberateľa predčasného starobného dôchodku. Predčasný starobný dôchodok je možné poberať aj niekoľko rokov pred dosiahnutím dôchodkového veku a jeho poberanie tak môže presiahnuť dvojročné obdobie; bez jeho explicitného vylúčenia by sa obmedzila dostupnosť prostriedkov pre osoby, ktoré nemôžu pracovať. Ak sa do výnimky zahrnul starobný dôchodok, nemožno logicky opomenúť jeho predčasnú formu, ktorá plní rovnakú sociálnu funkciu.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Odporúčam v Čl. II úvodnej vete slová „zákona č. 353/2024 Z. z. a zákona č. 363/2024 Z. z.“ nahradiť slovami „zákona č. 353/2024 Z. z., zákona č. 363/2024 Z. z. a zákona </w:t>
              <w:br/>
            </w:r>
            <w:r>
              <w:rPr>
                <w:b w:val="off"/>
                <w:color w:val="000000"/>
                <w:rFonts w:ascii="Times New Roman" w:hAnsi="Times New Roman" w:cs="Times New Roman" w:eastAsia="Times New Roman"/>
                <w:sz w:val="24"/>
              </w:rPr>
              <w:t>č. 23/2025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48</w:t>
              <w:br/>
            </w:r>
            <w:r>
              <w:rPr>
                <w:b w:val="off"/>
                <w:color w:val="000000"/>
                <w:rFonts w:ascii="Times New Roman" w:hAnsi="Times New Roman" w:cs="Times New Roman" w:eastAsia="Times New Roman"/>
                <w:sz w:val="24"/>
              </w:rPr>
              <w:t>Odporúčam v Čl. IV znenie bodu 48 nahradiť znením:</w:t>
              <w:br/>
            </w:r>
            <w:r>
              <w:rPr>
                <w:b w:val="off"/>
                <w:color w:val="000000"/>
                <w:rFonts w:ascii="Times New Roman" w:hAnsi="Times New Roman" w:cs="Times New Roman" w:eastAsia="Times New Roman"/>
                <w:sz w:val="24"/>
              </w:rPr>
              <w:t>„48. V § 23 ods. 3 sa slovo „písomnú“ nahrádza slovom „preukázateľnú“ a slovo „dôchodok“ sa nahrádza slovami „dôchodkovú dávku a dôchodok podľa osobitných predpisov13ab) (ďalej len „dôchodok“)“.</w:t>
              <w:br/>
            </w:r>
            <w:r>
              <w:rPr>
                <w:b w:val="off"/>
                <w:color w:val="000000"/>
                <w:rFonts w:ascii="Times New Roman" w:hAnsi="Times New Roman" w:cs="Times New Roman" w:eastAsia="Times New Roman"/>
                <w:sz w:val="24"/>
              </w:rPr>
              <w:t>Poznámka pod čiarou k odkazu 13ab znie:</w:t>
              <w:br/>
            </w:r>
            <w:r>
              <w:rPr>
                <w:b w:val="off"/>
                <w:color w:val="000000"/>
                <w:rFonts w:ascii="Times New Roman" w:hAnsi="Times New Roman" w:cs="Times New Roman" w:eastAsia="Times New Roman"/>
                <w:sz w:val="24"/>
              </w:rPr>
              <w:t xml:space="preserve">„13ab) Napríklad § 30 zákona č. 328/2002 Z. z. o sociálnom zabezpečení policajtov a vojakov </w:t>
              <w:br/>
            </w:r>
            <w:r>
              <w:rPr>
                <w:b w:val="off"/>
                <w:color w:val="000000"/>
                <w:rFonts w:ascii="Times New Roman" w:hAnsi="Times New Roman" w:cs="Times New Roman" w:eastAsia="Times New Roman"/>
                <w:sz w:val="24"/>
              </w:rPr>
              <w:t xml:space="preserve">a o zmene a doplnení niektorých zákonov v znení zákona č. 80/2025 Z. z., § 13 ods. 2 zákona č. 461/2003 Z. z. o sociálnom poistení v znení neskorších predpisov, § 29 zákona </w:t>
              <w:br/>
            </w:r>
            <w:r>
              <w:rPr>
                <w:b w:val="off"/>
                <w:color w:val="000000"/>
                <w:rFonts w:ascii="Times New Roman" w:hAnsi="Times New Roman" w:cs="Times New Roman" w:eastAsia="Times New Roman"/>
                <w:sz w:val="24"/>
              </w:rPr>
              <w:t>č. 43/2004 Z. z. o starobnom dôchodkovom sporení a o zmene a doplnení niektorých zákonov v znení neskorších predpisov.“.“.</w:t>
              <w:br/>
            </w:r>
            <w:r>
              <w:rPr>
                <w:b w:val="off"/>
                <w:color w:val="000000"/>
                <w:rFonts w:ascii="Times New Roman" w:hAnsi="Times New Roman" w:cs="Times New Roman" w:eastAsia="Times New Roman"/>
                <w:sz w:val="24"/>
              </w:rPr>
              <w:t>Zároveň odporúčam v Čl. IV doplniť nové novelizačné body X a Y, ktoré znejú:</w:t>
              <w:br/>
            </w:r>
            <w:r>
              <w:rPr>
                <w:b w:val="off"/>
                <w:color w:val="000000"/>
                <w:rFonts w:ascii="Times New Roman" w:hAnsi="Times New Roman" w:cs="Times New Roman" w:eastAsia="Times New Roman"/>
                <w:sz w:val="24"/>
              </w:rPr>
              <w:t>„X. V § 23 ods. 4 písmeno d) znie:</w:t>
              <w:br/>
            </w:r>
            <w:r>
              <w:rPr>
                <w:b w:val="off"/>
                <w:color w:val="000000"/>
                <w:rFonts w:ascii="Times New Roman" w:hAnsi="Times New Roman" w:cs="Times New Roman" w:eastAsia="Times New Roman"/>
                <w:sz w:val="24"/>
              </w:rPr>
              <w:t xml:space="preserve">„d) dôchodok,“. </w:t>
              <w:br/>
            </w:r>
            <w:r>
              <w:rPr>
                <w:b w:val="off"/>
                <w:color w:val="000000"/>
                <w:rFonts w:ascii="Times New Roman" w:hAnsi="Times New Roman" w:cs="Times New Roman" w:eastAsia="Times New Roman"/>
                <w:sz w:val="24"/>
              </w:rPr>
              <w:t xml:space="preserve">Y. V § 32 ods. 10 sa slová „platiteľ dôchodkovej dávky“ nahrádzajú slovami „platiteľ dôchodku“.“          </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Odôvodnenie: Odporúčam zavedenie legislatívnej skratky, ktorá obsiahne všetky dôchodky a dôchodkové dávky.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92</w:t>
              <w:br/>
            </w:r>
            <w:r>
              <w:rPr>
                <w:b w:val="off"/>
                <w:color w:val="000000"/>
                <w:rFonts w:ascii="Times New Roman" w:hAnsi="Times New Roman" w:cs="Times New Roman" w:eastAsia="Times New Roman"/>
                <w:sz w:val="24"/>
              </w:rPr>
              <w:t>Odporúčam v súvislosti s navrhovanou úpravou v Čl. IV bode 92 doplniť Čl. IV o nový novelizačný bod XY, ktorý znie:</w:t>
              <w:br/>
            </w:r>
            <w:r>
              <w:rPr>
                <w:b w:val="off"/>
                <w:color w:val="000000"/>
                <w:rFonts w:ascii="Times New Roman" w:hAnsi="Times New Roman" w:cs="Times New Roman" w:eastAsia="Times New Roman"/>
                <w:sz w:val="24"/>
              </w:rPr>
              <w:t>„XY. V § 43 ods. 5 sa slová „2, 3 a 5“ nahrádzajú slovami „3, 4 a 6“.“.</w:t>
              <w:br/>
            </w:r>
            <w:r>
              <w:rPr>
                <w:b w:val="off"/>
                <w:color w:val="000000"/>
                <w:rFonts w:ascii="Times New Roman" w:hAnsi="Times New Roman" w:cs="Times New Roman" w:eastAsia="Times New Roman"/>
                <w:sz w:val="24"/>
              </w:rPr>
              <w:t>Odôvodnenie: Úprava vnútorného odkazu vzhľadom na úpravu v Čl. IV bode 92.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119</w:t>
              <w:br/>
            </w:r>
            <w:r>
              <w:rPr>
                <w:b w:val="off"/>
                <w:color w:val="000000"/>
                <w:rFonts w:ascii="Times New Roman" w:hAnsi="Times New Roman" w:cs="Times New Roman" w:eastAsia="Times New Roman"/>
                <w:sz w:val="24"/>
              </w:rPr>
              <w:t>Odporúčam v Čl. IV bode 119 vypustiť slovo „novým“.</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w:t>
              <w:br/>
            </w:r>
            <w:r>
              <w:rPr>
                <w:b w:val="off"/>
                <w:color w:val="000000"/>
                <w:rFonts w:ascii="Times New Roman" w:hAnsi="Times New Roman" w:cs="Times New Roman" w:eastAsia="Times New Roman"/>
                <w:sz w:val="24"/>
              </w:rPr>
              <w:t>Mestský súd Bratislava 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407,411,567u ods. 7,5</w:t>
              <w:br/>
            </w:r>
            <w:r>
              <w:rPr>
                <w:b w:val="off"/>
                <w:color w:val="000000"/>
                <w:rFonts w:ascii="Times New Roman" w:hAnsi="Times New Roman" w:cs="Times New Roman" w:eastAsia="Times New Roman"/>
                <w:sz w:val="24"/>
              </w:rPr>
              <w:t>Navrhujeme zmeniť spôsob rozhodovania predsedu senátu o sťažnosti odsúdeného smerujúcej proti rozhodnutiu riaditeľa ústavu o spoločnom spôsobe výkonu trestu a o zmene spôsobu výkonu trestu z "odmietne" na "zamietne" v navrhovanom znení § 407 ods. 7 písm. a) Tr. por. a § 411 ods. 5 písm. a) Tr. por. Ako dôvod uvádzame vhodnosť zachovania jednotného spôsobu rozhodovania o sťažnostiach formou zamietnutia a nie odmietnutia. Naostatok, pojem "zamietne" je uvádzaný aj v navrhovaných novelizačných ustanoveniach týkajúcich sa zákona o výkone trestu, konkrétne Čl. I, bod 21, § 9 ods. 5, ods. 9 písm. d) Tr. por.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 BA I</w:t>
              <w:br/>
            </w:r>
            <w:r>
              <w:rPr>
                <w:b w:val="off"/>
                <w:color w:val="000000"/>
                <w:rFonts w:ascii="Times New Roman" w:hAnsi="Times New Roman" w:cs="Times New Roman" w:eastAsia="Times New Roman"/>
                <w:sz w:val="24"/>
              </w:rPr>
              <w:t>Mestský súd Bratislava 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415 ods. 6</w:t>
              <w:br/>
            </w:r>
            <w:r>
              <w:rPr>
                <w:b w:val="off"/>
                <w:color w:val="000000"/>
                <w:rFonts w:ascii="Times New Roman" w:hAnsi="Times New Roman" w:cs="Times New Roman" w:eastAsia="Times New Roman"/>
                <w:sz w:val="24"/>
              </w:rPr>
              <w:t>Vzhľadom na navrhovanú zmenu v § 415 ods. 6 Tr. por. (čl. III, bod 11) navrhujeme doplnenie jestvujúceho § 414a ods. 3 veta druhá Tr. por. nasledovne:  Len čo sa rozhodnutie podľa odseku 1 stane právoplatným, predseda senátu bezodkladne zašle jeho rovnopis spoločne s nariadením výkonu tohto trestu okresnému súdu, v ktorého obvode má odsúdený trest domáceho väzenia vykonať A BEZODKLADNE VYDÁ PRÍKAZ NA PREPUSTENIE Z VÝKONU TRESTU, KTORÝ DORUČÍ ÚSTAVU, V KTOROM ODSÚDENÝ VYKONÁVA TREST.  Ako dôvod uvádzame vhodnosť normatívneho určenia jednotného postupu súdu pri prepúšťaní odsúdeného z výkonu nepodmienečného trestu, či už na slobodu (pri podmienečnom prepustení) alebo do domáceho väzenia (pri premene zvyšku trestu odňatia slobody na trest domáceho väzenia).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2</w:t>
              <w:br/>
            </w:r>
            <w:r>
              <w:rPr>
                <w:b w:val="off"/>
                <w:color w:val="000000"/>
                <w:rFonts w:ascii="Times New Roman" w:hAnsi="Times New Roman" w:cs="Times New Roman" w:eastAsia="Times New Roman"/>
                <w:sz w:val="24"/>
              </w:rPr>
              <w:t xml:space="preserve">K článku 1, novelizačný bod 50 (§ 24 ods. 2): </w:t>
              <w:br/>
            </w:r>
            <w:r>
              <w:rPr>
                <w:b w:val="off"/>
                <w:color w:val="000000"/>
                <w:rFonts w:ascii="Times New Roman" w:hAnsi="Times New Roman" w:cs="Times New Roman" w:eastAsia="Times New Roman"/>
                <w:sz w:val="24"/>
              </w:rPr>
              <w:t xml:space="preserve">Navrhujeme nad slovo „adresu“ umiestniť odkaz „11x)“ na právny predpis upravujúci ochranu osobných údajov. </w:t>
              <w:br/>
            </w:r>
            <w:r>
              <w:rPr>
                <w:b w:val="off"/>
                <w:color w:val="000000"/>
                <w:rFonts w:ascii="Times New Roman" w:hAnsi="Times New Roman" w:cs="Times New Roman" w:eastAsia="Times New Roman"/>
                <w:sz w:val="24"/>
              </w:rPr>
              <w:t>Poznámka pod čiarou k odkazu by znela:</w:t>
              <w:br/>
            </w:r>
            <w:r>
              <w:rPr>
                <w:b w:val="off"/>
                <w:color w:val="000000"/>
                <w:rFonts w:ascii="Times New Roman" w:hAnsi="Times New Roman" w:cs="Times New Roman" w:eastAsia="Times New Roman"/>
                <w:sz w:val="24"/>
              </w:rPr>
              <w:t>„11x) Zákon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1, novelizačný bod 60 (§ 27 ods. 1):</w:t>
              <w:br/>
            </w:r>
            <w:r>
              <w:rPr>
                <w:b w:val="off"/>
                <w:color w:val="000000"/>
                <w:rFonts w:ascii="Times New Roman" w:hAnsi="Times New Roman" w:cs="Times New Roman" w:eastAsia="Times New Roman"/>
                <w:sz w:val="24"/>
              </w:rPr>
              <w:t>Navrhujeme nad slovo „číslo“ doplniť odkaz „11x)“, t. j. odkaz na totožný právny predpis upravujúci ochranu osobných údajov (zákon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1, novelizačný bod 203 (§ 94 ods. 5):</w:t>
              <w:br/>
            </w:r>
            <w:r>
              <w:rPr>
                <w:b w:val="off"/>
                <w:color w:val="000000"/>
                <w:rFonts w:ascii="Times New Roman" w:hAnsi="Times New Roman" w:cs="Times New Roman" w:eastAsia="Times New Roman"/>
                <w:sz w:val="24"/>
              </w:rPr>
              <w:t>Navrhujeme nad slová „prechodného pobytu“ doplniť odkaz „11x)“, t. j. odkaz na totožný právny predpis, upravujúci ochranu osobných údajov (zákon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1, novelizačný bod 233 (§ 99 ods. 1):</w:t>
              <w:br/>
            </w:r>
            <w:r>
              <w:rPr>
                <w:b w:val="off"/>
                <w:color w:val="000000"/>
                <w:rFonts w:ascii="Times New Roman" w:hAnsi="Times New Roman" w:cs="Times New Roman" w:eastAsia="Times New Roman"/>
                <w:sz w:val="24"/>
              </w:rPr>
              <w:t>Navrhujeme nad slovo „údaje“ doplniť odkaz „11x)“, t. j. odkaz na totožný právny predpis, upravujúci ochranu osobných údajov (zákon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1, novelizačný bod 105 (§ 56 ods. 9):</w:t>
              <w:br/>
            </w:r>
            <w:r>
              <w:rPr>
                <w:b w:val="off"/>
                <w:color w:val="000000"/>
                <w:rFonts w:ascii="Times New Roman" w:hAnsi="Times New Roman" w:cs="Times New Roman" w:eastAsia="Times New Roman"/>
                <w:sz w:val="24"/>
              </w:rPr>
              <w:t>Navrhujeme nad slovo „dieťaťa“ použité na konci vety doplniť odkaz „11x)“, t. j. odkaz na totožný právny predpis, upravujúci ochranu osobných údajov (zákon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Akákoľvek identifikácia osoby musí byť v súlade so základnými zásadami spracúvania osobných údajov podľa zákona č. 18/2018 Z. z.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ZVJS považuje uvedenú právnu úpravu za dostatočnú, nakoľko rozsah spracovávania osobných údajov má ZVJS vymedzený v osobitných predpisoch, ktorým je najmä zákon č. 4/2001 Z. z. v znení neskorších predpisov a zákon č. 475/2005 Z. z. v znení neskorších predpisov (§ 99). Neuvedenie odkazu na zákon o ochrane osobných údajov v niektorom z ustanovení zákona (napr. § 24 ods. 2) nezbavuje ZVJS zodpovednosti za dodržiavanie zákona o ochrane osobných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úvodná veta</w:t>
              <w:br/>
            </w:r>
            <w:r>
              <w:rPr>
                <w:b w:val="off"/>
                <w:color w:val="000000"/>
                <w:rFonts w:ascii="Times New Roman" w:hAnsi="Times New Roman" w:cs="Times New Roman" w:eastAsia="Times New Roman"/>
                <w:sz w:val="24"/>
              </w:rPr>
              <w:t>Navrhujeme doplniť aj v zmysle „zákona č. 86/2025 Z. z.“, nakoľko aj ten novelizuje zákon č. 475/2005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3 písm. a) novelizačný bod 28</w:t>
              <w:br/>
            </w:r>
            <w:r>
              <w:rPr>
                <w:b w:val="off"/>
                <w:color w:val="000000"/>
                <w:rFonts w:ascii="Times New Roman" w:hAnsi="Times New Roman" w:cs="Times New Roman" w:eastAsia="Times New Roman"/>
                <w:sz w:val="24"/>
              </w:rPr>
              <w:t>Navrhujeme vypustiť slovo „odsúdený“ z dôvodu zbytočnosti.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32</w:t>
              <w:br/>
            </w:r>
            <w:r>
              <w:rPr>
                <w:b w:val="off"/>
                <w:color w:val="000000"/>
                <w:rFonts w:ascii="Times New Roman" w:hAnsi="Times New Roman" w:cs="Times New Roman" w:eastAsia="Times New Roman"/>
                <w:sz w:val="24"/>
              </w:rPr>
              <w:t>Navrhujeme vymeniť poradie slov nasledovne: „druhej časti druhej hlavy“.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novelizačný bod 34</w:t>
              <w:br/>
            </w:r>
            <w:r>
              <w:rPr>
                <w:b w:val="off"/>
                <w:color w:val="000000"/>
                <w:rFonts w:ascii="Times New Roman" w:hAnsi="Times New Roman" w:cs="Times New Roman" w:eastAsia="Times New Roman"/>
                <w:sz w:val="24"/>
              </w:rPr>
              <w:t>Odporúčame zmeniť číslo odkazu pod čiarou v súlade s legislatívnymi pravidlami vlády; v tomto prípade postačí odkaz 10a) iba premenovať, nakoľko pôvodný odkaz 10a) bude vo všetkých prípadoch v zákone nahradený (predkladateľom označeným odkazom pod čiarou 10aa)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Pôvodná poznámka pod čiarou k odkazu 10a odkazuje po navrhovanej zmene na § 84 Trestného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 novelizačný bod 39</w:t>
              <w:br/>
            </w:r>
            <w:r>
              <w:rPr>
                <w:b w:val="off"/>
                <w:color w:val="000000"/>
                <w:rFonts w:ascii="Times New Roman" w:hAnsi="Times New Roman" w:cs="Times New Roman" w:eastAsia="Times New Roman"/>
                <w:sz w:val="24"/>
              </w:rPr>
              <w:t>Navrhujeme na začiatok vety doplniť slovo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legislatívno-technický pokyn č. 30.3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 ods. 1 a 25 ods.1 novelizačné body 46 a 51</w:t>
              <w:br/>
            </w:r>
            <w:r>
              <w:rPr>
                <w:b w:val="off"/>
                <w:color w:val="000000"/>
                <w:rFonts w:ascii="Times New Roman" w:hAnsi="Times New Roman" w:cs="Times New Roman" w:eastAsia="Times New Roman"/>
                <w:sz w:val="24"/>
              </w:rPr>
              <w:t>Právny predpis uvedený v poznámke pod čiarou bol novelizovaný, navrhujeme upraviť znenie v súlade s legislatívnymi pravidlami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legislatívno-technický pokyn č. 49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62</w:t>
              <w:br/>
            </w:r>
            <w:r>
              <w:rPr>
                <w:b w:val="off"/>
                <w:color w:val="000000"/>
                <w:rFonts w:ascii="Times New Roman" w:hAnsi="Times New Roman" w:cs="Times New Roman" w:eastAsia="Times New Roman"/>
                <w:sz w:val="24"/>
              </w:rPr>
              <w:t>Navrhujeme uvádzať citácie právnych predpisov pod sebou ako samostatné vety a ukončovať ich bodkou.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legislatívno-technický pokyn č. 23.5 a 23.6.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3 písm. c) novelizačný bod 63</w:t>
              <w:br/>
            </w:r>
            <w:r>
              <w:rPr>
                <w:b w:val="off"/>
                <w:color w:val="000000"/>
                <w:rFonts w:ascii="Times New Roman" w:hAnsi="Times New Roman" w:cs="Times New Roman" w:eastAsia="Times New Roman"/>
                <w:sz w:val="24"/>
              </w:rPr>
              <w:t>Odporúčame vysporiadať sa so zavedenou legislatívnou skratkou „dôchodok“, ktorá bola v tomto novelizačnom bode zrušená, ale ostala používaná napr. v § 28 ods. 4 a § 29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pripomienky MPSVaR SR bola v § 28 ods. 2 zavedená legislatívna skratka „dôchodok“ pre dôchodkovú dávku a dôchodok podľa osobitných predpisov. V nasledujúcich ustanoveniach sa teda používa legislatívna skratka „dôchodok“.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67</w:t>
              <w:br/>
            </w:r>
            <w:r>
              <w:rPr>
                <w:b w:val="off"/>
                <w:color w:val="000000"/>
                <w:rFonts w:ascii="Times New Roman" w:hAnsi="Times New Roman" w:cs="Times New Roman" w:eastAsia="Times New Roman"/>
                <w:sz w:val="24"/>
              </w:rPr>
              <w:t>Navrhujeme uviesť celý názov právneho predpisu v poznámke pod čiarou č. 14b nasledovne:</w:t>
              <w:br/>
            </w:r>
            <w:r>
              <w:rPr>
                <w:b w:val="off"/>
                <w:color w:val="000000"/>
                <w:rFonts w:ascii="Times New Roman" w:hAnsi="Times New Roman" w:cs="Times New Roman" w:eastAsia="Times New Roman"/>
                <w:sz w:val="24"/>
              </w:rPr>
              <w:t>Napríklad zákon Slovenskej národnej rady č. 71/1992 Zb. o súdnych poplatkoch a poplatku za výpis z registra trestov v znení neskorších predpisov (obdobne aj v čl. IV, novelizačný bod 51).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34 ods. 1 novelizačný bod 83</w:t>
              <w:br/>
            </w:r>
            <w:r>
              <w:rPr>
                <w:b w:val="off"/>
                <w:color w:val="000000"/>
                <w:rFonts w:ascii="Times New Roman" w:hAnsi="Times New Roman" w:cs="Times New Roman" w:eastAsia="Times New Roman"/>
                <w:sz w:val="24"/>
              </w:rPr>
              <w:t>Navrhujeme v prvej vete upraviť slovo „napájané“ do príslušného gramatického tvaru (prípadne upraviť znenie vety, aby dávalo gramatický význam v nadväznosti na plánovanú novelizáciu).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Použitie plurálu zahŕňa všetky uvedené spotrebiče.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2 novelizačný bod 87</w:t>
              <w:br/>
            </w:r>
            <w:r>
              <w:rPr>
                <w:b w:val="off"/>
                <w:color w:val="000000"/>
                <w:rFonts w:ascii="Times New Roman" w:hAnsi="Times New Roman" w:cs="Times New Roman" w:eastAsia="Times New Roman"/>
                <w:sz w:val="24"/>
              </w:rPr>
              <w:t>V aktuálnom znení zákona sa v uvedenom ustanovení slovo „samu“ nenachádza.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54 ods. 2 novelizačný bod 136</w:t>
              <w:br/>
            </w:r>
            <w:r>
              <w:rPr>
                <w:b w:val="off"/>
                <w:color w:val="000000"/>
                <w:rFonts w:ascii="Times New Roman" w:hAnsi="Times New Roman" w:cs="Times New Roman" w:eastAsia="Times New Roman"/>
                <w:sz w:val="24"/>
              </w:rPr>
              <w:t>Navrhujeme vypustiť aj slovo „je“ nasledovne:</w:t>
              <w:br/>
            </w:r>
            <w:r>
              <w:rPr>
                <w:b w:val="off"/>
                <w:color w:val="000000"/>
                <w:rFonts w:ascii="Times New Roman" w:hAnsi="Times New Roman" w:cs="Times New Roman" w:eastAsia="Times New Roman"/>
                <w:sz w:val="24"/>
              </w:rPr>
              <w:t>...“sa slová „písm. e) je“ nahrádzajú... z dôvodu zbytočnosti.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 ods. 4 novelizačný bod 159</w:t>
              <w:br/>
            </w:r>
            <w:r>
              <w:rPr>
                <w:b w:val="off"/>
                <w:color w:val="000000"/>
                <w:rFonts w:ascii="Times New Roman" w:hAnsi="Times New Roman" w:cs="Times New Roman" w:eastAsia="Times New Roman"/>
                <w:sz w:val="24"/>
              </w:rPr>
              <w:t>Navrhujeme zvážiť vypustenie pripájaného slova „alebo“, ktoré významovo nesedí do uvedeného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ods. 2 novelizačný bod 183</w:t>
              <w:br/>
            </w:r>
            <w:r>
              <w:rPr>
                <w:b w:val="off"/>
                <w:color w:val="000000"/>
                <w:rFonts w:ascii="Times New Roman" w:hAnsi="Times New Roman" w:cs="Times New Roman" w:eastAsia="Times New Roman"/>
                <w:sz w:val="24"/>
              </w:rPr>
              <w:t>Aktuálne znenie ustanovenia § 82 ods. 2 zákona neobsahuje slová „vykonávacou dohodou“ – navrhované znenie už bolo zmenené zákonom č. 86/2025 Z. z.</w:t>
              <w:br/>
            </w:r>
            <w:r>
              <w:rPr>
                <w:b w:val="off"/>
                <w:color w:val="000000"/>
                <w:rFonts w:ascii="Times New Roman" w:hAnsi="Times New Roman" w:cs="Times New Roman" w:eastAsia="Times New Roman"/>
                <w:sz w:val="24"/>
              </w:rPr>
              <w:t>S vypúšťanou poznámkou pod čiarou je potrebné sa vysporiadať.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95 ods. 3 novelizačný bod 205</w:t>
              <w:br/>
            </w:r>
            <w:r>
              <w:rPr>
                <w:b w:val="off"/>
                <w:color w:val="000000"/>
                <w:rFonts w:ascii="Times New Roman" w:hAnsi="Times New Roman" w:cs="Times New Roman" w:eastAsia="Times New Roman"/>
                <w:sz w:val="24"/>
              </w:rPr>
              <w:t>Navrhujeme vložiť slová „podľa § 2 písm. d)“ za slovo „zomrelého“.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bolo primerane upravené aj v zákone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98 ods. 4 novelizačný bod 229</w:t>
              <w:br/>
            </w:r>
            <w:r>
              <w:rPr>
                <w:b w:val="off"/>
                <w:color w:val="000000"/>
                <w:rFonts w:ascii="Times New Roman" w:hAnsi="Times New Roman" w:cs="Times New Roman" w:eastAsia="Times New Roman"/>
                <w:sz w:val="24"/>
              </w:rPr>
              <w:t>V uvedenom ustanovení je viackrát použité slovo „a“, na základe čoho navrhujeme bližšie špecifikovať, ktoré slovo „a“ bude nahradené.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úvodná veta</w:t>
              <w:br/>
            </w:r>
            <w:r>
              <w:rPr>
                <w:b w:val="off"/>
                <w:color w:val="000000"/>
                <w:rFonts w:ascii="Times New Roman" w:hAnsi="Times New Roman" w:cs="Times New Roman" w:eastAsia="Times New Roman"/>
                <w:sz w:val="24"/>
              </w:rPr>
              <w:t>Navrhujeme doplniť aj v zmysle „zákona č. 23/2025 Z. z.“, nakoľko aj ten novelizuje Trestný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407 ods. 3 novelizačný bod 2</w:t>
              <w:br/>
            </w:r>
            <w:r>
              <w:rPr>
                <w:b w:val="off"/>
                <w:color w:val="000000"/>
                <w:rFonts w:ascii="Times New Roman" w:hAnsi="Times New Roman" w:cs="Times New Roman" w:eastAsia="Times New Roman"/>
                <w:sz w:val="24"/>
              </w:rPr>
              <w:t>Navrhujeme doplniť odkaz na osobitný predpis k uvedenému textu „riaditeľ ústavu na základe odporúčania osobitnej komisie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nie je nevyhnutné, nakoľko v Trestnom poriadku takéto odkazy nie sú zaužívané.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7 ods. 5 novelizačný bod 8</w:t>
              <w:br/>
            </w:r>
            <w:r>
              <w:rPr>
                <w:b w:val="off"/>
                <w:color w:val="000000"/>
                <w:rFonts w:ascii="Times New Roman" w:hAnsi="Times New Roman" w:cs="Times New Roman" w:eastAsia="Times New Roman"/>
                <w:sz w:val="24"/>
              </w:rPr>
              <w:t>Navrhujeme upraviť úvod novelizačného bodu, nakoľko predvetie znie „posledná veta znie“ a úprava obsahuje viacero viet.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7 ods. 6 novelizačný bod 9</w:t>
              <w:br/>
            </w:r>
            <w:r>
              <w:rPr>
                <w:b w:val="off"/>
                <w:color w:val="000000"/>
                <w:rFonts w:ascii="Times New Roman" w:hAnsi="Times New Roman" w:cs="Times New Roman" w:eastAsia="Times New Roman"/>
                <w:sz w:val="24"/>
              </w:rPr>
              <w:t>Navrhujeme ponechať slovo „za“ a nahradiť iba slovo „mesiac“.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20 ods. 2 novelizačný bod 36</w:t>
              <w:br/>
            </w:r>
            <w:r>
              <w:rPr>
                <w:b w:val="off"/>
                <w:color w:val="000000"/>
                <w:rFonts w:ascii="Times New Roman" w:hAnsi="Times New Roman" w:cs="Times New Roman" w:eastAsia="Times New Roman"/>
                <w:sz w:val="24"/>
              </w:rPr>
              <w:t>Odporúčame upraviť znenie § 27 ods. 5, ktoré odkazuje na ustanovenie § 20 ods. 4 písm. c) až e); uvedené ustanovenie bude po novelizácii označené ako § 20 ods. 6 (písm. c) až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21 ods. 1 novelizačný bod 42</w:t>
              <w:br/>
            </w:r>
            <w:r>
              <w:rPr>
                <w:b w:val="off"/>
                <w:color w:val="000000"/>
                <w:rFonts w:ascii="Times New Roman" w:hAnsi="Times New Roman" w:cs="Times New Roman" w:eastAsia="Times New Roman"/>
                <w:sz w:val="24"/>
              </w:rPr>
              <w:t>Odporúčame skontrolovať znenie vety po novelizácii nakoľko pripojené slová významovo (gramaticky) nesedia.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Uvedené bolo primerane upravené aj v zákone o výkone trestu odňatia slobody.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39 ods. 3 písm. j) novelizačný bod 77</w:t>
              <w:br/>
            </w:r>
            <w:r>
              <w:rPr>
                <w:b w:val="off"/>
                <w:color w:val="000000"/>
                <w:rFonts w:ascii="Times New Roman" w:hAnsi="Times New Roman" w:cs="Times New Roman" w:eastAsia="Times New Roman"/>
                <w:sz w:val="24"/>
              </w:rPr>
              <w:t>Navrhujeme vypustiť vkladané slovo „a“ pre jeho zbytočnosť.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43 ods. 2 novelizačný bod 92</w:t>
              <w:br/>
            </w:r>
            <w:r>
              <w:rPr>
                <w:b w:val="off"/>
                <w:color w:val="000000"/>
                <w:rFonts w:ascii="Times New Roman" w:hAnsi="Times New Roman" w:cs="Times New Roman" w:eastAsia="Times New Roman"/>
                <w:sz w:val="24"/>
              </w:rPr>
              <w:t>Na základe posunu čísiel odsekov odporúčame upraviť čísla odsekov aj v ustanovení § 43 ods. 6 (aktuálne je to § 43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55 ods. 1 písm. a) novelizačný bod 99</w:t>
              <w:br/>
            </w:r>
            <w:r>
              <w:rPr>
                <w:b w:val="off"/>
                <w:color w:val="000000"/>
                <w:rFonts w:ascii="Times New Roman" w:hAnsi="Times New Roman" w:cs="Times New Roman" w:eastAsia="Times New Roman"/>
                <w:sz w:val="24"/>
              </w:rPr>
              <w:t>Navrhujeme vypustiť slovo „lekár ústavu“ alebo upraviť vložené slová napr. nasledovne „lekár, psychológ alebo“.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exaktnejšie vystihuje zámer predkladateľa.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novelizačný bod 105</w:t>
              <w:br/>
            </w:r>
            <w:r>
              <w:rPr>
                <w:b w:val="off"/>
                <w:color w:val="000000"/>
                <w:rFonts w:ascii="Times New Roman" w:hAnsi="Times New Roman" w:cs="Times New Roman" w:eastAsia="Times New Roman"/>
                <w:sz w:val="24"/>
              </w:rPr>
              <w:t>Odporúčame skontrolovať, či v poznámke pod čiarou č. 39 nemá byť uvedené „zákon č. 404/2011 Z. z. v znení neskorších predpisov“</w:t>
              <w:br/>
            </w:r>
            <w:r>
              <w:rPr>
                <w:b w:val="off"/>
                <w:color w:val="000000"/>
                <w:rFonts w:ascii="Times New Roman" w:hAnsi="Times New Roman" w:cs="Times New Roman" w:eastAsia="Times New Roman"/>
                <w:sz w:val="24"/>
              </w:rPr>
              <w:t>Zároveň odporúčame prečíslovať poznámku pod čiarou, ktorá je predkladateľom označená číslom 44a) v súlade s legislatívnymi pravidlami vlády.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vypustiť body 15, 24, 68, 102, 172, 212 a čl. IV body 64 a 110 z dôvodu nadbytočnosti,</w:t>
              <w:br/>
            </w:r>
            <w:r>
              <w:rPr>
                <w:b w:val="off"/>
                <w:color w:val="000000"/>
                <w:rFonts w:ascii="Times New Roman" w:hAnsi="Times New Roman" w:cs="Times New Roman" w:eastAsia="Times New Roman"/>
                <w:sz w:val="24"/>
              </w:rPr>
              <w:t>- v čl. I bode 39 na začiatku úvodnej vety vložiť slovo "V",</w:t>
              <w:br/>
            </w:r>
            <w:r>
              <w:rPr>
                <w:b w:val="off"/>
                <w:color w:val="000000"/>
                <w:rFonts w:ascii="Times New Roman" w:hAnsi="Times New Roman" w:cs="Times New Roman" w:eastAsia="Times New Roman"/>
                <w:sz w:val="24"/>
              </w:rPr>
              <w:t>- v čl. IV bode 3 úvodnú vetu preformulovať nasledovne: "V § 2a sa vkladá nový odsek 1, ktorý znie:",</w:t>
              <w:br/>
            </w:r>
            <w:r>
              <w:rPr>
                <w:b w:val="off"/>
                <w:color w:val="000000"/>
                <w:rFonts w:ascii="Times New Roman" w:hAnsi="Times New Roman" w:cs="Times New Roman" w:eastAsia="Times New Roman"/>
                <w:sz w:val="24"/>
              </w:rPr>
              <w:t>- v čl. IV spojiť do jedného novelizačného bodu body 16 a 17,</w:t>
              <w:br/>
            </w:r>
            <w:r>
              <w:rPr>
                <w:b w:val="off"/>
                <w:color w:val="000000"/>
                <w:rFonts w:ascii="Times New Roman" w:hAnsi="Times New Roman" w:cs="Times New Roman" w:eastAsia="Times New Roman"/>
                <w:sz w:val="24"/>
              </w:rPr>
              <w:t>- v čl. IV bode 119 úvodnej vete vypustiť slovo "novým" a na konci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81</w:t>
              <w:br/>
            </w:r>
            <w:r>
              <w:rPr>
                <w:b w:val="off"/>
                <w:color w:val="000000"/>
                <w:rFonts w:ascii="Times New Roman" w:hAnsi="Times New Roman" w:cs="Times New Roman" w:eastAsia="Times New Roman"/>
                <w:sz w:val="24"/>
              </w:rPr>
              <w:t>Odporúčame v odseku 1 slovo "akreditovanou" nahradiť slovami "certifikovanou vzdelávacou".</w:t>
              <w:br/>
            </w:r>
            <w:r>
              <w:rPr>
                <w:b w:val="off"/>
                <w:color w:val="000000"/>
                <w:rFonts w:ascii="Times New Roman" w:hAnsi="Times New Roman" w:cs="Times New Roman" w:eastAsia="Times New Roman"/>
                <w:sz w:val="24"/>
              </w:rPr>
              <w:t>Zároveň odporúčame v odseku 2 za slovo "foriem" vložiť slovo "neformálneho" a slová "úplné stredné vzdelanie" nahradiť príslušnou terminológiou § 16 ods. 4 zákona č. 245/2008 Z. z. (t. j. buď "stredné vzdelanie", úplné stredné všeobecné vzdelanie alebo úplné stredné odborné vzdelanie, prípadne ich kombinácia). Pojem úplné stredné vzdelanie zákon č. 245/2008 Z. z. neupravuje, a v praxi by teda ustanovenie v navrhovanej podobe bolo nevykonateľné.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č. 292/2024 Z. z. o vzdelávaní dospelých a o zmene a doplnení niektorých zákonov zavádza certifikovanú vzdelávaciu inštitúciu, ktorá je povinná dodržiavať systém zabezpečenia kvality – minimálneho štandardu zabezpečovania kvality vzdelávacích inštitúcií v oblasti vzdelávania dospelých.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formálneho vzdelávania (výchova a vzdelávanie v škole zaradenej v sieti, štúdium v študijnom programe na vysokej škole a vzdelávanie v akreditovanom vzdelávacom programe) je možné získať stupeň vzdelania a príslušnú úroveň kvalifikácie podľa Slovenského kvalifikačného rámca aj neformálnym vzdelávaním vo vzdelávacom programe, ktoré vedie k obnoveniu, rozšíreniu alebo k prehĺbeniu kvalifikácie potrebnej na výkon odbornej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Terminológia („akreditovanou“) vychádza z reformného zámeru Národného projektu Šanca na návrat.</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Navrhované zmeny v zákone č. 475/2005 Z. z. o výkone trestu odňatia slobody a o zmene a doplnení niektorých zákonov v znení neskorších predpisov (ďalej len „zákon č. 475/2005 Z. z.“) novelizujú ďalšie právne predpisy, ktoré s predmetnou problematikou súvisia, a to konkrétne Trestný zákon, Trestný poriadok a zákon č. 221/2006 Z. z. o výkone väzby v znení neskorších predpisov.</w:t>
              <w:br/>
            </w:r>
            <w:r>
              <w:rPr>
                <w:b w:val="off"/>
                <w:color w:val="000000"/>
                <w:rFonts w:ascii="Times New Roman" w:hAnsi="Times New Roman" w:cs="Times New Roman" w:eastAsia="Times New Roman"/>
                <w:sz w:val="24"/>
              </w:rPr>
              <w:t>Podľa § 1 zákona č. 4/2001 Z. z. o Zbore väzenskej a justičnej stráže v znení zákona č. 372/2013 Z. z. Zbor väzenskej a justičnej stráže (ďalej len „zbor“) je ozbrojený bezpečnostný zbor, ktorý plní úlohy na úseku výkonu väzby, výkonu trestu odňatia slobody, ochrany objektov zboru, objektov detenčného ústavu a v ich blízkosti, ochrany verejného poriadku a bezpečnosti v objektoch súdu, objektoch prokuratúry a v ich blízkosti. Medzi primárne úlohy zboru patrí teda najmä zabezpečenie výkonu väzby a výkonu trestu odňatia slobody, ochrana objektov zboru a objektov detenčného ústavu, stráženie obvinených vo výkone väzby, odsúdených vo výkone trestu odňatia slobody a osôb v detencii umiestnených v detenčnom ústave a zabezpečenie dozoru a dohľadu nad obvinenými a odsúdenými. Zbor v rámci svojej pôsobnosti odhaľuje trestné činy obvinených vo výkone väzby a odsúdených vo výkone trestu odňatia slobody a zisťuje páchateľov trestných činov, plní úlohy na úseku boja proti terorizmu a organizovanému zločinu, spolupracuje pri plnení svojich úloh so štátnymi orgánmi, obcami, ozbrojenými silami, ozbrojenými zbormi, inými právnickými osobami a fyzickými osobami ako aj s väzenskými správami iných štátov. Máme teda za to, že pôsobnosť zboru, najmä ustanovenia týkajúce sa oprávnenia príslušníka zboru uvedené v druhom oddiele citovaného zákona, musia nevyhnutne reflektovať na zmeny v zákone č. 475/2002 Z. z., keďže zákon č. 4/2001 Z. z. o Zbore väzenskej a justičnej stráže v znení neskorších predpisov, rovnako ako iné sprievodné novely, priamo súvisia so zákonom č. 475/2002 Z. z.</w:t>
              <w:br/>
            </w:r>
            <w:r>
              <w:rPr>
                <w:b w:val="off"/>
                <w:color w:val="000000"/>
                <w:rFonts w:ascii="Times New Roman" w:hAnsi="Times New Roman" w:cs="Times New Roman" w:eastAsia="Times New Roman"/>
                <w:sz w:val="24"/>
              </w:rPr>
              <w:t>Z dôvodov vyššie uvádzaných žiadame vo vlastnom materiáli doplniť nový novelizačný článok V, ktorým sa novelizuje zákon č. 4/2001 Z. z. o Zbore väzenskej a justičnej stráže v znení neskorších predpisov, v ktorom sa analogicky upravia oprávnenia príslušníkov a pôsobnosť zboru v nadväznosti na novelizáciu právnych predpisov v materiáli predloženom do pripomienkového konania. Javí sa ako nutné upraviť najmä v oprávneniach príslušníkov zboru možnosť požadovať vysvetlenie od osoby, ktorá by mohla prispieť k objasneniu skutočností dôležitých pre odhalenie trestného činu, vyhotovovať obrazové a zvukové záznamy v trestnom, priestupkovom či disciplinárnom konaní prostredníctvom bezpilotného lietadla. Taktiež je potrebné zosúladiť terminológiu z dôvodu možnosti výkonu služby príslušníkov zboru v občianskom odeve. V nadväznosti na povinnosť príslušníka zboru zamedziť napadnutiu iných osôb alebo mareniu účelu väzby alebo výkonu trestu odňatia slobody je potrebné sprecizovať napríklad pojmy „stráženie“ alebo „eskorta“. Rovnako považujeme za žiaduce doplniť aj ustanovenia týkajúce sa spracúvania, poskytovania a sprístupňovania informácií a osobných údajov štátnych príslušníkov z tretích krajín, ktorí sa nachádzajú vo väzenských zariadeniach, štátnym orgánom, ktoré plnia úlohy na úseku ochrany ústavného zriadenia, vnútorného poriadku a bezpečnosti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Doplnený ďalší novelizačný článok, ktorým sa nepriamo novelizuje zákon č. 4/2001 Z. z. o Zbore väzenskej a justičnej stráže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Do návrhu zákona sa v čl. I dopĺňa transpozičné ustanovenie a transpozičná príloha, ktorými sa do návrhu zákona preberá smernica (EÚ) 2016/800. Žiadame preto spolu s návrhom zákona predložiť aj tabuľku zhody so smernicou (EÚ) 2016/800, náležite vyplniť doložku zlučiteľnosti a doložku vybraných vplyvov.</w:t>
              <w:br/>
            </w:r>
            <w:r>
              <w:rPr>
                <w:b w:val="off"/>
                <w:color w:val="000000"/>
                <w:rFonts w:ascii="Times New Roman" w:hAnsi="Times New Roman" w:cs="Times New Roman" w:eastAsia="Times New Roman"/>
                <w:sz w:val="24"/>
              </w:rPr>
              <w:t xml:space="preserve">	Ďalej upozorňujeme, že aj ustanovenia čl. IV návrhu zákona sú transpozičnými ustanovenia k smernici (EÚ) 2016/800, ktorých zmenu bude potrebné preukázať v tabuľke zhody a to pre zachovanie úplnej transpozície ustanovení smernice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60 návrhu zákona</w:t>
              <w:br/>
            </w:r>
            <w:r>
              <w:rPr>
                <w:b w:val="off"/>
                <w:color w:val="000000"/>
                <w:rFonts w:ascii="Times New Roman" w:hAnsi="Times New Roman" w:cs="Times New Roman" w:eastAsia="Times New Roman"/>
                <w:sz w:val="24"/>
              </w:rPr>
              <w:t>V § 27 ods. 7 návrhu zákona odporúčame za slovami „podľa osobitného predpisu“ uviesť odkaz na tento osobitný predpis.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nedisponuje informáciou o všetkých osobitných predpisoch, ktoré tieto orgány splnomocňujú na poskytnutie takýchto záznamov.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181 návrhu zákona</w:t>
              <w:br/>
            </w:r>
            <w:r>
              <w:rPr>
                <w:b w:val="off"/>
                <w:color w:val="000000"/>
                <w:rFonts w:ascii="Times New Roman" w:hAnsi="Times New Roman" w:cs="Times New Roman" w:eastAsia="Times New Roman"/>
                <w:sz w:val="24"/>
              </w:rPr>
              <w:t>V § 81 ods. 1 písm. b) návrhu zákona odporúčame za slovami „podľa osobitného predpisu“ za slovami „o primeranom uplatnení obmedzení“ uviesť odkaz na tento osobitný predpis.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183 návrhu zákona</w:t>
              <w:br/>
            </w:r>
            <w:r>
              <w:rPr>
                <w:b w:val="off"/>
                <w:color w:val="000000"/>
                <w:rFonts w:ascii="Times New Roman" w:hAnsi="Times New Roman" w:cs="Times New Roman" w:eastAsia="Times New Roman"/>
                <w:sz w:val="24"/>
              </w:rPr>
              <w:t>Upozorňujeme, že ustanovenie § 82 ods. 2 sa s účinnosťou k 1.5.2025 novelizovalo, a to čl. IV zákona č. 86/2025 Z. z.. Súčasné znenie § 82 ods. 2 zákona č. 475/2005 Z. z. v znení neskorších predpisov už neobsahuje slová „vykonávacou dohodou“, avšak obsahuje odkaz na poznámku pod čiarou 54a), v ktorej je odkaz na § 9 zákona č. 86/2025 Z. z., teda odlišný od súčasne navrhovanej úpravy. Žiadame predkladateľa upraviť predložený návrh v súlade s platným znením zákona č. 475/2005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186 návrhu zákona</w:t>
              <w:br/>
            </w:r>
            <w:r>
              <w:rPr>
                <w:b w:val="off"/>
                <w:color w:val="000000"/>
                <w:rFonts w:ascii="Times New Roman" w:hAnsi="Times New Roman" w:cs="Times New Roman" w:eastAsia="Times New Roman"/>
                <w:sz w:val="24"/>
              </w:rPr>
              <w:t>V ustanovení § 85 ods. 1 návrhu zákona sa používa pojem „štátne orgány“, upozorňujeme, že v iných ustanoveniach zákona č. 475/2005 Z. z. v znení neskorších predpisov sa používa pojem „štátne orgány Slovenskej republiky“. V tejto súvislosti si dovoľujeme upozorniť na § 3 ods. 3 zákona č. 400/2015 Z. z. o tvorbe právnych predpisov a o Zbierke zákonov Slovenskej republiky a o zmene a doplnení niektorých zákonov v znení neskorších predpisov, ktorý ustanovuje: „Na označenie rovnakých právnych inštitútov sa používajú rovnaké právne pojmy v rovnakom význame.“ V zmysle uvedeného odporúčame predkladateľovi zvážiť zjednotenie používania tohto pojmu v celom zákone č. 475/2005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238 návrhu zákona</w:t>
              <w:br/>
            </w:r>
            <w:r>
              <w:rPr>
                <w:b w:val="off"/>
                <w:color w:val="000000"/>
                <w:rFonts w:ascii="Times New Roman" w:hAnsi="Times New Roman" w:cs="Times New Roman" w:eastAsia="Times New Roman"/>
                <w:sz w:val="24"/>
              </w:rPr>
              <w:t>Žiadame zmeniť názov prílohy a to podľa čl. 4 ods. 3 Legislatívnych pravidiel vlády SR na: „Zoznam preberaných právne záväzných aktov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45 návrhu zákona</w:t>
              <w:br/>
            </w:r>
            <w:r>
              <w:rPr>
                <w:b w:val="off"/>
                <w:color w:val="000000"/>
                <w:rFonts w:ascii="Times New Roman" w:hAnsi="Times New Roman" w:cs="Times New Roman" w:eastAsia="Times New Roman"/>
                <w:sz w:val="24"/>
              </w:rPr>
              <w:t>V § 21 ods. 7 návrhu zákona odporúčame za slovami „podľa osobitného predpisu“ uviesť odkaz na tento osobitný predpis.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nedisponuje informáciou o všetkých osobitných predpisoch, ktoré tieto orgány na uvedené  splnomocňujú.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121 návrhu zákona</w:t>
              <w:br/>
            </w:r>
            <w:r>
              <w:rPr>
                <w:b w:val="off"/>
                <w:color w:val="000000"/>
                <w:rFonts w:ascii="Times New Roman" w:hAnsi="Times New Roman" w:cs="Times New Roman" w:eastAsia="Times New Roman"/>
                <w:sz w:val="24"/>
              </w:rPr>
              <w:t>Za bodom 121 žiadame uviesť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PraF UK</w:t>
              <w:br/>
            </w:r>
            <w:r>
              <w:rPr>
                <w:b w:val="off"/>
                <w:color w:val="000000"/>
                <w:rFonts w:ascii="Times New Roman" w:hAnsi="Times New Roman" w:cs="Times New Roman" w:eastAsia="Times New Roman"/>
                <w:sz w:val="24"/>
              </w:rPr>
              <w:t>Univerzita Komenského v Bratislave, Právnická fakulta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94</w:t>
              <w:br/>
            </w:r>
            <w:r>
              <w:rPr>
                <w:b w:val="off"/>
                <w:color w:val="000000"/>
                <w:rFonts w:ascii="Times New Roman" w:hAnsi="Times New Roman" w:cs="Times New Roman" w:eastAsia="Times New Roman"/>
                <w:sz w:val="24"/>
              </w:rPr>
              <w:t xml:space="preserve">§ 94 sa dopĺňa novými  odsekmi,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„(7)Na účely zabezpečenia výkonu probácie podľa osobitného zákona (1)  a na účely prepájania penitenciárnej a postpenitenciárnej podpory odsúdeného zašle ústav oznámenie o nadchádzajúcom prepustení odsúdeného príslušnému súdu, v obvode ktorého má pobyt odsúdený, a to pri:</w:t>
              <w:br/>
            </w:r>
            <w:r>
              <w:rPr>
                <w:b w:val="off"/>
                <w:color w:val="000000"/>
                <w:rFonts w:ascii="Times New Roman" w:hAnsi="Times New Roman" w:cs="Times New Roman" w:eastAsia="Times New Roman"/>
                <w:sz w:val="24"/>
              </w:rPr>
              <w:t xml:space="preserve">a)	podmienečnom prepustení odsúdeného s nariadeným probačným dohľadom podľa osobitného zákona (2) , </w:t>
              <w:br/>
            </w:r>
            <w:r>
              <w:rPr>
                <w:b w:val="off"/>
                <w:color w:val="000000"/>
                <w:rFonts w:ascii="Times New Roman" w:hAnsi="Times New Roman" w:cs="Times New Roman" w:eastAsia="Times New Roman"/>
                <w:sz w:val="24"/>
              </w:rPr>
              <w:t xml:space="preserve">b)	uloženom ochrannom dohľade odsúdenému podľa osobitného zákona(3)  alebo </w:t>
              <w:br/>
            </w:r>
            <w:r>
              <w:rPr>
                <w:b w:val="off"/>
                <w:color w:val="000000"/>
                <w:rFonts w:ascii="Times New Roman" w:hAnsi="Times New Roman" w:cs="Times New Roman" w:eastAsia="Times New Roman"/>
                <w:sz w:val="24"/>
              </w:rPr>
              <w:t>c)	premene zvyšku trestu odňatia slobody na trest domáceho väzenia podľa osobitného zákona(4)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Príslušnému súdu podľa odseku 6 sa zašle oznámenie o nadchádzajúcom prepustení z výkonu trestu odsúdeného, ktoré obsahuje informácie uvedené v odseku 5,resocializačnú prognózu ak mu bola vo výkone trestu odňatia slobody spracovaná a súhrn resocializačných a výchovno-vzdelávacích aktivít, ktoré počas výkonu trestu odňatia slobody absolvoval.“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(1)  § 2 ods. 1 písm. a) zákona č. 550/2003 Z. z. o probačných a mediačných úradníkoch a o zmene a doplnení niektorých zákonov v znení neskorších predpisov.</w:t>
              <w:br/>
            </w:r>
            <w:r>
              <w:rPr>
                <w:b w:val="off"/>
                <w:color w:val="000000"/>
                <w:rFonts w:ascii="Times New Roman" w:hAnsi="Times New Roman" w:cs="Times New Roman" w:eastAsia="Times New Roman"/>
                <w:sz w:val="24"/>
              </w:rPr>
              <w:t>(2)  § 68 ods. 1 zákona č. 300/2005 Z. z. Trestného zákona</w:t>
              <w:br/>
            </w:r>
            <w:r>
              <w:rPr>
                <w:b w:val="off"/>
                <w:color w:val="000000"/>
                <w:rFonts w:ascii="Times New Roman" w:hAnsi="Times New Roman" w:cs="Times New Roman" w:eastAsia="Times New Roman"/>
                <w:sz w:val="24"/>
              </w:rPr>
              <w:t>(3) § 76 a §76a zákona č. 300/2005 Z. z. Trestného zákona</w:t>
              <w:br/>
            </w:r>
            <w:r>
              <w:rPr>
                <w:b w:val="off"/>
                <w:color w:val="000000"/>
                <w:rFonts w:ascii="Times New Roman" w:hAnsi="Times New Roman" w:cs="Times New Roman" w:eastAsia="Times New Roman"/>
                <w:sz w:val="24"/>
              </w:rPr>
              <w:t>(4) § 65a zákona č. 300/2005 Z. z.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Právnická fakulta Univerzity Komenského v Bratislave a Gréckokatolícka teologická fakulta v Prešove pri kreácii študijného programu mediácia a probácia po konzultáciách probačnými  a mediačnými úradníkmi zistili, že v aplikačnej praxi vznikajú problémy pri prechode na pospenitenciárnu starostlivosť. Navrhované doplnenie § 94 vytvára plynulý most medzi výkonom trestu odňatia slobody a následnou probačnou či postpenitenciárnou fázou tak, že už pri pripravovanom prepustení odsúdeného ústav zasiela príslušnému súdu nielen dátum ukončenia výkonu trestu, ale aj odborné materiály nevyhnutné pre ďalšie rozhodovanie. Včasné oznámenie umožní probačnému úradu vopred naplánovať individuálne dohliadacie a podporné opatrenia, čím sa eliminuje „mŕtvy“ čas medzi opustením ústavného režimu a začiatkom postpenitenciárnej starostlivosti. Zahrnutie resocializačnej prognózy spolu so súhrnom absolvovaných výchovno-vzdelávacích aktivít poskytne súdu a probačnému úradníkovi ucelený obraz o tom, aké kroky odsúdený počas výkonu trestu vykonal – od terapeutických programov cez rekvalifikačné kurzy až po odborné prednášky. Tento komplexný súbor informácií zvyšuje kvalitu rozhodovania o podmienečnom prepustení či ochrannom dohľade a zároveň znižuje riziko recidívy tým, že ďalšie intervencie možno cielene prispôsobiť reálnym potrebám jednotlivca. Navyše sa tým zabezpečí transparentnosť a právna istota, pretože súd má k dispozícii overené dáta, nie iba holý dátum prepustenia, a môže objektívne stanoviť podmienky dohľadu. Celý proces, od väznice cez probačný úrad až po súd, tak funguje koordinovane, čo zároveň šetrí čas i administratívne kapacity inštitúcií, zodpovedných za efektívnu resocializáciu a bezpečnosť spoločnosti.  Navrhovaná zmena dopĺňa potrebu poskytnúť probačným a mediačným úradníkom informácie, ktoré sa o prepustenom odsúdenom poskytujú subjektom vykonávajúcim postpenitenciárnu starostlivosť.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Dňa 07. mája 2025 bol na stránke www.slov-lex.sk na účely medzirezortného pripomienkového konania uverejnený materiál - návrh zákona, ktorým sa mení a dopĺňa zákon č. 475/2005 Z. z. o výkone trestu odňatia slobody a o zmene a doplnení niektorých zákonov                      v znení neskorších predpisov a ktorým sa menia a dopĺňajú niektoré zákony (ďalej len „návrh zákona“). Slovenská informačná služba v súvislosti s týmto aktuálne prebiehajúcim medzirezortným pripomienkovým konaním považuje za potrebné iniciovať zmenu zákona                       č. 4/2001 Z. z. o Zbore väzenskej a justičnej stráži v znení neskorších predpisov, ktorý má vecnú súvislosť s návrhom zákona, ale nie je ním (v znení predloženom na pripomienkové konanie) novelizovaný.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Slovenskou informačnou službou navrhovaná úprava reflektuje nevyhnutnosť legislatívne upraviť nové oprávnenie, konkrétne oprávnenie na prístup k biometrickým údajom obvinených a odsúdených osôb, ktoré je nevyhnutné na účely plnenia úloh Slovenskej informačnej služby v súvislosti so získavaním, sústreďovaním a vyhodnocovaním informácií o organizovanej trestnej činnosti a terorizme v súlade s príslušnými ust. zákona NR SR č. 46/1993 Z. z. o Slovenskej informačnej službe v znení neskorších predpisov. Oprávnenie odoberať biometrické údaje bude zákonom (č. 4/2001 Z. z.) zverené Zboru väzenskej a justičnej stráže, pričom Slovenskej informačnej službe budú biometrické údaje poskytované na základe písomnej žiadosti a na zákonom exaktne určený účel.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Dôvodom pre navrhovanú úpravu je skutočnosť, že Slovenská informačná služba ako všeobecná bezpečnostná a spravodajská služba Slovenskej republiky plní úlohy vo veciach ochrany ústavného zriadenia, vnútorného poriadku, bezpečnosti štátu a ochrany zahraničnopolitických a hospodárskych záujmov štátu v rozsahu vymedzenom cit. zákonom NR SR č. 46/1993 Z. z. a ďalšími osobitnými zákonmi, pričom na ich riadny výkon je nevyhnutné, aby Slovenská informačná služba disponovala aj potrebnými údajmi umožňujúcimi efektívne plnenie zákonom jej zverených úloh.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Slovenská informačná služba považuje schválenie navrhovaného doplnenia zákona č. 4/2001 Z. z. za zásadné.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K samotnej novelizačnej úprave uvádzame, že nami navrhované oprávnenie Slovenskej informačnej služby by bolo najvhodnejšie doplniť do § 65a zákona č. 4/2001 Z. z. s názvom „Spracúvanie, poskytovanie a sprístupňovanie informácií a osobných údajov“, ale konečné znenie a systematické zaradenie právnej úpravy v texte zákona samozrejme ponechávame </w:t>
              <w:br/>
            </w:r>
            <w:r>
              <w:rPr>
                <w:b w:val="off"/>
                <w:color w:val="000000"/>
                <w:rFonts w:ascii="Times New Roman" w:hAnsi="Times New Roman" w:cs="Times New Roman" w:eastAsia="Times New Roman"/>
                <w:sz w:val="24"/>
              </w:rPr>
              <w:t>na uvážení predkladateľa návrhu zákona. Na základe uvedeného odporúčame do návrhu zákona vložiť za novelizačný článok IV novelizačný článok V, ktorý napríklad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„Čl. 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Zákon č. 4/2001 Z. z. o Zbore väzenskej a justičnej stráže v znení zákona č. 422/2002 Z. z., zákona č. 166/2003 Z. z., zákona č. 537/2004 Z. z., zákona č. 581/2004 Z. z., zákona č. 475/2005 Z. z., zákona č. 491/2008 Z. z., zákona č. 59/2009 Z. z., zákona č. 192/2011 Z. z., zákona </w:t>
              <w:br/>
            </w:r>
            <w:r>
              <w:rPr>
                <w:b w:val="off"/>
                <w:color w:val="000000"/>
                <w:rFonts w:ascii="Times New Roman" w:hAnsi="Times New Roman" w:cs="Times New Roman" w:eastAsia="Times New Roman"/>
                <w:sz w:val="24"/>
              </w:rPr>
              <w:t>č. 220/2011 Z. z., zákona č. 372/2013 Z. z., zákona č. 307/2014 Z. z., zákona č. 176/2015 Z. z., zákona č. 386/2015 Z. z., zákona č. 444/2015 Z. z., zákona č. 125/2016 Z. z., zákona č. 255/2016 Z. z., zákona č. 50/2018 Z. z., zákona č. 18/2018 Z. z., zákona č. 231/2019 Z. z., zákona č. 423/2020 Z. z., zákona č. 151/2022 Z. z., zákona č. 187/2023 Z. z. a zákona č. 299/2024 Z. z. sa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65a sa dopĺňa odsekmi X a Y, ktoré znejú:</w:t>
              <w:br/>
            </w:r>
            <w:r>
              <w:rPr>
                <w:b w:val="off"/>
                <w:color w:val="000000"/>
                <w:rFonts w:ascii="Times New Roman" w:hAnsi="Times New Roman" w:cs="Times New Roman" w:eastAsia="Times New Roman"/>
                <w:sz w:val="24"/>
              </w:rPr>
              <w:t xml:space="preserve">    „(X) Zbor je oprávnený odoberať osobám vo výkone väzby a osobám vo výkone trestu biometrické údaje na účel plnenia úloh na úseku boja proti terorizmu a organizovanému zločinu, zabránenia mareniu účelu výkonu trestu odňatia slobody, odhaľovania a objasňovania trestných činov a zabezpečenia ochrany verejného poriadku a bezpečnosti v objektoch, ktorých ochranu zabezpečuje zbor.</w:t>
              <w:br/>
            </w:r>
            <w:r>
              <w:rPr>
                <w:b w:val="off"/>
                <w:color w:val="000000"/>
                <w:rFonts w:ascii="Times New Roman" w:hAnsi="Times New Roman" w:cs="Times New Roman" w:eastAsia="Times New Roman"/>
                <w:sz w:val="24"/>
              </w:rPr>
              <w:t xml:space="preserve">     (Y) Zbor poskytne biometrické údaje podľa odseku X na základe písomnej žiadosti Slovenskej informačnej službe na účely plnenia úloh v rozsahu ustanovenom osobitným predpisom.x).“.</w:t>
              <w:br/>
            </w:r>
            <w:r>
              <w:rPr>
                <w:b w:val="off"/>
                <w:color w:val="000000"/>
                <w:rFonts w:ascii="Times New Roman" w:hAnsi="Times New Roman" w:cs="Times New Roman" w:eastAsia="Times New Roman"/>
                <w:sz w:val="24"/>
              </w:rPr>
              <w:t xml:space="preserve"> Poznámka pod čiarou k odkazu x) znie:</w:t>
              <w:br/>
            </w:r>
            <w:r>
              <w:rPr>
                <w:b w:val="off"/>
                <w:color w:val="000000"/>
                <w:rFonts w:ascii="Times New Roman" w:hAnsi="Times New Roman" w:cs="Times New Roman" w:eastAsia="Times New Roman"/>
                <w:sz w:val="24"/>
              </w:rPr>
              <w:t>„x) Zákon Národnej rady Slovenskej republiky č. 46/1993 Z. z. o Slovenskej informačnej službe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58 ods. 4 písm. l) zákona č. 4/2001 Z. z. o Zbore väzenskej a justičnej stráže</w:t>
              <w:br/>
            </w:r>
            <w:r>
              <w:rPr>
                <w:b w:val="off"/>
                <w:color w:val="000000"/>
                <w:rFonts w:ascii="Times New Roman" w:hAnsi="Times New Roman" w:cs="Times New Roman" w:eastAsia="Times New Roman"/>
                <w:sz w:val="24"/>
              </w:rPr>
              <w:t>Navrhujeme slovo „obhajca“ nahradiť slovom „advokát“ a slovo „trestnej“ nahradiť slovom „právnej“.</w:t>
              <w:br/>
            </w:r>
            <w:r>
              <w:rPr>
                <w:b w:val="off"/>
                <w:color w:val="000000"/>
                <w:rFonts w:ascii="Times New Roman" w:hAnsi="Times New Roman" w:cs="Times New Roman" w:eastAsia="Times New Roman"/>
                <w:sz w:val="24"/>
              </w:rPr>
              <w:t>Odôvodnenie: Súčasné znenie zákona zbytočne a neopodstatnene zužuje vstupy na preukaz vydaný Slovenskou advokátskou komorou len na obhajcov zastupujúcich obvinených a odsúdených v trestnej veci, pričom do ústavov Zboru väzenskej a justičnej stráže bežne vstupujú aj advokáti a advokátski koncipienti zastupujúci obvinených a odsúdených v občianskoprávnych či obchodných veciach, preto je potrebné a účelné zjednotiť preukazovanie advokátov a ich koncipientov preukazmi Slovenskej advokátskej komory, vrátane umožnenia  vnášať do chráneného objektu externé dátové úložisko podľa § 55 ods. 7 zákona č. 4/2001 Z. z. o Zbore väzenskej a justičnej stráže v znení neskorších predpisov aj pre advokátskych koncipientov.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§68 zákona č. 4/2001 Z. z. o Zbore väzenskej a justičnej stráže</w:t>
              <w:br/>
            </w:r>
            <w:r>
              <w:rPr>
                <w:b w:val="off"/>
                <w:color w:val="000000"/>
                <w:rFonts w:ascii="Times New Roman" w:hAnsi="Times New Roman" w:cs="Times New Roman" w:eastAsia="Times New Roman"/>
                <w:sz w:val="24"/>
              </w:rPr>
              <w:t>Navrhujeme doplniť nový odsek 6, ktorý znie:</w:t>
              <w:br/>
            </w:r>
            <w:r>
              <w:rPr>
                <w:b w:val="off"/>
                <w:color w:val="000000"/>
                <w:rFonts w:ascii="Times New Roman" w:hAnsi="Times New Roman" w:cs="Times New Roman" w:eastAsia="Times New Roman"/>
                <w:sz w:val="24"/>
              </w:rPr>
              <w:t>„Ak tento zákon neustanovuje inak, kde sa v tomto zákone používa pojem advokát, rozumie sa tým aj advokátsky koncipient.“.“</w:t>
              <w:br/>
            </w:r>
            <w:r>
              <w:rPr>
                <w:b w:val="off"/>
                <w:color w:val="000000"/>
                <w:rFonts w:ascii="Times New Roman" w:hAnsi="Times New Roman" w:cs="Times New Roman" w:eastAsia="Times New Roman"/>
                <w:sz w:val="24"/>
              </w:rPr>
              <w:t xml:space="preserve">Odôvodnenie: Súčasné znenie zákona zbytočne a neopodstatnene zužuje vstupy na preukaz vydaný Slovenskou advokátskou komorou len na obhajcov zastupujúcich obvinených a odsúdených v trestnej veci, pričom do ústavov Zboru väzenskej a justičnej stráže bežne vstupujú aj advokáti a advokátski koncipienti zastupujúci obvinených a odsúdených v občianskoprávnych či obchodných veciach, preto je potrebné a účelné zjednotiť preukazovanie advokátov a ich koncipientov preukazmi Slovenskej advokátskej komory, vrátane umožnenia  vnášať do chráneného objektu externé dátové úložisko podľa § 55 ods. 7 zákona č. 4/2001 Z. z. o Zbore väzenskej a justičnej stráže v znení neskorších predpisov aj pre advokátskych koncipientov.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Obdobné postavenie  pre advokátskeho koncipienta (ako pre advokáta) je potrebné riešiť v zákone o advokácii.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§67b ods. 3 zákona č. 4/2001 Z. z. o Zbore väzenskej a justičnej stráže</w:t>
              <w:br/>
            </w:r>
            <w:r>
              <w:rPr>
                <w:b w:val="off"/>
                <w:color w:val="000000"/>
                <w:rFonts w:ascii="Times New Roman" w:hAnsi="Times New Roman" w:cs="Times New Roman" w:eastAsia="Times New Roman"/>
                <w:sz w:val="24"/>
              </w:rPr>
              <w:t>Navrhujeme nasledovné znenie: „Nebytový priestor slúžiaci na účely prevádzkovania predajní určených na nákup potravín, vecí osobnej potreby a iných vecí obvineným alebo odsúdeným a hnuteľný majetok štátu nevyhnutný na zabezpečenie tejto činnosti možno dať fyzickej osobe alebo právnickej osobe do výpožičky na dobu určitú, najviac na päť rokov. Rozhodnutie o dočasnej prebytočnosti majetku štátu sa nevydáva. Na platnosť tejto zmluvy sa nevyžaduje súhlas Ministerstva financií Slovenskej republiky ani zriaďovateľa.“.</w:t>
              <w:br/>
            </w:r>
            <w:r>
              <w:rPr>
                <w:b w:val="off"/>
                <w:color w:val="000000"/>
                <w:rFonts w:ascii="Times New Roman" w:hAnsi="Times New Roman" w:cs="Times New Roman" w:eastAsia="Times New Roman"/>
                <w:sz w:val="24"/>
              </w:rPr>
              <w:t>Odôvodnenie: V nadväznosti na vysoký počet sťažností väznených osôb a na medializované informácie o dlhodobom probléme s neprimeranými cenami tovarov v predajniach pre obvinených a odsúdených, ktoré zbor prevádzkuje prostredníctvom externých zmluvných partnerov na základe výberového konania v zmysle zákona č. 278/1993 Z. z. o správe majetku štátu v znení neskorších predpisov, je potrebné upraviť spôsob prevádzkovania predajní určených na nákup potravín, vecí osobnej potreby a iných vecí obvineným alebo odsúdeným. Podľa uvedeného návrhu by sa zmluva o výpožičke uzavrela s tým podnikateľským subjektom, ktorý by bol úspešný vo výberovom konaní na zabezpečenie činnosti predajne pre obvinených a odsúdených, pričom podmienky výberu a hodnotiace kritériá výberu určí minister spravodlivosti Slovenskej republiky. Týmto by bolo zabezpečené, že do cien tovarov by nevstupovalo nájomné, ktoré si v súčasnosti premietajú prevádzkovatelia predajní pre obvinených a odsúdených do výsledných cien a tým ich neúmerne navyšujú.</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67b ods. 4 prvá veta zákona č. 4/2001 Z. z. o Zbore väzenskej a justičnej stráže</w:t>
              <w:br/>
            </w:r>
            <w:r>
              <w:rPr>
                <w:b w:val="off"/>
                <w:color w:val="000000"/>
                <w:rFonts w:ascii="Times New Roman" w:hAnsi="Times New Roman" w:cs="Times New Roman" w:eastAsia="Times New Roman"/>
                <w:sz w:val="24"/>
              </w:rPr>
              <w:t>Navrhujeme slovo „päť“ nahradiť číslom „10“.</w:t>
              <w:br/>
            </w:r>
            <w:r>
              <w:rPr>
                <w:b w:val="off"/>
                <w:color w:val="000000"/>
                <w:rFonts w:ascii="Times New Roman" w:hAnsi="Times New Roman" w:cs="Times New Roman" w:eastAsia="Times New Roman"/>
                <w:sz w:val="24"/>
              </w:rPr>
              <w:t>Odôvodnenie: Súčasná úprava stanovuje maximálnu dobu výpožičky majetku štátu na účel zamestnávania väznených osôb najviac na päť rokov, a to aj opakovane. V súčasnosti dochádza k opätovnému uzatváraniu zmlúv o výpožičke každých päť rokov. Externí zamestnávatelia preto plánujú v horizonte doby výpožičky dohodnutej v zmluve o výpožičke, čo obmedzuje ich motiváciu investovať do tvorby výrobných kapacít v ústavoch Zboru väzenskej a justičnej stráže. Predĺženie maximálnej doby výpožičky na desať rokov by potencionálni zamestnávatelia väznených osôb považovali za istú formu garantovania trvania spolupráce počas zmluvne dohodnutej doby, a tým by sa zvýšil ich záujem o vstup do spolupráce so Zborom väzenskej a justičnej stráže pri tvorbe pracovných miest väznených osôb a s tým spojené investovanie do infraštruktúry ústavov Zboru väzenskej a justičnej stráže potrebnej na zamestnávanie väznených osôb. Predĺženie maximálnej doby výpožičky na desať rokov bude mať pozitívny vplyv najmä na zamestnanosť väznených osôb a ich disponibilný príjem.  Uvedené taktiež vyplýva z odporúčaní Útvaru hodnoty za peniaze (ÚHP) Ministerstva financií SR v dokumente Revízia výdavkov na väzenstvo z apríla 2025.</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do čl. II návrhu doplniť nový bod k ust. § 211 Trestného zákona (ohrozovanie mravnej výchovy mládeže)</w:t>
              <w:br/>
            </w:r>
            <w:r>
              <w:rPr>
                <w:b w:val="off"/>
                <w:color w:val="000000"/>
                <w:rFonts w:ascii="Times New Roman" w:hAnsi="Times New Roman" w:cs="Times New Roman" w:eastAsia="Times New Roman"/>
                <w:sz w:val="24"/>
              </w:rPr>
              <w:t>Znenie pripomienky:</w:t>
              <w:br/>
            </w:r>
            <w:r>
              <w:rPr>
                <w:b w:val="off"/>
                <w:color w:val="000000"/>
                <w:rFonts w:ascii="Times New Roman" w:hAnsi="Times New Roman" w:cs="Times New Roman" w:eastAsia="Times New Roman"/>
                <w:sz w:val="24"/>
              </w:rPr>
              <w:t>Navrhujeme, aby úpravu ust. § 211 ods. 1 písm. e) Trestného zákona : ohrozovanie mravnej výchovy mládeže tak, aby ten, kto bráni osobe mladšej ako osemnásť rokov v plnení povinnej školskej dochádzky, bol potrestaný trestom nespojeným s trestom odňatia slobody.  Je pravdepodobné, že k dosiahnutiu tohto cieľa je potrebná aj zmena všeobecnej časti Trestného zákona, napr. v časi zásad ukladania trestov, čo necháme na zvážení predkladateľa. Pripomienku považujeme za zásadnú.</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xml:space="preserve">Navrhovaná úprava reflektuje dlhodobo monitorovanú otázku tzv. záškoláctva, kedy sú rodičia detí postihovaní za záškoláctvo najskôr podmienečným a následne nepodmienečným trestom odňatia slobody. Tieto prípady sa často týkajú rodín žijúcich v generačnej chudobe alebo sociálnom vylúčení, ktoré si nedokážu poradiť so situáciou bez podpory. Častokrát v rodine neboli vykonávané opatrenia SPODaSK z dôvodu neskorého oznámenia orgánom SPODaSK. Nepodmienečné odsúdenie rodičov vedie k  umiestneniu detí do náhradnej starostlivosti v zariadeniach na výkon sociálno-právnej ochrany detí a sociálnej kurately, analýza prípadov vyňatia detí z biologických rodín v rokoch 2020-21 ukázala, že v danom období bolo v sledovanej skupine 13% detí umiestnených do náhradnej starostlivosti z dôvodu záškoláctva, čím sa deťom spôsobuje ďalšia ujma a spoločnosti vznikajú vysoké náklady.. Podľa našich informácii v roku 2024 bolo 1218 odsúdených na trest odňatia slobody, ktorých príčinov bolo záškoláctvo ich detí. Náš úrad aktuálne rieši akútny problém deviatich detí, ktorých obaja rodičia z dôvodu záškoláctva museli nastúpiť na výkon trestu odňatia slobody, a tieto deti budú umiestnené do zariadení  na výkon sociálno-právnej ochrany detí a sociálnej kurately. </w:t>
              <w:br/>
            </w:r>
            <w:r>
              <w:rPr>
                <w:b w:val="off"/>
                <w:color w:val="000000"/>
                <w:rFonts w:ascii="Times New Roman" w:hAnsi="Times New Roman" w:cs="Times New Roman" w:eastAsia="Times New Roman"/>
                <w:sz w:val="24"/>
              </w:rPr>
              <w:t xml:space="preserve">Takýto prístup je v rozpore s princípom najlepšieho záujmu dieťaťa zakotveným v Dohovore o právach dieťaťa. Narúša rodinné zázemie dieťaťa a ohrozuje jeho psychickú a emocionálnu stabilitu. Na druhej strane nevytvára pozitívne predpoklady na zmenu správania rodiča, ani dieťaťa. </w:t>
              <w:br/>
            </w:r>
            <w:r>
              <w:rPr>
                <w:b w:val="off"/>
                <w:color w:val="000000"/>
                <w:rFonts w:ascii="Times New Roman" w:hAnsi="Times New Roman" w:cs="Times New Roman" w:eastAsia="Times New Roman"/>
                <w:sz w:val="24"/>
              </w:rPr>
              <w:t>Riešenie vidíme v tom, že by rodičia dostali tresty nespojené s trestom odňatia slobody, ale tzv. alternatívne tresty, ako najúčinnejším je trest povinnej práce, resp. peňažné tresty. Tieto alternatívne tresty zachovajú rodičovskú prítomnosť v rodine, dieťa nemusí byť vyňaté z rodiny, a zároveň je rodič potrestaný povinnou prácou, čo je vnímanie v rámci rodiny omnoho citlivejšie, ako podmienečne odložený trest odňatia slobody.</w:t>
              <w:br/>
            </w:r>
            <w:r>
              <w:rPr>
                <w:b w:val="off"/>
                <w:color w:val="000000"/>
                <w:rFonts w:ascii="Times New Roman" w:hAnsi="Times New Roman" w:cs="Times New Roman" w:eastAsia="Times New Roman"/>
                <w:sz w:val="24"/>
              </w:rPr>
              <w:t>Táto pripomienka je zásadná a má za cieľ posilniť povinnosť súdov uplatňovať alternatívne formy trestu – najmä trest povinnej práce a tak predchádzať rodinným rozpadom v dôsledku neprimeraného trestného postihu.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 júla 2025, pripomienka bola prekvalifikovaná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Zmeny takéhoto zásadného charakteru si vyžadujú širšiu odbornú diskusiu a komplexné riešenie úpravy Trestného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6 a 9</w:t>
              <w:br/>
            </w:r>
            <w:r>
              <w:rPr>
                <w:b w:val="off"/>
                <w:color w:val="000000"/>
                <w:rFonts w:ascii="Times New Roman" w:hAnsi="Times New Roman" w:cs="Times New Roman" w:eastAsia="Times New Roman"/>
                <w:sz w:val="24"/>
              </w:rPr>
              <w:t xml:space="preserve">Návrh novely ustanovuje možnosť súdu, aby odsúdenej, ktorej súd odložil výkon trestu odňatia slobody z dôvodu tehotenstva alebo matke dieťaťa mladšieho ako tri roky, nahradil výkon trestu odňatia slobody trestom domáceho väzenia alebo peňažným trestom za podmienok v týchto bodoch ustanovených. </w:t>
              <w:br/>
            </w:r>
            <w:r>
              <w:rPr>
                <w:b w:val="off"/>
                <w:color w:val="000000"/>
                <w:rFonts w:ascii="Times New Roman" w:hAnsi="Times New Roman" w:cs="Times New Roman" w:eastAsia="Times New Roman"/>
                <w:sz w:val="24"/>
              </w:rPr>
              <w:t xml:space="preserve">Plne podporujeme tento návrh, na základe ktorého by si matka vykonávala trest v domácom prostredí, teda by sa mohla starať o svoje deti, ktoré by mohli naďalej vyrastať v doma v biologickej rodine a nebolo by potrebné ich vyňatie. Tento návrh reflektuje základné tézy, ktoré komisár pre deti pri svojej činnosti presadzuje - vychádzajú z Dohovoru o právach detí, sú potvrdené aktuálnou judikatúrou Európskeho súdu pre ľudské práva - a síce dôraz na dôležitosť bezpečnej vzťahovej väzby pre dieťa ( negatívne dôsledky vyňatia dieťaťa z jeho biologickej rodiny, ktoré vedú k prerušeniu týchto vzťahov, sú potvrdené viacerými výskumami,) ako aj primárnu ochrana biologickej rodiny ( dieťa je z pôvodnej biologickej rodiny možné vyňať len  v ojedinelých a odôvodnených prípadoch, vyňatie je až posledným krokom v prípade, ak zlyhali všetky iné opatrenia príslušných orgánov) </w:t>
              <w:br/>
            </w:r>
            <w:r>
              <w:rPr>
                <w:b w:val="off"/>
                <w:color w:val="000000"/>
                <w:rFonts w:ascii="Times New Roman" w:hAnsi="Times New Roman" w:cs="Times New Roman" w:eastAsia="Times New Roman"/>
                <w:sz w:val="24"/>
              </w:rPr>
              <w:t>Dávame na zváženie možnosť, že by sa tento návrhu netýkal len matiek, ktoré majú deti mladšie ako tri roky, ale aj deti, ktoré sú v predškolskom alebo ranom školskom veku.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2.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Už aktuálne navrhovaná zmena je významným posunom pri ochrane práv maloletých detí.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113 k § 45 ods. 12</w:t>
              <w:br/>
            </w:r>
            <w:r>
              <w:rPr>
                <w:b w:val="off"/>
                <w:color w:val="000000"/>
                <w:rFonts w:ascii="Times New Roman" w:hAnsi="Times New Roman" w:cs="Times New Roman" w:eastAsia="Times New Roman"/>
                <w:sz w:val="24"/>
              </w:rPr>
              <w:t xml:space="preserve">Navrhujeme precizovať ustanovenie o zoznam, alebo kategórie osobných údajov, ktoré sú jednotliví prevádzkovatelia povinní poskytnúť ústavu alebo generálnemu riaditeľstvu.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Pri legislatívnom opatrení normatívneho charakteru, ktoré má byť právnym základom pre spracúvanie osobných údajov je potrebné, aby bolo dostatočne jasné a presné a predvídateľné pre dotknuté osoby ako i úrad, ako orgán spôsobilý prieskumu zákonnosti spracúvania osobných údajov. Domnievame sa, že tak ako vyplýva z dôvodovej správy, z aplikačnej praxe existuje dostatok dát, aby predkladateľ dokázal zadefinovať zoznam, alebo kategórie osobných údajov, ktoré budú zdravotné poisťovne, Úrad pre dohľad nad zdravotnou starostlivosťou, platidiel dôchodkovej dávky a úrad práce asociálnych vecí a rodiny poskytovať na účel vykonania odvodov a zrážok z pracovnej odmeny.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3.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 ako je uvedené v odôvodnení novelizačného bodu, sa v súlade so zákonom č. 177/2018 Z. z. o niektorých opatreniach na znižovanie administratívnej záťaže využívaním informačných systémov verejnej správy a o zmene a doplnení niektorých zákonov (zákon proti byrokracii) v znení neskorších predpisov navrhuje, aby ústav ako zamestnávateľ nemusel získavať potrebné informácie a doklady od odsúdeného, ktorý má, okrem iného, aj obmedzené možnosti poskytnutia niektorých dokladov, ale aby ich ústav získal automaticky od ostatných orgánov verejnej správy, ktoré požadované údaje spravujú. Navrhované znenie vychádza zo súčasného znenia § 32 ods. 10 zákona č. 221/2006 Z. z. o výkone väzby v znení neskorších predpisov. Predmetné ustanovenie bolo do zákona č. 221/2006 Z. z. o výkone väzby v znení neskorších predpisov doplnené zákonom č. 339/2022 Z. z. s účinnosťou od 01. 01. 2023. V rámci MPK neboli k tejto časti návrhu vznesené žiadne pripomienky.  V tejto súvislosti uvádzame, že ZVJS nevie v § 45 ods. 12 návrhu zákona definovať zoznam všetkých osobných údajov, ktoré je potrebné čerpať z informačných systémov platiteľa dôchodkov (najmä Sociálnej poisťovne), zdravotnej poisťovne, úradu pre dohľad nad zdravotnou starostlivosťou a úradu práce, sociálnych vecí a rodiny. Zákon č. 177/2018 Z. z. o niektorých opatreniach na znižovanie administratívnej záťaže využívaním informačných systémov verejnej správy a o zmene a doplnení niektorých zákonov (zákon proti byrokracii) v znení neskorších predpisov uložil, za účelom zjednodušenia orgánom verejnej moci pri svojej úradnej činnosti, povinnosť a oprávnenie získavať a používať údaje evidované v informačných systémoch verejnej správy a vyhotovovať si z nich výpisy, a tieto údaje a výpisy si v nevyhnutnom rozsahu navzájom bezodplatne poskytovať. Z druhej vety § 1 ods. 1 tohto zákona vyplýva, že ich použitie je legitímne, nakoľko v navrhovanom znení je definovaný účel spracúvania osobných údajov (pre vykonávanie odvodov a zrážok z pracovnej odmeny odsúdeného) a sú explicitne vymedzené orgány, ku ktorým bude ZVJS pristupovať. Prípadné definovanie rozsahu osobných údajov by zároveň mohlo v budúcnosti, pri zmene iných právnych úprav v danej oblasti, spôsobiť aplikačné problémy, ktoré by boli riešiteľné len opätovnou novelizáciu tohto ustanovenia. Zároveň by nastala situácia, keď by tú istú problematiku súčinnosti rozdielne upravoval zákon č. 221/2006 Z. z. a zákon č. 475/2005 Z. z., pričom na tento odlišný postup by nebol riadny dôvod.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však bude  doplnená dôvodová správa (k pôvodnému novelizačnému bodu 113) a odôvodnenie k novelizačnému bodu bude znieť:V súlade so zákonom č. 177/2018 Z. z. o niektorých opatreniach na znižovanie administratívnej záťaže využívaním informačných systémov verejnej správy a o zmene a doplnení niektorých zákonov (zákon proti byrokracii) v znení neskorších predpisov sa navrhuje obdobným spôsobom, ako v § 32 ods. 10 zákona č. 221/2006 Z. z. o výkone väzby v znení neskorších predpisov, upraviť poskytovanie súčinnosti na vymedzený účel, aby ústav, ako zamestnávateľ odsúdeného, nemusel získavať potrebné informácie a doklady od odsúdeného, ktorý má, okrem iného, aj obmedzené možnosti poskytnutia niektorých dokladov, ale získal ich automaticky od ostatných orgánov, ktoré požadované údaje spravujú v ich systémoch. Ustanovenie výslovne určuje orgány, ku ktorým budú služobné úrady Zboru väzenskej a justičnej stráže pristupovať, ako aj účel spracúvania údajov o odsúdenom týkajúci sa povinností ústavov Zboru väzenskej a justičnej stráže spojených s odmeňovaním odsúdených zaradených do práce. Rozsah poskytovaných údajov je ohraničený účelom ich poskytovania. Medzi poskytované údaje  potrebné pre správne vykonávanie odvodov z pracovnej odmeny odsúdeného je možné, napríklad v súvislosti so zníženými sadzbami poistného na zdravotné poistenie, zaradiť informácie zo systémov Sociálnej poisťovne o tom, či je osoba uznaná za invalidnú a informácie zo systémov úradov práce, sociálnych vecí a rodiny o tom, či ide o osobu s ťažkým zdravotným postihnutím, ktorej miera funkčnej poruchy je najmenej 50%. Medzi poskytované údaje  potrebné pre správne vykonávanie odvodov z pracovnej odmeny odsúdeného je možné zaradiť napríklad informácie z registrov Sociálnej poisťovne o tom, či je osoba poberateľom dávky dôchodkového poistenia. Zároveň je cieľom upraviť na úrovni všeobecne záväzného právneho predpisu nakladanie s preplatkom, ktorý vznikol z ročného zúčtovania dane a s preplatkom, ktorý vznikol z ročného zúčtovania zdravotného poistenia obdobným spôsobom, ako v prípade nakladania s čistou pracovnou odmenou, nemocenskými dávkami a úrazovými dávkami obvineného alebo odsúdeného, pričom podrobnosti už teraz upravuje vyhláška Ministerstva spravodlivosti Slovenskej republiky č. 274/2018 Z. z. o zrážkach z čistej pracovnej odmeny obvinených a odsúdených a určení zrážok na úhradu trov výkonu trestu odňatia slobody a výšky zvýšených trov výkonu väzby a zvýšených trov výkonu trestu odňatia slobody v znení vyhlášky č. 29/2019 Z. z.  Preplatok z ročného zúčtovania dane a preplatok z ročného zúčtovania zdravotného poistenia považujeme za peňažné prostriedky, ktoré by vstúpili do výpočtu čistej pracovnej odmeny a zrážok z nej, ak by neboli vyššie mesačné preddavky.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226 k § 97m</w:t>
              <w:br/>
            </w:r>
            <w:r>
              <w:rPr>
                <w:b w:val="off"/>
                <w:color w:val="000000"/>
                <w:rFonts w:ascii="Times New Roman" w:hAnsi="Times New Roman" w:cs="Times New Roman" w:eastAsia="Times New Roman"/>
                <w:sz w:val="24"/>
              </w:rPr>
              <w:t xml:space="preserve">Navrhujeme ponechať „písomnú“ formu a doplniť, že písomná forma podľa tohto zákona/ustanovenia je zachovaná vždy, ak je žiadosť urobený v elektronickej podobe autorizovaný podľa osobitného predpisu o elektronickej podobe výkonu verejnej moci.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Vypustenie spôsobu sprístupnenia osobných údajov z informačných systémov nepovažujeme za žiadúci krok z pohľadu zabezpečenia vysokej úrovne ochrany osobných údajov, ktorá je sledovaná smernicou 2016/680 transponovanej do tretej časti zákona č. 18/2018 Z. z. Dôvodová správa k návrhu uvádza, že „Vypustením konkrétnej formy žiadosti o súčinnosť sa odstraňujú pochybnosti pri vybavovaní žiadostí uskutočnenými elektronickými prostriedkami.“ Vypustením pojmu „písomnú“ by mohli vzniknúť pochybnosti, že žiadosti o súčinnosť by mohli byť uskutočňované aj formou emailu, telefonicky a pod. t.j. formami, ktorými nemožno zaistiť primeranú úroveň bezpečnosti vzhľadom hroziace riziká so spôsobom takéhoto spracúvania osobných údajov. Písomná forma žiadostí vyplýva aj z recitálu 31 nariadenia 2016/679 podľa ktorého žiadosti o poskytnutie by mali orgány verejnej moci zasielať vždy písomne, spolu so zdôvodnením, príležitostne a nemali by sa týkať celého informačného systému ani viesť ku prepojeniu informačných systémov.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97m bolo doplnené, že písomná forma podľa tohto ustanovenia je zachovaná vždy, ak je žiadosť urobená v elektronickej podobe podľa osobitného predpisu (zákon o elektronickej podobe výkonu verejnej moci). Primerane bol upravený aj § 60m zákona o výkone väzby.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233 k § 99 ods. 2</w:t>
              <w:br/>
            </w:r>
            <w:r>
              <w:rPr>
                <w:b w:val="off"/>
                <w:color w:val="000000"/>
                <w:rFonts w:ascii="Times New Roman" w:hAnsi="Times New Roman" w:cs="Times New Roman" w:eastAsia="Times New Roman"/>
                <w:sz w:val="24"/>
              </w:rPr>
              <w:t xml:space="preserve">Navrhujeme v dôvodovej správe doplniť, že ustanovením § 99 ods. 2 sa neobmedzuje právo dotknutej osoby na prístup k jeho osobným údajom v zmysle § 63 zákona č. 18/2018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Výklad ustanovenia § 99 ods. 2 bol predmetom rokovaní medzi predkladateľom a úradom už v medzirezortnom pripomienkovom konania LP/2022/438, ktoré bolo vedené pod rezortným číslom 13600/2022/120. Z dôvodu právnej istoty z pohľadu spracúvania osobných údajov navrhujeme závery k výkladu tohto ustanovenia preniesť do dôvodovej správy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3.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korešponduje s právnou úpravou zákona o výkone väzby. Ide o identické znenie a jednotná úprava je potrebná z dôvodu právnej istoty dotknutej osoby. Zároveň uvádzame, že podľa § 63 zákona č. 18/2018 Z. z. v znení neskorších predpisov, obmedzenie poskytnutia informácií a práv dotknutej osoby, v ktorom je transponovaná LED (nakoľko sme v prípade odsúdených vo výkone trestu odňatia slobody v LED), ukladá ZVJS deklarovať toto zákonné obmedzenie (ide o prípady podľa § 63 písm. b) a c), kedy môže prísť k ohrozeniu plnenia úloh na účely trestného konania, ale aj prípady na zabezpečenie ochrany verejného poriadku a bezpečnosti štátu). Na základe vyššie uvedeného sa legislatívne upravuje obmedzenie práva na poskytnutie informácie podľa § 63 ods. 1 písm. b) a c) zákona č. 18/2018. Z. z. v znení neskorších predpisov.</w:t>
              <w:br/>
            </w:r>
            <w:r>
              <w:rPr>
                <w:b w:val="off"/>
                <w:color w:val="000000"/>
                <w:rFonts w:ascii="Times New Roman" w:hAnsi="Times New Roman" w:cs="Times New Roman" w:eastAsia="Times New Roman"/>
                <w:sz w:val="24"/>
              </w:rPr>
              <w:t>Zároveň, sprístupnením uvedených informácií môže dôjsť nielen k účelovému správaniu odsúdeného a znehodnoteniu získaných informácií ovplyvňujúcich hodnotenie odsúdeného, ale v prípade sprístupnenia negatívnych záznamov by mohlo dôjsť k reaktívnej agresii odsúdeného voči personálu ZVJS ako jednej z najzávažnejších foriem agresie v penitenciárnom prostredí, ktorá môže vzniknúť aj ako dôsledok informácií, ktoré ZVJS získava z poznatkov o správaní odsúdeného týkajúcich sa negatívnych javov vo väzení (napríklad miery prizonizácie väznenej osoby, účelovosti jej konania a iných vonkajších znakov adaptácie vo väzenskej subkultúre, prejavov jej asociálnych a antisociálnych aktivít, obranných reakcií, spôsobov konania skrytých v „druhom živote“ väznenej osoby). Nesprístupnenie uvedených informácií umožňuje personálu ZVJS bez obáv zaznamenávať poznatky o existujúcich negatívnych javoch vo väzenskom prostredí, čo sa v konečnom dôsledku odrazí na vyššej adresnosti využívania existujúcich nástrojov procesu zaobchádzania s odsúdenými.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však bude doplnená dôvodová správa (k pôvodnému novelizačnému bodu 233), kde sa doplní nasledujúci text:</w:t>
              <w:br/>
            </w:r>
            <w:r>
              <w:rPr>
                <w:b w:val="off"/>
                <w:color w:val="000000"/>
                <w:rFonts w:ascii="Times New Roman" w:hAnsi="Times New Roman" w:cs="Times New Roman" w:eastAsia="Times New Roman"/>
                <w:sz w:val="24"/>
              </w:rPr>
              <w:t>Navrhované znenie zákona vychádza z čl. 15 LED a naň nadväzujúce ustanovenie § 63 zákona č. 18/2018 Z. z. o ochrane osobných údajov a o zmene a doplnení niektorých zákonov v znení neskorších predpisov. Toto ustanovenie upravuje možnosti príslušného orgánu obmedziť poskytovanie informácií a práv dotknutej osobe a zároveň upravuje, že osobitný predpis môže ustanoviť kategórie spracúvania osobných údajov, na ktoré sa obmedzenie vzťahuje. Zbor väzenskej a justičnej stráže realizuje vykonávacie konanie, ako súčasť trestného konania, preto v § 99 ods. 2 navrhovaného znenia zákona obmedzí poskytovanie informácií dotknutej osobe v rozsahu písm. h) a k) až n) a o obsahu, položkách a spôsobe vyhodnocovania diagnostických nástrojov. Dôvodom postupu Zboru väzenskej a justičnej stráže je realizovanie plnenia vyplývajúceho z § 63 ods. 1 písm. b) a c) zákona č. 18/2018 Z. z., s tým, že by mohlo dôjsť k ohrozeniu plnenia úloh na účely trestného konania, a taktiež z dôvodu zabezpečenia ochrany verejného poriadku a bezpečnosti v zariadeniach Zboru väzenskej a justičnej stráže, s vymedzením v odseku 2 presnej kategórie dotknutých osobných údajov dotknutej osoby, ktoré sa nemôžu sprístupniť.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223 k § 99 ods. 4</w:t>
              <w:br/>
            </w:r>
            <w:r>
              <w:rPr>
                <w:b w:val="off"/>
                <w:color w:val="000000"/>
                <w:rFonts w:ascii="Times New Roman" w:hAnsi="Times New Roman" w:cs="Times New Roman" w:eastAsia="Times New Roman"/>
                <w:sz w:val="24"/>
              </w:rPr>
              <w:t xml:space="preserve">Navrhujeme preformulovať vetu „je zbor oprávnený získavať a používať“ na „zbor získava a spracúva“. Navrhujeme  doplniť k slovám informačné systémy verejnej správy, poznámku pod čiarou s demonštratívnym výpočtom osobitných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je formulované ako oprávnenie spracúvať osobné údaje, pričom z takejto formulácie nie je jasné a predvídateľné, v akých prípadoch bude zbor získavať osobné údaje z iných informačných systémov verejnej správy a v ktorých prípadoch takýto spôsobom nebude postupovať. Dávame do pozornosti, že osobné údaje boli do informačných systémov verejnej správy získané na iné (vlastné) účely, pričom konkrétny prevádzkovateľ, ktorý osobné údaje získal, dotknutú osobu neinformoval o možnosti tieto osobné údaje v budúcnosti sprístupniť zboru. Za daných okolností navrhujeme doplniť demonštratívne vymedzenie informačných systémov verejnej správy, ku ktorým bude zbor pristupovať. Zároveň navrhujeme formulovať zákonnú povinnosť napr. formuláciou „zbor získava a spracúva“, aby sa z pohľadu spracúvania osobných údajov pri výklade ustanovenia v budúcnosti predišlo pochybnostiam o jednoznačnosti právneho základu.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3.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korešponduje s právnou úpravou zákona o výkone väzby. Ide o identické znenie a jednotná úprava je potrebná z dôvodu právnej istoty dotknutej osoby, pričom podľa § 61 písm. h) má dotknutá osoba právo získať od príslušného orgánu potvrdenie o tom, či sa spracúvajú osobné údaje, ktoré sa jej týkajú, a ak to tak je, má právo získať prístup k týmto osobným údajom a ďalšie informácie o zdroji osobných údajov, ak sú dostupné, avšak zároveň uvádzame, že ZVJS podľa § 63 ods. 1 zákona č. 18/2018 Z. z. v znení neskorších prepdisov môže odložiť poskytnutie informácií, obmedziť poskytnutie informácií alebo upustiť od poskytnutia informácií podľa § 60 ods. 2, úplne alebo čiastočne obmedziť právo na prístup podľa § 61 alebo môže úplne alebo čiastočne obmedziť povinnosť informovať podľa § 62 ods. 5.</w:t>
              <w:br/>
            </w:r>
            <w:r>
              <w:rPr>
                <w:b w:val="off"/>
                <w:color w:val="000000"/>
                <w:rFonts w:ascii="Times New Roman" w:hAnsi="Times New Roman" w:cs="Times New Roman" w:eastAsia="Times New Roman"/>
                <w:sz w:val="24"/>
              </w:rPr>
              <w:t>Taktiež, podľa čl. 4 ods. 2 LED spracúvanie tým istým alebo iným prevádzkovateľom na ktorýkoľvek z účelov stanovených v článku 1 ods. 1, ktorý je iný než účel, na ktorý sa osobné údaje získavajú, je povolené, pokiaľ je prevádzkovateľ oprávnený na spracúvanie takýchto osobných údajov na tento účel v súlade s právom Únie alebo s právom členského štátu a spracúvanie je nevyhnutné a primerané takémuto inému účelu v súlade s právom Únie alebo s právom členského štátu. Z uvedeného vyplýva, že zákon č. 18/2018 Z. z. v znení neskorších predpisov, ako aj LED, umožňuje spracúvanie osobných údajov prevádzkovateľom, na ktorýkoľvek z účelov stanovených v článku 1 ods. 1, ktorý je iný než účel, na ktorý sa osobné údaje získavajú, a nie je potrebné demonštratívne stanoviť výpočet osobitných predpisov, teda zdrojov, kde bude ZVJS získavať osobné údaje. Zároveň, iný štátny orgán, pokým bude poskytovať ZVJS osobné údaje o odsúdených, je povinný si splniť svoju informačnú povinnosť, nakoľko tento orgán verejnej správy postupuje podľa nariadenia.</w:t>
              <w:br/>
            </w:r>
            <w:r>
              <w:rPr>
                <w:b w:val="off"/>
                <w:color w:val="000000"/>
                <w:rFonts w:ascii="Times New Roman" w:hAnsi="Times New Roman" w:cs="Times New Roman" w:eastAsia="Times New Roman"/>
                <w:sz w:val="24"/>
              </w:rPr>
              <w:t>Akceptujeme však úpravu slov na „zbor získava a spracúva“. Uvedené bude obdobne upravené aj v zákone o VV.</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5. k § 6 ods. 2</w:t>
              <w:br/>
            </w:r>
            <w:r>
              <w:rPr>
                <w:b w:val="off"/>
                <w:color w:val="000000"/>
                <w:rFonts w:ascii="Times New Roman" w:hAnsi="Times New Roman" w:cs="Times New Roman" w:eastAsia="Times New Roman"/>
                <w:sz w:val="24"/>
              </w:rPr>
              <w:t>Navrhujeme ponechať formu „písomne“.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Vypustenie spôsobu sprístupnenia osobných údajov z informačných systémov nepovažujeme za žiadúci krok z pohľadu zabezpečenia vysokej úrovne ochrany osobných údajov, ktorá je sledovaná smernicou 2016/680 transponovanej do tretej časti zákona č. 18/2018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dňa 3. júla 2025, rozpor 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Komunikácia s PZ je realizovaná aj telefonicky, na základe vopred dohovoreného hesla.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Trestnému poriadku</w:t>
              <w:br/>
            </w:r>
            <w:r>
              <w:rPr>
                <w:b w:val="off"/>
                <w:color w:val="000000"/>
                <w:rFonts w:ascii="Times New Roman" w:hAnsi="Times New Roman" w:cs="Times New Roman" w:eastAsia="Times New Roman"/>
                <w:sz w:val="24"/>
              </w:rPr>
              <w:t>Navrhujem Trestný poriadok, konkrétne ustanovenie „§ 408 Nariadenie výkonu trestu“ doplniť o nový odsek č.3 „Predseda senátu v nariadení výkonu trestu určí dĺžku trestu odňatia slobody v dňoch“.</w:t>
              <w:br/>
            </w:r>
            <w:r>
              <w:rPr>
                <w:b w:val="off"/>
                <w:color w:val="000000"/>
                <w:rFonts w:ascii="Times New Roman" w:hAnsi="Times New Roman" w:cs="Times New Roman" w:eastAsia="Times New Roman"/>
                <w:sz w:val="24"/>
              </w:rPr>
              <w:t xml:space="preserve">Dôvodom môjho návrhu je skutočnosť, že doposiaľ zaužívaný postup pri ukladaní trestov v Slovenskej republike v mesiacoch alebo rokoch nie je presný, a teda ani úplne spravodlivý. </w:t>
              <w:br/>
            </w:r>
            <w:r>
              <w:rPr>
                <w:b w:val="off"/>
                <w:color w:val="000000"/>
                <w:rFonts w:ascii="Times New Roman" w:hAnsi="Times New Roman" w:cs="Times New Roman" w:eastAsia="Times New Roman"/>
                <w:sz w:val="24"/>
              </w:rPr>
              <w:t xml:space="preserve">Ako príklad možno uviesť prípad, keď odsúdený má vykonať trest odňatia slobody v trvaní dvoch mesiacov. Ak taký trest nastúpi 1. februára nepriestupného roku, tak vykoná 28 dní vo februári a 31 dní v marci, čo je spolu 59 dní. Ak výkon takého trestu nastúpi 1. júla, tak bude vo výkone trestu odňatia slobody 62 dní, čo je rozdiel 3 dni. </w:t>
              <w:br/>
            </w:r>
            <w:r>
              <w:rPr>
                <w:b w:val="off"/>
                <w:color w:val="000000"/>
                <w:rFonts w:ascii="Times New Roman" w:hAnsi="Times New Roman" w:cs="Times New Roman" w:eastAsia="Times New Roman"/>
                <w:sz w:val="24"/>
              </w:rPr>
              <w:t>V prípade výkonu trestov odňatia slobody uložených v rokoch, majú vplyv na rôznu dĺžku výkonu pri rovnako dlhých trestoch počet priestupných rokov počas doby výkonu trestu.</w:t>
              <w:br/>
            </w:r>
            <w:r>
              <w:rPr>
                <w:b w:val="off"/>
                <w:color w:val="000000"/>
                <w:rFonts w:ascii="Times New Roman" w:hAnsi="Times New Roman" w:cs="Times New Roman" w:eastAsia="Times New Roman"/>
                <w:sz w:val="24"/>
              </w:rPr>
              <w:t>Pri navrhovanom spôsobe ukladania trestov odňatia slobody v dňoch by bolo potrebné určiť, že za mesiac sa považuje 30 dní a za rok 365 dní.</w:t>
              <w:br/>
            </w:r>
            <w:r>
              <w:rPr>
                <w:b w:val="off"/>
                <w:color w:val="000000"/>
                <w:rFonts w:ascii="Times New Roman" w:hAnsi="Times New Roman" w:cs="Times New Roman" w:eastAsia="Times New Roman"/>
                <w:sz w:val="24"/>
              </w:rPr>
              <w:t xml:space="preserve">V každom prípade výpočet dátumu konca trestu odňatia slobody by bol pri treste uloženom v dňoch jednoduchší, presnejší a spravodlivejší.   </w:t>
              <w:br/>
            </w:r>
            <w:r>
              <w:rPr>
                <w:b w:val="off"/>
                <w:color w:val="000000"/>
                <w:rFonts w:ascii="Times New Roman" w:hAnsi="Times New Roman" w:cs="Times New Roman" w:eastAsia="Times New Roman"/>
                <w:sz w:val="24"/>
              </w:rPr>
              <w:t xml:space="preserve">Budem rád, ak môjmu návrhu vyhoviete.  </w:t>
              <w:br/>
            </w:r>
            <w:r>
              <w:rPr>
                <w:b w:val="off"/>
                <w:color w:val="000000"/>
                <w:rFonts w:ascii="Times New Roman" w:hAnsi="Times New Roman" w:cs="Times New Roman" w:eastAsia="Times New Roman"/>
                <w:sz w:val="24"/>
              </w:rPr>
              <w:t>Ďakujem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Zmena takéhoto zásadného charakteru si vyžaduje širšiu odbornú diskusiu a komplexné riešenie úpravy Trestného zákona. Ukladanie trestu odňatia slobody  v rokoch a mesiacoch má viacero praktických a právnych dôvodov. Samotný Trestný zákon neustanovuje spodné ani horné hranice trestných sadzieb v dňoch. Ukladanie trestu v dňoch by bolo neprehľadné a mätúce, napríklad pri porovnávaní alebo ukladaní úhrnných či súhrnných trestov, rovnako by nebola zabezpečená ani štandardizácia pri výpočte a porovnávaní trestov.</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23 (9o,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39 (39o,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81 (81o,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16 (14o,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 BA I</w:t>
            </w:r>
            <w:r>
              <w:rPr>
                <w:b w:val="off"/>
                <w:color w:val="000000"/>
                <w:rFonts w:ascii="Times New Roman" w:hAnsi="Times New Roman" w:cs="Times New Roman" w:eastAsia="Times New Roman"/>
                <w:sz w:val="24"/>
              </w:rPr>
              <w:t xml:space="preserve"> – Mestský súd Bratislava I</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PraF UK</w:t>
            </w:r>
            <w:r>
              <w:rPr>
                <w:b w:val="off"/>
                <w:color w:val="000000"/>
                <w:rFonts w:ascii="Times New Roman" w:hAnsi="Times New Roman" w:cs="Times New Roman" w:eastAsia="Times New Roman"/>
                <w:sz w:val="24"/>
              </w:rPr>
              <w:t xml:space="preserve"> – Univerzita Komenského v Bratislave, Právnická fakulta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UKPD</w:t>
            </w:r>
            <w:r>
              <w:rPr>
                <w:b w:val="off"/>
                <w:color w:val="000000"/>
                <w:rFonts w:ascii="Times New Roman" w:hAnsi="Times New Roman" w:cs="Times New Roman" w:eastAsia="Times New Roman"/>
                <w:sz w:val="24"/>
              </w:rPr>
              <w:t xml:space="preserve"> – Úrad komisára pre deti</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235 (210o, 25z)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