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23E87" w14:textId="77777777" w:rsidR="00A75A22" w:rsidRPr="00EF65A6" w:rsidRDefault="00A75A22" w:rsidP="00A75A22">
      <w:pPr>
        <w:suppressAutoHyphens w:val="0"/>
        <w:autoSpaceDN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30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caps/>
          <w:spacing w:val="30"/>
          <w:kern w:val="0"/>
          <w:sz w:val="24"/>
        </w:rPr>
        <w:t xml:space="preserve">SPrÁva o Účasti verejnosti na Tvorbe právnych Predpisov </w:t>
      </w:r>
    </w:p>
    <w:p w14:paraId="3DE5944A" w14:textId="77777777" w:rsidR="00A75A22" w:rsidRPr="00EF65A6" w:rsidRDefault="00A75A22" w:rsidP="00A75A22">
      <w:pPr>
        <w:suppressAutoHyphens w:val="0"/>
        <w:autoSpaceDN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</w:p>
    <w:p w14:paraId="2B76AD28" w14:textId="77777777" w:rsidR="00A75A22" w:rsidRPr="00EF65A6" w:rsidRDefault="00A75A22" w:rsidP="00A75A22">
      <w:pPr>
        <w:suppressAutoHyphens w:val="0"/>
        <w:autoSpaceDN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lang w:val="en-US"/>
        </w:rPr>
      </w:pPr>
    </w:p>
    <w:p w14:paraId="02DD9BF2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1.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3"/>
        <w:gridCol w:w="862"/>
      </w:tblGrid>
      <w:tr w:rsidR="00A75A22" w:rsidRPr="00EF65A6" w14:paraId="0D1F6776" w14:textId="77777777" w:rsidTr="00F76F96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4402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EA6B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☒</w:t>
            </w:r>
          </w:p>
        </w:tc>
      </w:tr>
      <w:tr w:rsidR="00A75A22" w:rsidRPr="00EF65A6" w14:paraId="67831ADC" w14:textId="77777777" w:rsidTr="00F76F96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0D70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549F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2BAA687A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4376E224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3"/>
        <w:gridCol w:w="862"/>
      </w:tblGrid>
      <w:tr w:rsidR="00A75A22" w:rsidRPr="00EF65A6" w14:paraId="195550B5" w14:textId="77777777" w:rsidTr="00F76F96">
        <w:trPr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E666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B69C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☒</w:t>
            </w:r>
          </w:p>
        </w:tc>
      </w:tr>
      <w:tr w:rsidR="00A75A22" w:rsidRPr="00EF65A6" w14:paraId="45C45E2B" w14:textId="77777777" w:rsidTr="00F76F96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5F4B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8F8F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749CDC67" w14:textId="77777777" w:rsidTr="00F76F96">
        <w:trPr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D7F4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 xml:space="preserve">1 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Oznámenie o konzultáciách s  dotknutými podnikateľskými subjektmi a ich zastupiteľskými organizáciami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775B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40C04837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2B9F35EE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3"/>
        <w:gridCol w:w="862"/>
      </w:tblGrid>
      <w:tr w:rsidR="00A75A22" w:rsidRPr="00EF65A6" w14:paraId="58E22FEF" w14:textId="77777777" w:rsidTr="00F76F96">
        <w:trPr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4BE0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B193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☒</w:t>
            </w:r>
          </w:p>
        </w:tc>
      </w:tr>
      <w:tr w:rsidR="00A75A22" w:rsidRPr="00EF65A6" w14:paraId="5BA1CF83" w14:textId="77777777" w:rsidTr="00F76F96">
        <w:trPr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5DA6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9C2C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☒</w:t>
            </w:r>
          </w:p>
        </w:tc>
      </w:tr>
      <w:tr w:rsidR="00A75A22" w:rsidRPr="00EF65A6" w14:paraId="6F8E5FDD" w14:textId="77777777" w:rsidTr="00F76F96">
        <w:trPr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2CD8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36DF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☒</w:t>
            </w:r>
          </w:p>
        </w:tc>
      </w:tr>
      <w:tr w:rsidR="00A75A22" w:rsidRPr="00EF65A6" w14:paraId="7B9D8EE1" w14:textId="77777777" w:rsidTr="00F76F96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097E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01AB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1C0184F2" w14:textId="77777777" w:rsidTr="00F76F96">
        <w:trPr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F5AF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211C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5646A36" w14:textId="77777777" w:rsidTr="00F76F96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5F67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D99D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184B5E08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1E63062A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3"/>
        <w:gridCol w:w="862"/>
      </w:tblGrid>
      <w:tr w:rsidR="00A75A22" w:rsidRPr="00EF65A6" w14:paraId="0AD108B0" w14:textId="77777777" w:rsidTr="00F76F96">
        <w:trPr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0480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74AE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3CBE90FF" w14:textId="77777777" w:rsidTr="00F76F96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7051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AB28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57484511" w14:textId="77777777" w:rsidTr="00F76F96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D5ED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BBCD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137A1E03" w14:textId="77777777" w:rsidTr="00F76F96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E898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Inou formou: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EA62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4EDE10C3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3835E11B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 xml:space="preserve">5. 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823"/>
      </w:tblGrid>
      <w:tr w:rsidR="00A75A22" w:rsidRPr="00EF65A6" w14:paraId="407A04BE" w14:textId="77777777" w:rsidTr="00F76F96">
        <w:trPr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9A19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94DC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44F5C7FF" w14:textId="77777777" w:rsidTr="00F76F96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4B60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71B0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BF78DA8" w14:textId="77777777" w:rsidTr="00F76F96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6484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Diskusia k legislatívnemu procesu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04A1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31554E7" w14:textId="77777777" w:rsidTr="00F76F96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2211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Konzultácia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BB4D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9BD6FE9" w14:textId="77777777" w:rsidTr="00F76F96">
        <w:trPr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6EF9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3681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0F0192A8" w14:textId="77777777" w:rsidTr="00F76F96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AF59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lastRenderedPageBreak/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 xml:space="preserve">1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D7C2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4A63F572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77CBFC04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6. 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9"/>
        <w:gridCol w:w="1806"/>
      </w:tblGrid>
      <w:tr w:rsidR="00A75A22" w:rsidRPr="00EF65A6" w14:paraId="183EC494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00AFB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21DD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Počet subjektov</w:t>
            </w:r>
          </w:p>
        </w:tc>
      </w:tr>
      <w:tr w:rsidR="00A75A22" w:rsidRPr="00EF65A6" w14:paraId="3211FE37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8199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A75B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 </w:t>
            </w:r>
          </w:p>
        </w:tc>
      </w:tr>
      <w:tr w:rsidR="00A75A22" w:rsidRPr="00EF65A6" w14:paraId="08C0500E" w14:textId="77777777" w:rsidTr="00F76F96">
        <w:trPr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2419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A63B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 w:rsidR="00A75A22" w:rsidRPr="00EF65A6" w14:paraId="4CF2D0E5" w14:textId="77777777" w:rsidTr="00F76F96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BE42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Mimovládne neziskové organizácie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BA4E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 </w:t>
            </w:r>
          </w:p>
        </w:tc>
      </w:tr>
      <w:tr w:rsidR="00A75A22" w:rsidRPr="00EF65A6" w14:paraId="1E494BDF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4AEE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6488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 </w:t>
            </w:r>
          </w:p>
        </w:tc>
      </w:tr>
      <w:tr w:rsidR="00A75A22" w:rsidRPr="00EF65A6" w14:paraId="7F10A4A4" w14:textId="77777777" w:rsidTr="00F76F96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061E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8EE74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 </w:t>
            </w:r>
          </w:p>
        </w:tc>
      </w:tr>
      <w:tr w:rsidR="00A75A22" w:rsidRPr="00EF65A6" w14:paraId="075E096A" w14:textId="77777777" w:rsidTr="00F76F96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912E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Iné orgány vykonávajúce štátnu štatistiku podľa § 12 ods. 2 zákona č. 540/2001 Z. z.  v znení neskorších predpisov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5F96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</w:p>
        </w:tc>
      </w:tr>
    </w:tbl>
    <w:p w14:paraId="3D9BDA16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1F0A48C6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7. Okruhy adresne vyzvaných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9"/>
        <w:gridCol w:w="1806"/>
      </w:tblGrid>
      <w:tr w:rsidR="00A75A22" w:rsidRPr="00EF65A6" w14:paraId="4FA36201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6920B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DA01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Počet subjektov</w:t>
            </w:r>
          </w:p>
        </w:tc>
      </w:tr>
      <w:tr w:rsidR="00A75A22" w:rsidRPr="00EF65A6" w14:paraId="43D736E4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39D8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E08E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  <w:tr w:rsidR="00A75A22" w:rsidRPr="00EF65A6" w14:paraId="2E0B6708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1A78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5236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  <w:tr w:rsidR="00A75A22" w:rsidRPr="00EF65A6" w14:paraId="12661E3C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C5E2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Mimovládne neziskové organizácie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3984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  <w:tr w:rsidR="00A75A22" w:rsidRPr="00EF65A6" w14:paraId="5F021CDD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2A50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3124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  <w:tr w:rsidR="00A75A22" w:rsidRPr="00EF65A6" w14:paraId="0CA62014" w14:textId="77777777" w:rsidTr="00F76F96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A4504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6988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  <w:tr w:rsidR="00A75A22" w:rsidRPr="00EF65A6" w14:paraId="437FF2C3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9591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Iné orgány vykonávajúce štátnu štatistiku podľa § 12 ods. 2 zákona č. 540/2001 Z. z. v znení neskorších predpisov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C69B4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</w:t>
            </w:r>
          </w:p>
        </w:tc>
      </w:tr>
    </w:tbl>
    <w:p w14:paraId="1E90EA8C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3882D02E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8. 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9"/>
        <w:gridCol w:w="1806"/>
      </w:tblGrid>
      <w:tr w:rsidR="00A75A22" w:rsidRPr="00EF65A6" w14:paraId="63110374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94DF4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049E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Počet subjektov</w:t>
            </w:r>
          </w:p>
        </w:tc>
      </w:tr>
      <w:tr w:rsidR="00A75A22" w:rsidRPr="00EF65A6" w14:paraId="5D6F9A95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E6AB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186D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539C3B00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A3F3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7E8D6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46D8A996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04000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Mimovládne neziskové organizácie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4010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616C7116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EA7E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B01A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1A4058C5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B4E7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E975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42AAE0AC" w14:textId="77777777" w:rsidTr="00F76F96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A3C9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2F0C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</w:tbl>
    <w:p w14:paraId="307A080B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54935481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9. 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9"/>
        <w:gridCol w:w="1806"/>
      </w:tblGrid>
      <w:tr w:rsidR="00A75A22" w:rsidRPr="00EF65A6" w14:paraId="70A69E77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DAFC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D5A1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Počet subjektov</w:t>
            </w:r>
          </w:p>
        </w:tc>
      </w:tr>
      <w:tr w:rsidR="00A75A22" w:rsidRPr="00EF65A6" w14:paraId="21DD442B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A213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8D055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5F8DDCE1" w14:textId="77777777" w:rsidTr="00F76F96">
        <w:trPr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CDFB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E5A5F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489AB6CE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F930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Mimovládne neziskové organizácie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7837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06D2A657" w14:textId="77777777" w:rsidTr="00F76F96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3E97B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lastRenderedPageBreak/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0FC0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59DD12C6" w14:textId="77777777" w:rsidTr="00F76F96">
        <w:trPr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417D1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2A05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  <w:tr w:rsidR="00A75A22" w:rsidRPr="00EF65A6" w14:paraId="5963DDC1" w14:textId="77777777" w:rsidTr="00F76F96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61D7C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5DE0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--</w:t>
            </w:r>
          </w:p>
        </w:tc>
      </w:tr>
    </w:tbl>
    <w:p w14:paraId="673F10E6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797834F2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4"/>
        <w:gridCol w:w="3112"/>
      </w:tblGrid>
      <w:tr w:rsidR="00A75A22" w:rsidRPr="00EF65A6" w14:paraId="2839325B" w14:textId="77777777" w:rsidTr="00F76F96">
        <w:trPr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42F9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34BB7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Prevažne</w:t>
            </w:r>
          </w:p>
          <w:p w14:paraId="2EAC6F5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akceptované / neakceptované</w:t>
            </w:r>
          </w:p>
        </w:tc>
      </w:tr>
      <w:tr w:rsidR="00A75A22" w:rsidRPr="00EF65A6" w14:paraId="11FAA588" w14:textId="77777777" w:rsidTr="00F76F96">
        <w:trPr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D924B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21AC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9D75472" w14:textId="77777777" w:rsidTr="00F76F96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D067B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E7FBE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3DAA767C" w14:textId="77777777" w:rsidTr="00F76F96">
        <w:trPr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F6AA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3AC52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3B4B55F1" w14:textId="77777777" w:rsidTr="00F76F96">
        <w:trPr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03C8D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Mimovládne neziskové organizácie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6FCE54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2AE54772" w14:textId="77777777" w:rsidTr="00F76F96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CC7E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DE273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79E03A2A" w14:textId="77777777" w:rsidTr="00F76F96">
        <w:trPr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2A8F2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81F29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  <w:tr w:rsidR="00A75A22" w:rsidRPr="00EF65A6" w14:paraId="1BC49FAA" w14:textId="77777777" w:rsidTr="00F76F96">
        <w:trPr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44808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>Iné: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vertAlign w:val="superscript"/>
              </w:rPr>
              <w:t>1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  ....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C2E9A" w14:textId="77777777" w:rsidR="00A75A22" w:rsidRPr="00EF65A6" w:rsidRDefault="00A75A22" w:rsidP="00F76F96">
            <w:pPr>
              <w:suppressAutoHyphens w:val="0"/>
              <w:autoSpaceDN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</w:pP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 xml:space="preserve">☐ </w:t>
            </w:r>
            <w:r w:rsidRPr="00EF65A6"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</w:rPr>
              <w:t xml:space="preserve">/ </w:t>
            </w:r>
            <w:r w:rsidRPr="00EF65A6">
              <w:rPr>
                <w:rFonts w:ascii="Segoe UI Symbol" w:eastAsia="Times New Roman" w:hAnsi="Segoe UI Symbol" w:cs="Segoe UI Symbol"/>
                <w:color w:val="auto"/>
                <w:kern w:val="0"/>
                <w:sz w:val="24"/>
              </w:rPr>
              <w:t>☐</w:t>
            </w:r>
          </w:p>
        </w:tc>
      </w:tr>
    </w:tbl>
    <w:p w14:paraId="612E0ECD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color w:val="auto"/>
          <w:kern w:val="0"/>
          <w:sz w:val="24"/>
        </w:rPr>
        <w:t> </w:t>
      </w:r>
    </w:p>
    <w:p w14:paraId="3EFACAB4" w14:textId="77777777" w:rsidR="00A75A22" w:rsidRPr="00EF65A6" w:rsidRDefault="00A75A22" w:rsidP="00A75A22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EF65A6">
        <w:rPr>
          <w:rFonts w:ascii="Times New Roman" w:eastAsia="Times New Roman" w:hAnsi="Times New Roman" w:cs="Times New Roman"/>
          <w:b/>
          <w:bCs/>
          <w:color w:val="auto"/>
          <w:kern w:val="0"/>
          <w:sz w:val="24"/>
        </w:rPr>
        <w:t>11.Vyhodnotenie účasti verejnosti na tvorbe právneho predpisu predkladateľom:</w:t>
      </w:r>
      <w:r w:rsidRPr="00EF65A6">
        <w:rPr>
          <w:rFonts w:ascii="Times New Roman" w:eastAsia="Times New Roman" w:hAnsi="Times New Roman" w:cs="Times New Roman"/>
          <w:color w:val="auto"/>
          <w:kern w:val="0"/>
          <w:sz w:val="24"/>
          <w:vertAlign w:val="superscript"/>
        </w:rPr>
        <w:t>1</w:t>
      </w:r>
    </w:p>
    <w:p w14:paraId="363F3B60" w14:textId="77777777" w:rsidR="00A75A22" w:rsidRPr="00EF65A6" w:rsidRDefault="00A75A22" w:rsidP="00A75A22">
      <w:pPr>
        <w:widowControl w:val="0"/>
        <w:suppressAutoHyphens w:val="0"/>
        <w:autoSpaceDN/>
        <w:adjustRightInd w:val="0"/>
        <w:spacing w:after="0" w:line="276" w:lineRule="auto"/>
        <w:ind w:firstLine="708"/>
        <w:jc w:val="both"/>
        <w:rPr>
          <w:rFonts w:ascii="Times" w:eastAsia="Times New Roman" w:hAnsi="Times" w:cs="Times"/>
          <w:color w:val="auto"/>
          <w:kern w:val="0"/>
          <w:sz w:val="24"/>
        </w:rPr>
      </w:pPr>
    </w:p>
    <w:p w14:paraId="32D59F80" w14:textId="1D5D7A5B" w:rsidR="00A75A22" w:rsidRPr="00EF65A6" w:rsidRDefault="00A75A22" w:rsidP="00A75A22">
      <w:pPr>
        <w:widowControl w:val="0"/>
        <w:suppressAutoHyphens w:val="0"/>
        <w:autoSpaceDN/>
        <w:adjustRightInd w:val="0"/>
        <w:spacing w:after="0" w:line="276" w:lineRule="auto"/>
        <w:jc w:val="both"/>
        <w:rPr>
          <w:rFonts w:ascii="Times New Roman" w:hAnsi="Times New Roman" w:cs="Times New Roman"/>
          <w:color w:val="auto"/>
          <w:kern w:val="0"/>
          <w:sz w:val="24"/>
          <w:lang w:eastAsia="en-US"/>
        </w:rPr>
      </w:pP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Verejnosť bola o príprave návrhu vyhlášky Ministerstva hospodárstva Slovenskej republiky, ktorou sa mení a dopĺňa vyhláška Ministerstva hospodárstva Slovenskej republiky č. 416/2012 Z. </w:t>
      </w:r>
      <w:r w:rsidR="00301724">
        <w:rPr>
          <w:rFonts w:ascii="Times New Roman" w:hAnsi="Times New Roman" w:cs="Times New Roman"/>
          <w:color w:val="auto"/>
          <w:kern w:val="0"/>
          <w:sz w:val="24"/>
          <w:lang w:eastAsia="en-US"/>
        </w:rPr>
        <w:t>z</w:t>
      </w: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>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</w:t>
      </w:r>
      <w:r w:rsidR="001A44C4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v znení neskorších predpisov</w:t>
      </w: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informovaná prostredníctvom zverejnenej predbežnej informácie</w:t>
      </w:r>
      <w:r w:rsid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od 13.7.2026 do 24.7.2026 </w:t>
      </w:r>
      <w:r w:rsidR="00870A11" w:rsidRPr="0058675C">
        <w:rPr>
          <w:rFonts w:ascii="Times New Roman" w:eastAsia="Times New Roman" w:hAnsi="Times New Roman" w:cs="Times New Roman"/>
          <w:kern w:val="0"/>
        </w:rPr>
        <w:t>na portáli Slov-</w:t>
      </w:r>
      <w:r w:rsidR="00301724">
        <w:rPr>
          <w:rFonts w:ascii="Times New Roman" w:eastAsia="Times New Roman" w:hAnsi="Times New Roman" w:cs="Times New Roman"/>
          <w:kern w:val="0"/>
        </w:rPr>
        <w:t>l</w:t>
      </w:r>
      <w:r w:rsidR="00870A11" w:rsidRPr="0058675C">
        <w:rPr>
          <w:rFonts w:ascii="Times New Roman" w:eastAsia="Times New Roman" w:hAnsi="Times New Roman" w:cs="Times New Roman"/>
          <w:kern w:val="0"/>
        </w:rPr>
        <w:t>ex (</w:t>
      </w:r>
      <w:hyperlink r:id="rId4" w:history="1">
        <w:r w:rsidR="00870A11" w:rsidRPr="0054491D">
          <w:rPr>
            <w:rStyle w:val="Hypertextovprepojenie"/>
            <w:rFonts w:ascii="Times New Roman" w:eastAsia="Times New Roman" w:hAnsi="Times New Roman" w:cs="Times New Roman"/>
            <w:kern w:val="0"/>
          </w:rPr>
          <w:t>Legislatívny proces - PI/2026/</w:t>
        </w:r>
        <w:r w:rsidR="00870A11">
          <w:rPr>
            <w:rStyle w:val="Hypertextovprepojenie"/>
            <w:rFonts w:ascii="Times New Roman" w:eastAsia="Times New Roman" w:hAnsi="Times New Roman" w:cs="Times New Roman"/>
            <w:kern w:val="0"/>
          </w:rPr>
          <w:t>161</w:t>
        </w:r>
      </w:hyperlink>
      <w:r w:rsidR="00870A11">
        <w:rPr>
          <w:rFonts w:ascii="Times New Roman" w:eastAsia="Times New Roman" w:hAnsi="Times New Roman" w:cs="Times New Roman"/>
          <w:kern w:val="0"/>
        </w:rPr>
        <w:t>)</w:t>
      </w:r>
      <w:r w:rsidR="00870A11" w:rsidRPr="0058675C">
        <w:rPr>
          <w:rFonts w:ascii="Times New Roman" w:eastAsia="Times New Roman" w:hAnsi="Times New Roman" w:cs="Times New Roman"/>
          <w:kern w:val="0"/>
        </w:rPr>
        <w:t>.</w:t>
      </w: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</w:t>
      </w:r>
      <w:r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K predbežnej informácií </w:t>
      </w:r>
      <w:r w:rsid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v uvedenom termíne ne</w:t>
      </w:r>
      <w:r w:rsidR="00870A11"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prišl</w:t>
      </w:r>
      <w:r w:rsid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i žiadne vyjadrenia ani</w:t>
      </w:r>
      <w:r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</w:t>
      </w:r>
      <w:r w:rsidR="00870A11"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podnet</w:t>
      </w:r>
      <w:r w:rsid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y.</w:t>
      </w:r>
      <w:r w:rsidR="000B7937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</w:t>
      </w:r>
      <w:r w:rsidR="00301724">
        <w:rPr>
          <w:rFonts w:ascii="Times New Roman" w:hAnsi="Times New Roman" w:cs="Times New Roman"/>
          <w:color w:val="auto"/>
          <w:kern w:val="0"/>
          <w:sz w:val="24"/>
          <w:lang w:eastAsia="en-US"/>
        </w:rPr>
        <w:t>N</w:t>
      </w:r>
      <w:r w:rsidR="001A44C4">
        <w:rPr>
          <w:rFonts w:ascii="Times New Roman" w:hAnsi="Times New Roman" w:cs="Times New Roman"/>
          <w:color w:val="auto"/>
          <w:kern w:val="0"/>
          <w:sz w:val="24"/>
          <w:lang w:eastAsia="en-US"/>
        </w:rPr>
        <w:t>ávrh vyhlášky</w:t>
      </w:r>
      <w:r w:rsidR="00301724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bude</w:t>
      </w:r>
      <w:r w:rsidR="001A44C4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</w:t>
      </w:r>
      <w:r w:rsidR="00870A11"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predmetom </w:t>
      </w:r>
      <w:r w:rsidR="001A44C4">
        <w:rPr>
          <w:rFonts w:ascii="Times New Roman" w:hAnsi="Times New Roman" w:cs="Times New Roman"/>
          <w:color w:val="auto"/>
          <w:kern w:val="0"/>
          <w:sz w:val="24"/>
          <w:lang w:eastAsia="en-US"/>
        </w:rPr>
        <w:t>legislatívneho procesu</w:t>
      </w:r>
      <w:r w:rsidR="00870A11"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s možnosťou odbornej diskusie </w:t>
      </w:r>
      <w:r w:rsidR="000B7937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aj </w:t>
      </w:r>
      <w:r w:rsidR="00870A11" w:rsidRPr="00870A11">
        <w:rPr>
          <w:rFonts w:ascii="Times New Roman" w:hAnsi="Times New Roman" w:cs="Times New Roman"/>
          <w:color w:val="auto"/>
          <w:kern w:val="0"/>
          <w:sz w:val="24"/>
          <w:lang w:eastAsia="en-US"/>
        </w:rPr>
        <w:t>so zástupcami energetického sektora.</w:t>
      </w:r>
    </w:p>
    <w:p w14:paraId="4854D23B" w14:textId="77777777" w:rsidR="00A75A22" w:rsidRPr="00EF65A6" w:rsidRDefault="00A75A22" w:rsidP="00A75A22">
      <w:pPr>
        <w:widowControl w:val="0"/>
        <w:suppressAutoHyphens w:val="0"/>
        <w:autoSpaceDN/>
        <w:adjustRightInd w:val="0"/>
        <w:spacing w:after="0" w:line="276" w:lineRule="auto"/>
        <w:jc w:val="both"/>
        <w:rPr>
          <w:rFonts w:ascii="Times New Roman" w:hAnsi="Times New Roman" w:cs="Times New Roman"/>
          <w:color w:val="auto"/>
          <w:kern w:val="0"/>
          <w:sz w:val="24"/>
          <w:lang w:eastAsia="en-US"/>
        </w:rPr>
      </w:pPr>
    </w:p>
    <w:p w14:paraId="44BE7D20" w14:textId="262BC29C" w:rsidR="00A75A22" w:rsidRPr="00EF65A6" w:rsidRDefault="00A75A22" w:rsidP="00A75A22">
      <w:pPr>
        <w:widowControl w:val="0"/>
        <w:suppressAutoHyphens w:val="0"/>
        <w:autoSpaceDN/>
        <w:adjustRightInd w:val="0"/>
        <w:spacing w:after="0" w:line="276" w:lineRule="auto"/>
        <w:jc w:val="both"/>
        <w:rPr>
          <w:rFonts w:ascii="Times New Roman" w:hAnsi="Times New Roman" w:cs="Times New Roman"/>
          <w:color w:val="auto"/>
          <w:kern w:val="0"/>
          <w:sz w:val="24"/>
          <w:lang w:eastAsia="en-US"/>
        </w:rPr>
      </w:pP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Návrh vyhlášky bol spracovaný v spolupráci s prevádzkovateľom prenosovej sústavy (Slovenská elektrizačná prenosová sústava, </w:t>
      </w:r>
      <w:proofErr w:type="spellStart"/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>a.s</w:t>
      </w:r>
      <w:proofErr w:type="spellEnd"/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>.) a vychádza z ním vypracovaných analýz možností vykonania nového obmedzujúceho opatrenia – prerušenie výroby elektriny. Návrh vyhlášky a jeho implementácia budú priebežne konzultované s prevádzkovateľmi regionálnych distribučných sústav.</w:t>
      </w:r>
      <w:r w:rsidR="00301724">
        <w:rPr>
          <w:rFonts w:ascii="Times New Roman" w:hAnsi="Times New Roman" w:cs="Times New Roman"/>
          <w:color w:val="auto"/>
          <w:kern w:val="0"/>
          <w:sz w:val="24"/>
          <w:lang w:eastAsia="en-US"/>
        </w:rPr>
        <w:t xml:space="preserve"> </w:t>
      </w:r>
      <w:r w:rsidRPr="00EF65A6">
        <w:rPr>
          <w:rFonts w:ascii="Times New Roman" w:hAnsi="Times New Roman" w:cs="Times New Roman"/>
          <w:color w:val="auto"/>
          <w:kern w:val="0"/>
          <w:sz w:val="24"/>
          <w:lang w:eastAsia="en-US"/>
        </w:rPr>
        <w:t>Návrh vyhlášky v plynárenskej časti bol spracovaný v spolupráci s prevádzkovateľom distribučnej siete SPP-D.</w:t>
      </w:r>
    </w:p>
    <w:p w14:paraId="5E4E5D75" w14:textId="77777777" w:rsidR="00206D0E" w:rsidRDefault="00206D0E"/>
    <w:sectPr w:rsidR="00206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22"/>
    <w:rsid w:val="000B7937"/>
    <w:rsid w:val="001A44C4"/>
    <w:rsid w:val="00206D0E"/>
    <w:rsid w:val="00301724"/>
    <w:rsid w:val="0043723A"/>
    <w:rsid w:val="006D427F"/>
    <w:rsid w:val="00786E2D"/>
    <w:rsid w:val="0081321C"/>
    <w:rsid w:val="00870A11"/>
    <w:rsid w:val="00897678"/>
    <w:rsid w:val="00A2752C"/>
    <w:rsid w:val="00A75A22"/>
    <w:rsid w:val="00BD2093"/>
    <w:rsid w:val="00BD410B"/>
    <w:rsid w:val="00BD5850"/>
    <w:rsid w:val="00D04817"/>
    <w:rsid w:val="00EE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395E"/>
  <w15:chartTrackingRefBased/>
  <w15:docId w15:val="{44E24E94-3F04-4D7A-BC4F-71BA184C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75A22"/>
    <w:pPr>
      <w:suppressAutoHyphens/>
      <w:autoSpaceDN w:val="0"/>
      <w:spacing w:line="247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5A22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75A22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75A22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75A22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75A22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75A22"/>
    <w:pPr>
      <w:keepNext/>
      <w:keepLines/>
      <w:suppressAutoHyphens w:val="0"/>
      <w:autoSpaceDN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75A22"/>
    <w:pPr>
      <w:keepNext/>
      <w:keepLines/>
      <w:suppressAutoHyphens w:val="0"/>
      <w:autoSpaceDN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75A22"/>
    <w:pPr>
      <w:keepNext/>
      <w:keepLines/>
      <w:suppressAutoHyphens w:val="0"/>
      <w:autoSpaceDN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75A22"/>
    <w:pPr>
      <w:keepNext/>
      <w:keepLines/>
      <w:suppressAutoHyphens w:val="0"/>
      <w:autoSpaceDN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75A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75A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75A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75A2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75A2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75A2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75A2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75A2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75A2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75A22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A75A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75A22"/>
    <w:pPr>
      <w:numPr>
        <w:ilvl w:val="1"/>
      </w:numPr>
      <w:suppressAutoHyphens w:val="0"/>
      <w:autoSpaceDN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A75A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75A22"/>
    <w:pPr>
      <w:suppressAutoHyphens w:val="0"/>
      <w:autoSpaceDN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A75A2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75A22"/>
    <w:pPr>
      <w:suppressAutoHyphens w:val="0"/>
      <w:autoSpaceDN/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A75A2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75A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75A2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75A22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870A11"/>
    <w:pPr>
      <w:spacing w:after="0" w:line="240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character" w:styleId="Hypertextovprepojenie">
    <w:name w:val="Hyperlink"/>
    <w:basedOn w:val="Predvolenpsmoodseku"/>
    <w:uiPriority w:val="99"/>
    <w:unhideWhenUsed/>
    <w:rsid w:val="00870A1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lov-lex.sk/elegislativa/legislativne-procesy/SK/PI/2026/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Vitoslavsky Daniel</dc:creator>
  <cp:keywords/>
  <dc:description/>
  <cp:lastModifiedBy>Rozborilova Monika</cp:lastModifiedBy>
  <cp:revision>3</cp:revision>
  <cp:lastPrinted>2026-08-04T12:16:00Z</cp:lastPrinted>
  <dcterms:created xsi:type="dcterms:W3CDTF">2026-08-04T09:19:00Z</dcterms:created>
  <dcterms:modified xsi:type="dcterms:W3CDTF">2026-08-04T12:16:00Z</dcterms:modified>
</cp:coreProperties>
</file>