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6BE42" w14:textId="77777777" w:rsidR="002027A5" w:rsidRPr="008A3337" w:rsidRDefault="002027A5" w:rsidP="002027A5">
      <w:pPr>
        <w:pStyle w:val="Nzov"/>
      </w:pPr>
      <w:r w:rsidRPr="008A3337">
        <w:t>DOLOŽKA ZLUČITEĽNOSTI</w:t>
      </w:r>
    </w:p>
    <w:p w14:paraId="6D7D9C53" w14:textId="77777777" w:rsidR="002027A5" w:rsidRPr="008A3337" w:rsidRDefault="00FE6825" w:rsidP="002027A5">
      <w:pPr>
        <w:pBdr>
          <w:bottom w:val="single" w:sz="6" w:space="1" w:color="auto"/>
        </w:pBdr>
        <w:jc w:val="center"/>
        <w:rPr>
          <w:bCs/>
        </w:rPr>
      </w:pPr>
      <w:r w:rsidRPr="008A3337">
        <w:t>návrh</w:t>
      </w:r>
      <w:r w:rsidR="00983A87" w:rsidRPr="008A3337">
        <w:t>u</w:t>
      </w:r>
      <w:r w:rsidRPr="008A3337">
        <w:t xml:space="preserve"> zákona </w:t>
      </w:r>
      <w:r w:rsidR="002027A5" w:rsidRPr="008A3337">
        <w:t>s</w:t>
      </w:r>
      <w:r w:rsidR="00DB515C" w:rsidRPr="008A3337">
        <w:t> </w:t>
      </w:r>
      <w:r w:rsidR="002027A5" w:rsidRPr="008A3337">
        <w:rPr>
          <w:bCs/>
        </w:rPr>
        <w:t>právom Európskej únie</w:t>
      </w:r>
    </w:p>
    <w:p w14:paraId="06E31EC2" w14:textId="77777777" w:rsidR="002027A5" w:rsidRPr="008A3337" w:rsidRDefault="002027A5" w:rsidP="002027A5">
      <w:pPr>
        <w:jc w:val="center"/>
        <w:rPr>
          <w:b/>
        </w:rPr>
      </w:pPr>
    </w:p>
    <w:p w14:paraId="521F9CAB" w14:textId="34BEB73D" w:rsidR="002027A5" w:rsidRPr="008A3337" w:rsidRDefault="009D53A6" w:rsidP="00CE1C89">
      <w:pPr>
        <w:numPr>
          <w:ilvl w:val="0"/>
          <w:numId w:val="1"/>
        </w:numPr>
        <w:spacing w:after="120"/>
        <w:jc w:val="both"/>
      </w:pPr>
      <w:r w:rsidRPr="008A3337">
        <w:rPr>
          <w:b/>
        </w:rPr>
        <w:t>Navrhovate</w:t>
      </w:r>
      <w:r w:rsidR="002027A5" w:rsidRPr="008A3337">
        <w:rPr>
          <w:b/>
        </w:rPr>
        <w:t xml:space="preserve">ľ </w:t>
      </w:r>
      <w:r w:rsidR="007C54A7" w:rsidRPr="008A3337">
        <w:rPr>
          <w:b/>
        </w:rPr>
        <w:t>zákona</w:t>
      </w:r>
      <w:r w:rsidR="002027A5" w:rsidRPr="008A3337">
        <w:rPr>
          <w:b/>
        </w:rPr>
        <w:t>:</w:t>
      </w:r>
    </w:p>
    <w:p w14:paraId="21CA1BB2" w14:textId="77777777" w:rsidR="002027A5" w:rsidRPr="008A3337" w:rsidRDefault="00367EDA" w:rsidP="002027A5">
      <w:pPr>
        <w:ind w:firstLine="425"/>
        <w:jc w:val="both"/>
      </w:pPr>
      <w:r w:rsidRPr="008A3337">
        <w:t>Vláda Slovenskej republiky</w:t>
      </w:r>
      <w:r w:rsidR="00890794" w:rsidRPr="008A3337">
        <w:t>.</w:t>
      </w:r>
    </w:p>
    <w:p w14:paraId="619551C1" w14:textId="77777777" w:rsidR="002027A5" w:rsidRPr="008A3337" w:rsidRDefault="002027A5" w:rsidP="002027A5">
      <w:pPr>
        <w:jc w:val="both"/>
        <w:rPr>
          <w:b/>
        </w:rPr>
      </w:pPr>
    </w:p>
    <w:p w14:paraId="386E4E01" w14:textId="77777777" w:rsidR="002027A5" w:rsidRPr="008A3337" w:rsidRDefault="002027A5" w:rsidP="00CE1C89">
      <w:pPr>
        <w:numPr>
          <w:ilvl w:val="0"/>
          <w:numId w:val="1"/>
        </w:numPr>
        <w:spacing w:after="120"/>
        <w:jc w:val="both"/>
        <w:rPr>
          <w:b/>
        </w:rPr>
      </w:pPr>
      <w:r w:rsidRPr="008A3337">
        <w:rPr>
          <w:b/>
        </w:rPr>
        <w:t xml:space="preserve">Názov návrhu </w:t>
      </w:r>
      <w:r w:rsidR="007C54A7" w:rsidRPr="008A3337">
        <w:rPr>
          <w:b/>
        </w:rPr>
        <w:t>zákon</w:t>
      </w:r>
      <w:r w:rsidR="00C71E1D" w:rsidRPr="008A3337">
        <w:rPr>
          <w:b/>
        </w:rPr>
        <w:t>a</w:t>
      </w:r>
      <w:r w:rsidRPr="008A3337">
        <w:rPr>
          <w:b/>
        </w:rPr>
        <w:t>:</w:t>
      </w:r>
    </w:p>
    <w:p w14:paraId="7AB33D9F" w14:textId="3F24EA1A" w:rsidR="002027A5" w:rsidRPr="008A3337" w:rsidRDefault="00FE6825" w:rsidP="000A1208">
      <w:pPr>
        <w:ind w:left="425"/>
        <w:jc w:val="both"/>
      </w:pPr>
      <w:r w:rsidRPr="008A3337">
        <w:t>Návrh zákona, ktorým sa mení a dopĺňa zákon č. 523/2004 Z. z. o rozpočtových pravidlách verejnej správy a o zmene a doplnení niektorých zákonov v znení neskorších predpisov</w:t>
      </w:r>
      <w:r w:rsidR="00AD70A6" w:rsidRPr="008A3337">
        <w:t>.</w:t>
      </w:r>
    </w:p>
    <w:p w14:paraId="495004FB" w14:textId="77777777" w:rsidR="002027A5" w:rsidRPr="008A3337" w:rsidRDefault="002027A5" w:rsidP="002027A5">
      <w:pPr>
        <w:jc w:val="both"/>
        <w:rPr>
          <w:b/>
        </w:rPr>
      </w:pPr>
    </w:p>
    <w:p w14:paraId="1DDBF3B7" w14:textId="77777777" w:rsidR="005108DC" w:rsidRPr="008A3337" w:rsidRDefault="002027A5" w:rsidP="00F84DFC">
      <w:pPr>
        <w:numPr>
          <w:ilvl w:val="0"/>
          <w:numId w:val="1"/>
        </w:numPr>
        <w:spacing w:after="120"/>
        <w:jc w:val="both"/>
        <w:rPr>
          <w:b/>
        </w:rPr>
      </w:pPr>
      <w:r w:rsidRPr="008A3337">
        <w:rPr>
          <w:b/>
        </w:rPr>
        <w:t>Pr</w:t>
      </w:r>
      <w:r w:rsidR="00F84DFC" w:rsidRPr="008A3337">
        <w:rPr>
          <w:b/>
        </w:rPr>
        <w:t xml:space="preserve">edmet návrhu </w:t>
      </w:r>
      <w:r w:rsidR="007C54A7" w:rsidRPr="008A3337">
        <w:rPr>
          <w:b/>
        </w:rPr>
        <w:t>zákon</w:t>
      </w:r>
      <w:r w:rsidR="00C71E1D" w:rsidRPr="008A3337">
        <w:rPr>
          <w:b/>
        </w:rPr>
        <w:t>a</w:t>
      </w:r>
      <w:r w:rsidR="00F84DFC" w:rsidRPr="008A3337">
        <w:rPr>
          <w:b/>
        </w:rPr>
        <w:t xml:space="preserve"> </w:t>
      </w:r>
      <w:r w:rsidR="005108DC" w:rsidRPr="008A3337">
        <w:rPr>
          <w:b/>
        </w:rPr>
        <w:t>je upraven</w:t>
      </w:r>
      <w:r w:rsidR="00F84DFC" w:rsidRPr="008A3337">
        <w:rPr>
          <w:b/>
        </w:rPr>
        <w:t>ý</w:t>
      </w:r>
      <w:r w:rsidR="005108DC" w:rsidRPr="008A3337">
        <w:rPr>
          <w:b/>
        </w:rPr>
        <w:t xml:space="preserve"> v práve Európskej únie</w:t>
      </w:r>
      <w:r w:rsidR="005108DC" w:rsidRPr="008A3337">
        <w:t>:</w:t>
      </w:r>
    </w:p>
    <w:p w14:paraId="1A2187DA" w14:textId="77777777" w:rsidR="005108DC" w:rsidRPr="008A3337" w:rsidRDefault="00F84DFC" w:rsidP="005108DC">
      <w:pPr>
        <w:pStyle w:val="Zkladntext"/>
        <w:spacing w:before="120"/>
        <w:ind w:left="357"/>
        <w:rPr>
          <w:b/>
        </w:rPr>
      </w:pPr>
      <w:r w:rsidRPr="008A3337">
        <w:rPr>
          <w:b/>
        </w:rPr>
        <w:t>a)</w:t>
      </w:r>
      <w:r w:rsidR="005108DC" w:rsidRPr="008A3337">
        <w:rPr>
          <w:b/>
        </w:rPr>
        <w:t xml:space="preserve"> Primárne právo: </w:t>
      </w:r>
    </w:p>
    <w:p w14:paraId="13657DE8" w14:textId="48EDA92B" w:rsidR="005108DC" w:rsidRPr="008A3337" w:rsidRDefault="005108DC" w:rsidP="005108DC">
      <w:pPr>
        <w:pStyle w:val="Zkladntext"/>
        <w:numPr>
          <w:ilvl w:val="0"/>
          <w:numId w:val="22"/>
        </w:numPr>
        <w:jc w:val="both"/>
      </w:pPr>
      <w:r w:rsidRPr="008A3337">
        <w:t>čl. 3, 121, 126, čl. 310 až 325 Zmluvy o fungovaní Európskej únie</w:t>
      </w:r>
      <w:r w:rsidR="00F84DFC" w:rsidRPr="008A3337">
        <w:t xml:space="preserve"> (</w:t>
      </w:r>
      <w:r w:rsidR="00F84DFC" w:rsidRPr="008A3337">
        <w:rPr>
          <w:rStyle w:val="awspan1"/>
          <w:color w:val="auto"/>
        </w:rPr>
        <w:t>Ú. v. EÚ C 202, 7.6.2016)</w:t>
      </w:r>
      <w:r w:rsidR="00414FBB" w:rsidRPr="008A3337">
        <w:rPr>
          <w:rStyle w:val="awspan1"/>
          <w:color w:val="auto"/>
        </w:rPr>
        <w:t xml:space="preserve">, </w:t>
      </w:r>
    </w:p>
    <w:p w14:paraId="379BDA3D" w14:textId="49D1ECDE" w:rsidR="005108DC" w:rsidRPr="008A3337" w:rsidRDefault="005108DC" w:rsidP="005108DC">
      <w:pPr>
        <w:pStyle w:val="Zkladntext"/>
        <w:numPr>
          <w:ilvl w:val="0"/>
          <w:numId w:val="22"/>
        </w:numPr>
        <w:jc w:val="both"/>
      </w:pPr>
      <w:r w:rsidRPr="008A3337">
        <w:t>čl. 16 a 17 Zmluvy o Európskej únii</w:t>
      </w:r>
      <w:r w:rsidR="00F84DFC" w:rsidRPr="008A3337">
        <w:t xml:space="preserve"> (</w:t>
      </w:r>
      <w:r w:rsidR="00F84DFC" w:rsidRPr="008A3337">
        <w:rPr>
          <w:rStyle w:val="awspan1"/>
          <w:color w:val="auto"/>
        </w:rPr>
        <w:t>Ú. v. EÚ C 202, 7.6.2016)</w:t>
      </w:r>
      <w:r w:rsidR="00F84DFC" w:rsidRPr="008A3337">
        <w:t>,</w:t>
      </w:r>
    </w:p>
    <w:p w14:paraId="71102F66" w14:textId="401EA774" w:rsidR="005108DC" w:rsidRPr="008A3337" w:rsidRDefault="005108DC" w:rsidP="005108DC">
      <w:pPr>
        <w:pStyle w:val="Zkladntext"/>
        <w:numPr>
          <w:ilvl w:val="0"/>
          <w:numId w:val="18"/>
        </w:numPr>
        <w:jc w:val="both"/>
      </w:pPr>
      <w:r w:rsidRPr="008A3337">
        <w:t>Protokol (č.12) o postupe pri nadmernom deficite pripojený k Zmluve o fungovaní Európskej únie a Zmluve o Európskej únii</w:t>
      </w:r>
      <w:r w:rsidR="00F84DFC" w:rsidRPr="008A3337">
        <w:t xml:space="preserve"> (</w:t>
      </w:r>
      <w:r w:rsidR="00F84DFC" w:rsidRPr="008A3337">
        <w:rPr>
          <w:rStyle w:val="awspan1"/>
          <w:color w:val="auto"/>
        </w:rPr>
        <w:t>Ú. v. EÚ C 202, 7.6.2016)</w:t>
      </w:r>
      <w:r w:rsidRPr="008A3337">
        <w:t>.</w:t>
      </w:r>
    </w:p>
    <w:p w14:paraId="14F742B6" w14:textId="77777777" w:rsidR="00F84DFC" w:rsidRPr="008A3337" w:rsidRDefault="00F84DFC" w:rsidP="00F84DFC">
      <w:pPr>
        <w:pStyle w:val="Zarkazkladnhotextu"/>
        <w:spacing w:after="120"/>
        <w:ind w:left="369"/>
      </w:pPr>
      <w:r w:rsidRPr="008A3337">
        <w:rPr>
          <w:b/>
          <w:bCs w:val="0"/>
          <w:iCs/>
        </w:rPr>
        <w:t xml:space="preserve">b) </w:t>
      </w:r>
      <w:r w:rsidR="005108DC" w:rsidRPr="008A3337">
        <w:rPr>
          <w:b/>
          <w:bCs w:val="0"/>
          <w:iCs/>
        </w:rPr>
        <w:t>Sekundárne právo</w:t>
      </w:r>
      <w:r w:rsidRPr="008A3337">
        <w:rPr>
          <w:b/>
          <w:bCs w:val="0"/>
          <w:iCs/>
        </w:rPr>
        <w:t>:</w:t>
      </w:r>
    </w:p>
    <w:p w14:paraId="6CC6EDE5" w14:textId="5AE19F8E" w:rsidR="006850FF" w:rsidRPr="008A3337" w:rsidRDefault="006850FF" w:rsidP="005108DC">
      <w:pPr>
        <w:numPr>
          <w:ilvl w:val="0"/>
          <w:numId w:val="3"/>
        </w:numPr>
        <w:tabs>
          <w:tab w:val="clear" w:pos="900"/>
          <w:tab w:val="num" w:pos="426"/>
        </w:tabs>
        <w:autoSpaceDE w:val="0"/>
        <w:autoSpaceDN w:val="0"/>
        <w:adjustRightInd w:val="0"/>
        <w:spacing w:before="120" w:after="120"/>
        <w:ind w:left="369" w:hanging="369"/>
        <w:jc w:val="both"/>
        <w:rPr>
          <w:bCs/>
          <w:iCs/>
        </w:rPr>
      </w:pPr>
      <w:r w:rsidRPr="008A3337">
        <w:rPr>
          <w:bCs/>
          <w:iCs/>
        </w:rPr>
        <w:t>smernica Rady (EÚ) 2024/1265 z 29. apríla 2024, ktorou sa mení smernica 2011/85/EÚ o požiadavkách na rozpočtové rámce členských štátov (</w:t>
      </w:r>
      <w:r w:rsidRPr="008A3337">
        <w:rPr>
          <w:iCs/>
          <w:shd w:val="clear" w:color="auto" w:fill="FFFFFF"/>
        </w:rPr>
        <w:t>Ú. v. EÚ L</w:t>
      </w:r>
      <w:r w:rsidR="00AC09D1" w:rsidRPr="008A3337">
        <w:rPr>
          <w:iCs/>
          <w:shd w:val="clear" w:color="auto" w:fill="FFFFFF"/>
        </w:rPr>
        <w:t>,</w:t>
      </w:r>
      <w:r w:rsidRPr="008A3337">
        <w:rPr>
          <w:iCs/>
          <w:shd w:val="clear" w:color="auto" w:fill="FFFFFF"/>
        </w:rPr>
        <w:t xml:space="preserve"> 2024/1265</w:t>
      </w:r>
      <w:r w:rsidR="00A9092D" w:rsidRPr="008A3337">
        <w:rPr>
          <w:iCs/>
          <w:shd w:val="clear" w:color="auto" w:fill="FFFFFF"/>
        </w:rPr>
        <w:t>,</w:t>
      </w:r>
      <w:r w:rsidRPr="008A3337">
        <w:rPr>
          <w:iCs/>
          <w:shd w:val="clear" w:color="auto" w:fill="FFFFFF"/>
        </w:rPr>
        <w:t> 30.4.2024), gestor</w:t>
      </w:r>
      <w:r w:rsidR="00A9092D" w:rsidRPr="008A3337">
        <w:rPr>
          <w:iCs/>
          <w:shd w:val="clear" w:color="auto" w:fill="FFFFFF"/>
        </w:rPr>
        <w:t>: MF SR</w:t>
      </w:r>
      <w:r w:rsidRPr="008A3337">
        <w:rPr>
          <w:iCs/>
          <w:shd w:val="clear" w:color="auto" w:fill="FFFFFF"/>
        </w:rPr>
        <w:t>,</w:t>
      </w:r>
    </w:p>
    <w:p w14:paraId="26A169B9" w14:textId="3BE7D546" w:rsidR="00BF20E5" w:rsidRPr="008A3337" w:rsidRDefault="00BF20E5" w:rsidP="005108DC">
      <w:pPr>
        <w:numPr>
          <w:ilvl w:val="0"/>
          <w:numId w:val="3"/>
        </w:numPr>
        <w:tabs>
          <w:tab w:val="clear" w:pos="900"/>
          <w:tab w:val="num" w:pos="426"/>
        </w:tabs>
        <w:autoSpaceDE w:val="0"/>
        <w:autoSpaceDN w:val="0"/>
        <w:adjustRightInd w:val="0"/>
        <w:spacing w:before="120" w:after="120"/>
        <w:ind w:left="369" w:hanging="369"/>
        <w:jc w:val="both"/>
        <w:rPr>
          <w:rStyle w:val="Zvraznenie"/>
          <w:bCs/>
          <w:i w:val="0"/>
        </w:rPr>
      </w:pPr>
      <w:r w:rsidRPr="008A3337">
        <w:rPr>
          <w:shd w:val="clear" w:color="auto" w:fill="FFFFFF"/>
        </w:rPr>
        <w:t>smernica Rady 2011/85/EÚ z  8. novembra 2011 o požiadavkách na rozpočtové rámce členských štátov (</w:t>
      </w:r>
      <w:r w:rsidRPr="008A3337">
        <w:rPr>
          <w:iCs/>
          <w:shd w:val="clear" w:color="auto" w:fill="FFFFFF"/>
        </w:rPr>
        <w:t>Ú. v. EÚ L 306, 23.11.2011)</w:t>
      </w:r>
      <w:r w:rsidR="00A9092D" w:rsidRPr="008A3337">
        <w:rPr>
          <w:iCs/>
          <w:shd w:val="clear" w:color="auto" w:fill="FFFFFF"/>
        </w:rPr>
        <w:t xml:space="preserve"> v platnom znení</w:t>
      </w:r>
      <w:r w:rsidRPr="008A3337">
        <w:rPr>
          <w:iCs/>
          <w:shd w:val="clear" w:color="auto" w:fill="FFFFFF"/>
        </w:rPr>
        <w:t xml:space="preserve">, </w:t>
      </w:r>
      <w:r w:rsidRPr="008A3337">
        <w:rPr>
          <w:rStyle w:val="Zvraznenie"/>
          <w:i w:val="0"/>
          <w:shd w:val="clear" w:color="auto" w:fill="FFFFFF"/>
        </w:rPr>
        <w:t>gestor: MF SR,</w:t>
      </w:r>
    </w:p>
    <w:p w14:paraId="196197AE" w14:textId="1CB303E6" w:rsidR="00EC0BA6" w:rsidRPr="008A3337" w:rsidRDefault="00EC0BA6" w:rsidP="00EC0BA6">
      <w:pPr>
        <w:numPr>
          <w:ilvl w:val="0"/>
          <w:numId w:val="3"/>
        </w:numPr>
        <w:tabs>
          <w:tab w:val="clear" w:pos="900"/>
          <w:tab w:val="num" w:pos="426"/>
        </w:tabs>
        <w:autoSpaceDE w:val="0"/>
        <w:autoSpaceDN w:val="0"/>
        <w:adjustRightInd w:val="0"/>
        <w:spacing w:before="120" w:after="120"/>
        <w:ind w:left="369" w:hanging="369"/>
        <w:jc w:val="both"/>
        <w:rPr>
          <w:bCs/>
          <w:iCs/>
        </w:rPr>
      </w:pPr>
      <w:r w:rsidRPr="008A3337">
        <w:rPr>
          <w:bCs/>
          <w:shd w:val="clear" w:color="auto" w:fill="FFFFFF"/>
        </w:rPr>
        <w:t xml:space="preserve">nariadenie Európskeho parlamentu a Rady (EÚ) 2024/1263 z 29. apríla 2024 o účinnej koordinácii hospodárskych politík a mnohostrannom rozpočtovom dohľade a o zrušení nariadenia Rady (ES) č. 1466/97 </w:t>
      </w:r>
      <w:r w:rsidRPr="008A3337">
        <w:rPr>
          <w:bCs/>
          <w:iCs/>
        </w:rPr>
        <w:t>(</w:t>
      </w:r>
      <w:r w:rsidRPr="008A3337">
        <w:rPr>
          <w:iCs/>
          <w:shd w:val="clear" w:color="auto" w:fill="FFFFFF"/>
        </w:rPr>
        <w:t>Ú. v. EÚ L</w:t>
      </w:r>
      <w:r w:rsidR="00AC09D1" w:rsidRPr="008A3337">
        <w:rPr>
          <w:iCs/>
          <w:shd w:val="clear" w:color="auto" w:fill="FFFFFF"/>
        </w:rPr>
        <w:t>,</w:t>
      </w:r>
      <w:r w:rsidRPr="008A3337">
        <w:rPr>
          <w:iCs/>
          <w:shd w:val="clear" w:color="auto" w:fill="FFFFFF"/>
        </w:rPr>
        <w:t xml:space="preserve"> 2024/1263</w:t>
      </w:r>
      <w:r w:rsidR="00A9092D" w:rsidRPr="008A3337">
        <w:rPr>
          <w:iCs/>
          <w:shd w:val="clear" w:color="auto" w:fill="FFFFFF"/>
        </w:rPr>
        <w:t>,</w:t>
      </w:r>
      <w:r w:rsidRPr="008A3337">
        <w:rPr>
          <w:iCs/>
          <w:shd w:val="clear" w:color="auto" w:fill="FFFFFF"/>
        </w:rPr>
        <w:t> 30.4.2024), gestor</w:t>
      </w:r>
      <w:r w:rsidR="00A9092D" w:rsidRPr="008A3337">
        <w:rPr>
          <w:iCs/>
          <w:shd w:val="clear" w:color="auto" w:fill="FFFFFF"/>
        </w:rPr>
        <w:t>: MF SR</w:t>
      </w:r>
      <w:r w:rsidRPr="008A3337">
        <w:rPr>
          <w:iCs/>
          <w:shd w:val="clear" w:color="auto" w:fill="FFFFFF"/>
        </w:rPr>
        <w:t>,</w:t>
      </w:r>
    </w:p>
    <w:p w14:paraId="5E903987" w14:textId="5C096F51" w:rsidR="006850FF" w:rsidRPr="008A3337" w:rsidRDefault="00EC0BA6" w:rsidP="00EC0BA6">
      <w:pPr>
        <w:numPr>
          <w:ilvl w:val="0"/>
          <w:numId w:val="3"/>
        </w:numPr>
        <w:tabs>
          <w:tab w:val="clear" w:pos="900"/>
          <w:tab w:val="num" w:pos="426"/>
        </w:tabs>
        <w:autoSpaceDE w:val="0"/>
        <w:autoSpaceDN w:val="0"/>
        <w:adjustRightInd w:val="0"/>
        <w:spacing w:before="120" w:after="120"/>
        <w:ind w:left="369" w:hanging="369"/>
        <w:jc w:val="both"/>
        <w:rPr>
          <w:bCs/>
          <w:iCs/>
        </w:rPr>
      </w:pPr>
      <w:r w:rsidRPr="008A3337">
        <w:rPr>
          <w:bCs/>
          <w:shd w:val="clear" w:color="auto" w:fill="FFFFFF"/>
        </w:rPr>
        <w:t>nariadenie Rady (EÚ) 2024/1264 z 29. apríla 2024, ktorým sa mení nariadenie (ES) č.</w:t>
      </w:r>
      <w:r w:rsidR="009E793E" w:rsidRPr="008A3337">
        <w:rPr>
          <w:bCs/>
          <w:shd w:val="clear" w:color="auto" w:fill="FFFFFF"/>
        </w:rPr>
        <w:t> </w:t>
      </w:r>
      <w:r w:rsidRPr="008A3337">
        <w:rPr>
          <w:bCs/>
          <w:shd w:val="clear" w:color="auto" w:fill="FFFFFF"/>
        </w:rPr>
        <w:t xml:space="preserve">1467/97 o urýchľovaní a objasňovaní vykonania postupu pri nadmernom schodku </w:t>
      </w:r>
      <w:r w:rsidRPr="008A3337">
        <w:rPr>
          <w:bCs/>
          <w:iCs/>
        </w:rPr>
        <w:t>(</w:t>
      </w:r>
      <w:r w:rsidRPr="008A3337">
        <w:rPr>
          <w:iCs/>
          <w:shd w:val="clear" w:color="auto" w:fill="FFFFFF"/>
        </w:rPr>
        <w:t>Ú. v. EÚ L</w:t>
      </w:r>
      <w:r w:rsidR="00AC09D1" w:rsidRPr="008A3337">
        <w:rPr>
          <w:iCs/>
          <w:shd w:val="clear" w:color="auto" w:fill="FFFFFF"/>
        </w:rPr>
        <w:t>,</w:t>
      </w:r>
      <w:r w:rsidRPr="008A3337">
        <w:rPr>
          <w:iCs/>
          <w:shd w:val="clear" w:color="auto" w:fill="FFFFFF"/>
        </w:rPr>
        <w:t xml:space="preserve"> 2024/1264</w:t>
      </w:r>
      <w:r w:rsidR="00A9092D" w:rsidRPr="008A3337">
        <w:rPr>
          <w:iCs/>
          <w:shd w:val="clear" w:color="auto" w:fill="FFFFFF"/>
        </w:rPr>
        <w:t xml:space="preserve">, </w:t>
      </w:r>
      <w:r w:rsidRPr="008A3337">
        <w:rPr>
          <w:iCs/>
          <w:shd w:val="clear" w:color="auto" w:fill="FFFFFF"/>
        </w:rPr>
        <w:t>30.4.2024), gestor</w:t>
      </w:r>
      <w:r w:rsidR="00A9092D" w:rsidRPr="008A3337">
        <w:rPr>
          <w:iCs/>
          <w:shd w:val="clear" w:color="auto" w:fill="FFFFFF"/>
        </w:rPr>
        <w:t>: MF SR</w:t>
      </w:r>
      <w:r w:rsidRPr="008A3337">
        <w:rPr>
          <w:iCs/>
          <w:shd w:val="clear" w:color="auto" w:fill="FFFFFF"/>
        </w:rPr>
        <w:t>,</w:t>
      </w:r>
    </w:p>
    <w:p w14:paraId="29510F60" w14:textId="295526EB" w:rsidR="003B5684" w:rsidRPr="008A3337" w:rsidRDefault="003B5684" w:rsidP="003B5684">
      <w:pPr>
        <w:numPr>
          <w:ilvl w:val="0"/>
          <w:numId w:val="3"/>
        </w:numPr>
        <w:tabs>
          <w:tab w:val="clear" w:pos="900"/>
          <w:tab w:val="num" w:pos="426"/>
        </w:tabs>
        <w:autoSpaceDE w:val="0"/>
        <w:autoSpaceDN w:val="0"/>
        <w:adjustRightInd w:val="0"/>
        <w:spacing w:before="120" w:after="120"/>
        <w:ind w:left="369" w:hanging="369"/>
        <w:jc w:val="both"/>
        <w:rPr>
          <w:bCs/>
          <w:iCs/>
        </w:rPr>
      </w:pPr>
      <w:r w:rsidRPr="008A3337">
        <w:t xml:space="preserve">nariadenie </w:t>
      </w:r>
      <w:r w:rsidRPr="008A3337">
        <w:rPr>
          <w:bCs/>
          <w:shd w:val="clear" w:color="auto" w:fill="FFFFFF"/>
        </w:rPr>
        <w:t>Európskeho parlamentu a Rady (EÚ) 2021/1060 z 24. júna 2021, ktorým sa stanovujú spoločné ustanovenia o Európskom fonde regionálneho rozvoja, Európskom sociálnom fonde plus, Kohéznom fonde, Fonde na spravodlivú transformáciu a Európskom námornom, rybolovnom a </w:t>
      </w:r>
      <w:proofErr w:type="spellStart"/>
      <w:r w:rsidRPr="008A3337">
        <w:rPr>
          <w:bCs/>
          <w:shd w:val="clear" w:color="auto" w:fill="FFFFFF"/>
        </w:rPr>
        <w:t>akvakultúrnom</w:t>
      </w:r>
      <w:proofErr w:type="spellEnd"/>
      <w:r w:rsidRPr="008A3337">
        <w:rPr>
          <w:bCs/>
          <w:shd w:val="clear" w:color="auto" w:fill="FFFFFF"/>
        </w:rPr>
        <w:t xml:space="preserve"> fonde a rozpočtové pravidlá pre uvedené fondy, ako aj pre Fond pre azyl, migráciu a integráciu, Fond pre vnútornú bezpečnosť a Nástroj finančnej podpory na riadenie hraníc a vízovú politiku </w:t>
      </w:r>
      <w:r w:rsidRPr="008A3337">
        <w:rPr>
          <w:rStyle w:val="Zvraznenie"/>
          <w:rFonts w:eastAsiaTheme="majorEastAsia"/>
          <w:i w:val="0"/>
          <w:shd w:val="clear" w:color="auto" w:fill="FFFFFF"/>
        </w:rPr>
        <w:t xml:space="preserve">(Ú. v. EÚ L 231, 30.6.2021) v platnom znení, gestori: </w:t>
      </w:r>
      <w:r w:rsidRPr="008A3337">
        <w:t>MIRRI SR, MF SR, MPSVR SR, MH SR, MŽP SR, MV SR, MPRV SR</w:t>
      </w:r>
      <w:r w:rsidR="008741DF" w:rsidRPr="008A3337">
        <w:t>,</w:t>
      </w:r>
    </w:p>
    <w:p w14:paraId="42C2DCBD" w14:textId="48201ECC" w:rsidR="008741DF" w:rsidRPr="008A3337" w:rsidRDefault="008741DF" w:rsidP="003B5684">
      <w:pPr>
        <w:numPr>
          <w:ilvl w:val="0"/>
          <w:numId w:val="3"/>
        </w:numPr>
        <w:tabs>
          <w:tab w:val="clear" w:pos="900"/>
          <w:tab w:val="num" w:pos="426"/>
        </w:tabs>
        <w:autoSpaceDE w:val="0"/>
        <w:autoSpaceDN w:val="0"/>
        <w:adjustRightInd w:val="0"/>
        <w:spacing w:before="120" w:after="120"/>
        <w:ind w:left="369" w:hanging="369"/>
        <w:jc w:val="both"/>
        <w:rPr>
          <w:rStyle w:val="Zvraznenie"/>
          <w:bCs/>
          <w:i w:val="0"/>
        </w:rPr>
      </w:pPr>
      <w:r w:rsidRPr="008A3337">
        <w:rPr>
          <w:shd w:val="clear" w:color="auto" w:fill="FFFFFF"/>
        </w:rPr>
        <w:t>nariadenie Európskeho parlamentu a Rady (EÚ) č. 549/2013 z  21. mája 2013 o európskom systéme národných a regionálnych účtov v Európskej únii (</w:t>
      </w:r>
      <w:r w:rsidRPr="008A3337">
        <w:rPr>
          <w:iCs/>
          <w:shd w:val="clear" w:color="auto" w:fill="FFFFFF"/>
        </w:rPr>
        <w:t>Ú. v. EÚ L 174, 26.6.2013) v platnom znení, gestor: MF SR,</w:t>
      </w:r>
    </w:p>
    <w:p w14:paraId="5DFBDC3D" w14:textId="15588C7F" w:rsidR="002E2CA9" w:rsidRPr="008A3337" w:rsidRDefault="002E2CA9" w:rsidP="002E2CA9">
      <w:pPr>
        <w:pStyle w:val="Zkladntext"/>
        <w:numPr>
          <w:ilvl w:val="0"/>
          <w:numId w:val="24"/>
        </w:numPr>
        <w:jc w:val="both"/>
        <w:rPr>
          <w:rStyle w:val="Zvraznenie"/>
          <w:i w:val="0"/>
          <w:iCs w:val="0"/>
        </w:rPr>
      </w:pPr>
      <w:r w:rsidRPr="008A3337">
        <w:t>nariadenie Rady (ES) č. 1467/97 zo 7. júla 1997 o urýchľovaní a objasňovaní vykonania postupu pri nadmernom schodku (</w:t>
      </w:r>
      <w:r w:rsidR="003B5684" w:rsidRPr="008A3337">
        <w:t xml:space="preserve">Mimoriadne vydanie Ú. v. EÚ, kap.10/zv. 1; </w:t>
      </w:r>
      <w:r w:rsidRPr="008A3337">
        <w:rPr>
          <w:iCs/>
        </w:rPr>
        <w:t>Ú. v. ES L 209, 2.8.1997</w:t>
      </w:r>
      <w:r w:rsidRPr="008A3337">
        <w:t xml:space="preserve">) v platnom znení, </w:t>
      </w:r>
      <w:r w:rsidRPr="008A3337">
        <w:rPr>
          <w:rStyle w:val="Zvraznenie"/>
          <w:i w:val="0"/>
          <w:iCs w:val="0"/>
        </w:rPr>
        <w:t>gestor: MF SR</w:t>
      </w:r>
      <w:r w:rsidR="00C523BF" w:rsidRPr="008A3337">
        <w:rPr>
          <w:rStyle w:val="Zvraznenie"/>
          <w:i w:val="0"/>
          <w:iCs w:val="0"/>
        </w:rPr>
        <w:t>.</w:t>
      </w:r>
    </w:p>
    <w:p w14:paraId="17934089" w14:textId="77777777" w:rsidR="005108DC" w:rsidRPr="008A3337" w:rsidRDefault="00CA72C2" w:rsidP="00CA72C2">
      <w:pPr>
        <w:pStyle w:val="Zkladntext"/>
        <w:numPr>
          <w:ilvl w:val="0"/>
          <w:numId w:val="36"/>
        </w:numPr>
        <w:jc w:val="both"/>
        <w:rPr>
          <w:b/>
        </w:rPr>
      </w:pPr>
      <w:r w:rsidRPr="008A3337">
        <w:rPr>
          <w:b/>
        </w:rPr>
        <w:t>J</w:t>
      </w:r>
      <w:r w:rsidR="005108DC" w:rsidRPr="008A3337">
        <w:rPr>
          <w:b/>
        </w:rPr>
        <w:t>udikatúr</w:t>
      </w:r>
      <w:r w:rsidRPr="008A3337">
        <w:rPr>
          <w:b/>
        </w:rPr>
        <w:t>a</w:t>
      </w:r>
      <w:r w:rsidR="005108DC" w:rsidRPr="008A3337">
        <w:rPr>
          <w:b/>
        </w:rPr>
        <w:t xml:space="preserve"> Súdneho dvora Európskej únie:</w:t>
      </w:r>
    </w:p>
    <w:p w14:paraId="071F7EB2" w14:textId="47D7F3F7" w:rsidR="005108DC" w:rsidRPr="008A3337" w:rsidRDefault="005108DC" w:rsidP="005108DC">
      <w:pPr>
        <w:pStyle w:val="Zkladntext0"/>
        <w:widowControl/>
        <w:numPr>
          <w:ilvl w:val="0"/>
          <w:numId w:val="28"/>
        </w:numPr>
        <w:snapToGrid/>
        <w:spacing w:after="120"/>
        <w:jc w:val="both"/>
        <w:rPr>
          <w:color w:val="auto"/>
          <w:szCs w:val="24"/>
        </w:rPr>
      </w:pPr>
      <w:r w:rsidRPr="008A3337">
        <w:rPr>
          <w:color w:val="auto"/>
          <w:szCs w:val="24"/>
        </w:rPr>
        <w:t>rozhodnutie Súdneho dvora vo veci C - 27/04, E</w:t>
      </w:r>
      <w:r w:rsidRPr="008A3337">
        <w:rPr>
          <w:bCs/>
          <w:color w:val="auto"/>
          <w:szCs w:val="24"/>
        </w:rPr>
        <w:t xml:space="preserve">K </w:t>
      </w:r>
      <w:r w:rsidR="00466048" w:rsidRPr="008A3337">
        <w:rPr>
          <w:bCs/>
          <w:color w:val="auto"/>
          <w:szCs w:val="24"/>
        </w:rPr>
        <w:t xml:space="preserve"> proti </w:t>
      </w:r>
      <w:r w:rsidRPr="008A3337">
        <w:rPr>
          <w:bCs/>
          <w:color w:val="auto"/>
          <w:szCs w:val="24"/>
        </w:rPr>
        <w:t>Rada EÚ</w:t>
      </w:r>
      <w:r w:rsidRPr="008A3337">
        <w:rPr>
          <w:color w:val="auto"/>
          <w:szCs w:val="24"/>
        </w:rPr>
        <w:t>, [2004].</w:t>
      </w:r>
    </w:p>
    <w:p w14:paraId="5E4C2B9C" w14:textId="77777777" w:rsidR="00101A9B" w:rsidRPr="008A3337" w:rsidRDefault="00101A9B" w:rsidP="00101A9B">
      <w:pPr>
        <w:pStyle w:val="Zkladntext0"/>
        <w:widowControl/>
        <w:snapToGrid/>
        <w:spacing w:after="120"/>
        <w:ind w:left="360"/>
        <w:jc w:val="both"/>
        <w:rPr>
          <w:color w:val="auto"/>
          <w:szCs w:val="24"/>
          <w:u w:val="single"/>
        </w:rPr>
      </w:pPr>
      <w:r w:rsidRPr="008A3337">
        <w:rPr>
          <w:color w:val="auto"/>
          <w:szCs w:val="24"/>
          <w:u w:val="single"/>
        </w:rPr>
        <w:lastRenderedPageBreak/>
        <w:t>Výrok rozhodnutia:</w:t>
      </w:r>
    </w:p>
    <w:p w14:paraId="2B31DB50" w14:textId="1C9A85C8" w:rsidR="00101A9B" w:rsidRPr="008A3337" w:rsidRDefault="00AD70A6" w:rsidP="00101A9B">
      <w:pPr>
        <w:pStyle w:val="c08dispositif"/>
        <w:tabs>
          <w:tab w:val="left" w:pos="709"/>
        </w:tabs>
        <w:spacing w:after="240" w:afterAutospacing="0"/>
        <w:ind w:left="426"/>
        <w:jc w:val="both"/>
        <w:rPr>
          <w:bCs/>
          <w:color w:val="000000"/>
        </w:rPr>
      </w:pPr>
      <w:r w:rsidRPr="008A3337">
        <w:rPr>
          <w:bCs/>
          <w:color w:val="000000"/>
        </w:rPr>
        <w:t>„</w:t>
      </w:r>
      <w:r w:rsidR="00101A9B" w:rsidRPr="008A3337">
        <w:rPr>
          <w:bCs/>
          <w:color w:val="000000"/>
        </w:rPr>
        <w:t>1</w:t>
      </w:r>
      <w:r w:rsidR="00F85DAE" w:rsidRPr="008A3337">
        <w:rPr>
          <w:bCs/>
          <w:color w:val="000000"/>
        </w:rPr>
        <w:t>.</w:t>
      </w:r>
      <w:r w:rsidR="00101A9B" w:rsidRPr="008A3337">
        <w:rPr>
          <w:bCs/>
          <w:color w:val="000000"/>
        </w:rPr>
        <w:t>      Žaloba Komisie Európskych spoločenstiev v časti, v ktorej sa navrhuje zrušenie neprijatia opatrení v požadovanej forme Radou Európskych spoločenstiev obsiahnutých v</w:t>
      </w:r>
      <w:r w:rsidR="009E793E" w:rsidRPr="008A3337">
        <w:rPr>
          <w:bCs/>
          <w:color w:val="000000"/>
        </w:rPr>
        <w:t> </w:t>
      </w:r>
      <w:r w:rsidR="00101A9B" w:rsidRPr="008A3337">
        <w:rPr>
          <w:bCs/>
          <w:color w:val="000000"/>
        </w:rPr>
        <w:t>odporúčaniach Komisie na základe článku 104 ods. 8 a 9 ES, je neprípustná.</w:t>
      </w:r>
    </w:p>
    <w:p w14:paraId="32B74529" w14:textId="77777777" w:rsidR="00101A9B" w:rsidRPr="008A3337" w:rsidRDefault="00101A9B" w:rsidP="009E793E">
      <w:pPr>
        <w:pStyle w:val="c08dispositif"/>
        <w:spacing w:before="0" w:beforeAutospacing="0" w:after="0" w:afterAutospacing="0"/>
        <w:ind w:left="426"/>
        <w:jc w:val="both"/>
        <w:rPr>
          <w:bCs/>
          <w:color w:val="000000"/>
        </w:rPr>
      </w:pPr>
      <w:r w:rsidRPr="008A3337">
        <w:rPr>
          <w:bCs/>
          <w:color w:val="000000"/>
        </w:rPr>
        <w:t>2</w:t>
      </w:r>
      <w:r w:rsidR="00F85DAE" w:rsidRPr="008A3337">
        <w:rPr>
          <w:bCs/>
          <w:color w:val="000000"/>
        </w:rPr>
        <w:t>.</w:t>
      </w:r>
      <w:r w:rsidRPr="008A3337">
        <w:rPr>
          <w:bCs/>
          <w:color w:val="000000"/>
        </w:rPr>
        <w:t>      Závery Rady z 25. novembra 2003 prijaté voči Francúzskej republike a voči Spolkovej republike Nemecko sú zrušené v časti, v ktorej obsahujú rozhodnutie o prerušení konania o nadmernom deficite, a v časti, v ktorej obsahujú rozhodnutie, ktorým sa menia odporúčania prijaté skôr Radou v súlade s článkom 104 ods. 7 ES</w:t>
      </w:r>
      <w:r w:rsidR="00AD70A6" w:rsidRPr="008A3337">
        <w:rPr>
          <w:bCs/>
          <w:color w:val="000000"/>
        </w:rPr>
        <w:t>“</w:t>
      </w:r>
      <w:r w:rsidRPr="008A3337">
        <w:rPr>
          <w:bCs/>
          <w:color w:val="000000"/>
        </w:rPr>
        <w:t>.</w:t>
      </w:r>
    </w:p>
    <w:p w14:paraId="3BE4F91B" w14:textId="0743D092" w:rsidR="005108DC" w:rsidRPr="008A3337" w:rsidRDefault="005108DC" w:rsidP="009E793E">
      <w:pPr>
        <w:pStyle w:val="Zkladntext"/>
        <w:spacing w:after="0"/>
        <w:ind w:left="425"/>
      </w:pPr>
    </w:p>
    <w:p w14:paraId="0DEC8853" w14:textId="6C6ECE65" w:rsidR="00466048" w:rsidRPr="008A3337" w:rsidRDefault="00466048" w:rsidP="00466048">
      <w:pPr>
        <w:pStyle w:val="Zkladntext0"/>
        <w:widowControl/>
        <w:numPr>
          <w:ilvl w:val="0"/>
          <w:numId w:val="28"/>
        </w:numPr>
        <w:snapToGrid/>
        <w:spacing w:after="120"/>
        <w:jc w:val="both"/>
        <w:rPr>
          <w:color w:val="auto"/>
          <w:szCs w:val="24"/>
        </w:rPr>
      </w:pPr>
      <w:r w:rsidRPr="008A3337">
        <w:rPr>
          <w:color w:val="auto"/>
          <w:szCs w:val="24"/>
        </w:rPr>
        <w:t xml:space="preserve">rozhodnutie Súdneho dvora v spojených veciach C - 363/21 a C- 364/21, </w:t>
      </w:r>
      <w:proofErr w:type="spellStart"/>
      <w:r w:rsidRPr="008A3337">
        <w:rPr>
          <w:color w:val="414042"/>
          <w:szCs w:val="24"/>
          <w:shd w:val="clear" w:color="auto" w:fill="FFFFFF"/>
        </w:rPr>
        <w:t>Ferrovienord</w:t>
      </w:r>
      <w:proofErr w:type="spellEnd"/>
      <w:r w:rsidRPr="008A3337">
        <w:rPr>
          <w:color w:val="414042"/>
          <w:szCs w:val="24"/>
          <w:shd w:val="clear" w:color="auto" w:fill="FFFFFF"/>
        </w:rPr>
        <w:t xml:space="preserve"> </w:t>
      </w:r>
      <w:proofErr w:type="spellStart"/>
      <w:r w:rsidRPr="008A3337">
        <w:rPr>
          <w:color w:val="414042"/>
          <w:szCs w:val="24"/>
          <w:shd w:val="clear" w:color="auto" w:fill="FFFFFF"/>
        </w:rPr>
        <w:t>SpA</w:t>
      </w:r>
      <w:proofErr w:type="spellEnd"/>
      <w:r w:rsidRPr="008A3337">
        <w:rPr>
          <w:color w:val="414042"/>
          <w:szCs w:val="24"/>
          <w:shd w:val="clear" w:color="auto" w:fill="FFFFFF"/>
        </w:rPr>
        <w:t xml:space="preserve"> a i. proti </w:t>
      </w:r>
      <w:proofErr w:type="spellStart"/>
      <w:r w:rsidRPr="008A3337">
        <w:rPr>
          <w:color w:val="414042"/>
          <w:szCs w:val="24"/>
          <w:shd w:val="clear" w:color="auto" w:fill="FFFFFF"/>
        </w:rPr>
        <w:t>Istituto</w:t>
      </w:r>
      <w:proofErr w:type="spellEnd"/>
      <w:r w:rsidRPr="008A3337">
        <w:rPr>
          <w:color w:val="414042"/>
          <w:szCs w:val="24"/>
          <w:shd w:val="clear" w:color="auto" w:fill="FFFFFF"/>
        </w:rPr>
        <w:t xml:space="preserve"> </w:t>
      </w:r>
      <w:proofErr w:type="spellStart"/>
      <w:r w:rsidRPr="008A3337">
        <w:rPr>
          <w:color w:val="414042"/>
          <w:szCs w:val="24"/>
          <w:shd w:val="clear" w:color="auto" w:fill="FFFFFF"/>
        </w:rPr>
        <w:t>Nazionale</w:t>
      </w:r>
      <w:proofErr w:type="spellEnd"/>
      <w:r w:rsidRPr="008A3337">
        <w:rPr>
          <w:color w:val="414042"/>
          <w:szCs w:val="24"/>
          <w:shd w:val="clear" w:color="auto" w:fill="FFFFFF"/>
        </w:rPr>
        <w:t xml:space="preserve"> di </w:t>
      </w:r>
      <w:proofErr w:type="spellStart"/>
      <w:r w:rsidRPr="008A3337">
        <w:rPr>
          <w:color w:val="414042"/>
          <w:szCs w:val="24"/>
          <w:shd w:val="clear" w:color="auto" w:fill="FFFFFF"/>
        </w:rPr>
        <w:t>Statistica</w:t>
      </w:r>
      <w:proofErr w:type="spellEnd"/>
      <w:r w:rsidRPr="008A3337">
        <w:rPr>
          <w:color w:val="414042"/>
          <w:szCs w:val="24"/>
          <w:shd w:val="clear" w:color="auto" w:fill="FFFFFF"/>
        </w:rPr>
        <w:t xml:space="preserve"> – ISTAT</w:t>
      </w:r>
      <w:r w:rsidRPr="008A3337">
        <w:rPr>
          <w:color w:val="auto"/>
          <w:szCs w:val="24"/>
        </w:rPr>
        <w:t xml:space="preserve"> [2023].</w:t>
      </w:r>
    </w:p>
    <w:p w14:paraId="4636A208" w14:textId="77777777" w:rsidR="00466048" w:rsidRPr="008A3337" w:rsidRDefault="00466048" w:rsidP="009E793E">
      <w:pPr>
        <w:pStyle w:val="Zkladntext0"/>
        <w:widowControl/>
        <w:snapToGrid/>
        <w:ind w:left="360"/>
        <w:jc w:val="both"/>
        <w:rPr>
          <w:color w:val="auto"/>
          <w:szCs w:val="24"/>
          <w:u w:val="single"/>
        </w:rPr>
      </w:pPr>
      <w:r w:rsidRPr="008A3337">
        <w:rPr>
          <w:color w:val="auto"/>
          <w:szCs w:val="24"/>
          <w:u w:val="single"/>
        </w:rPr>
        <w:t>Výrok rozhodnutia:</w:t>
      </w:r>
    </w:p>
    <w:p w14:paraId="4FA52796" w14:textId="77777777" w:rsidR="00466048" w:rsidRPr="008A3337" w:rsidRDefault="00466048" w:rsidP="009E793E">
      <w:pPr>
        <w:pStyle w:val="Zkladntext"/>
        <w:spacing w:after="0"/>
        <w:ind w:left="425"/>
      </w:pPr>
    </w:p>
    <w:p w14:paraId="306AAC18" w14:textId="619D1890" w:rsidR="00466048" w:rsidRPr="008A3337" w:rsidRDefault="00466048" w:rsidP="009E793E">
      <w:pPr>
        <w:pStyle w:val="Normlnywebov"/>
        <w:spacing w:before="0" w:beforeAutospacing="0" w:after="0" w:afterAutospacing="0"/>
        <w:ind w:left="425"/>
        <w:jc w:val="both"/>
      </w:pPr>
      <w:r w:rsidRPr="008A3337">
        <w:t xml:space="preserve">Nariadenie Európskeho parlamentu a Rady (EÚ) č. 473/2013 z 21. mája 2013 o spoločných ustanoveniach o monitorovaní a posudzovaní návrhov rozpočtových plánov a zabezpečení nápravy nadmerného deficitu členských štátov v eurozóne, nariadenie Európskeho parlamentu a Rady (EÚ) č. 549/2013 z 21. mája 2013 o európskom systéme národných a regionálnych účtov v Európskej únii, smernica Rady 2011/85/EÚ z 8. novembra 2011 o požiadavkách na rozpočtové rámce členských štátov a článok 19 ods. 1 druhý </w:t>
      </w:r>
      <w:proofErr w:type="spellStart"/>
      <w:r w:rsidRPr="008A3337">
        <w:t>pododsek</w:t>
      </w:r>
      <w:proofErr w:type="spellEnd"/>
      <w:r w:rsidRPr="008A3337">
        <w:t xml:space="preserve"> ZEÚ v spojení s článkom 47 Charty základných práv Európskej únie a so zásadami ekvivalencie a efektivity sa majú vykladať v tom zmysle, že:</w:t>
      </w:r>
    </w:p>
    <w:p w14:paraId="0758CFEA" w14:textId="716B2581" w:rsidR="00466048" w:rsidRPr="008A3337" w:rsidRDefault="00466048" w:rsidP="00466048">
      <w:pPr>
        <w:pStyle w:val="Normlnywebov"/>
        <w:spacing w:before="0" w:beforeAutospacing="0" w:after="0" w:afterAutospacing="0"/>
        <w:ind w:left="425"/>
        <w:jc w:val="both"/>
      </w:pPr>
      <w:r w:rsidRPr="008A3337">
        <w:t>nebránia vnútroštátnej právnej úprave, ktorá obmedzuje právomoc audítorských súdov rozhodovať o dôvodnosti zápisu subjektu do zoznamu subjektov verejnej správy, pokiaľ je zaručený potrebný účinok týchto nariadení a tejto smernice a účinná súdna ochrana požadovaná právom Únie.</w:t>
      </w:r>
    </w:p>
    <w:p w14:paraId="368AB0A3" w14:textId="77777777" w:rsidR="00466048" w:rsidRPr="008A3337" w:rsidRDefault="00466048" w:rsidP="00466048">
      <w:pPr>
        <w:pStyle w:val="Normlnywebov"/>
        <w:spacing w:before="0" w:beforeAutospacing="0" w:after="0" w:afterAutospacing="0"/>
        <w:ind w:left="425"/>
        <w:jc w:val="both"/>
      </w:pPr>
    </w:p>
    <w:p w14:paraId="5A355806" w14:textId="77777777" w:rsidR="005108DC" w:rsidRPr="008A3337" w:rsidRDefault="005108DC" w:rsidP="005108DC">
      <w:pPr>
        <w:numPr>
          <w:ilvl w:val="0"/>
          <w:numId w:val="1"/>
        </w:numPr>
        <w:spacing w:after="120"/>
        <w:jc w:val="both"/>
        <w:rPr>
          <w:b/>
        </w:rPr>
      </w:pPr>
      <w:r w:rsidRPr="008A3337">
        <w:rPr>
          <w:b/>
        </w:rPr>
        <w:t>Záväzky Slovenskej republiky vo vzťahu k Európskej únii:</w:t>
      </w:r>
    </w:p>
    <w:p w14:paraId="4B7EC881" w14:textId="5F41F5DA" w:rsidR="005108DC" w:rsidRPr="008A3337" w:rsidRDefault="008A6F99" w:rsidP="005108DC">
      <w:pPr>
        <w:pStyle w:val="Zkladntext"/>
        <w:numPr>
          <w:ilvl w:val="1"/>
          <w:numId w:val="1"/>
        </w:numPr>
        <w:tabs>
          <w:tab w:val="clear" w:pos="397"/>
          <w:tab w:val="left" w:pos="360"/>
        </w:tabs>
        <w:ind w:left="426"/>
        <w:jc w:val="both"/>
      </w:pPr>
      <w:r w:rsidRPr="008A3337">
        <w:t>Lehota na prebratie smernice (EÚ) 2024/1265 bola stanovená do 31.12. 2025</w:t>
      </w:r>
      <w:r w:rsidR="005108DC" w:rsidRPr="008A3337">
        <w:t>.</w:t>
      </w:r>
    </w:p>
    <w:p w14:paraId="59DECD09" w14:textId="77777777" w:rsidR="00A10848" w:rsidRPr="008A3337" w:rsidRDefault="00A10848" w:rsidP="00BF20E5">
      <w:pPr>
        <w:pStyle w:val="Zarkazkladnhotextu2"/>
        <w:numPr>
          <w:ilvl w:val="1"/>
          <w:numId w:val="1"/>
        </w:numPr>
        <w:spacing w:after="240"/>
        <w:ind w:left="425"/>
        <w:jc w:val="both"/>
        <w:rPr>
          <w:color w:val="auto"/>
          <w:szCs w:val="24"/>
        </w:rPr>
      </w:pPr>
      <w:r w:rsidRPr="008A3337">
        <w:rPr>
          <w:color w:val="auto"/>
          <w:szCs w:val="24"/>
        </w:rPr>
        <w:t>Proti Slovenskej republike nebolo začaté konanie v rámci EÚ Pilot, ani nebol začatý postup Európskej komisie a ani nebolo začaté konanie o porušení Zmluvy o fungovaní Európskej únie podľa čl. 258 až 260.</w:t>
      </w:r>
    </w:p>
    <w:p w14:paraId="111190AB" w14:textId="77777777" w:rsidR="008A6F99" w:rsidRPr="008A3337" w:rsidRDefault="008A6F99" w:rsidP="008A6F99">
      <w:pPr>
        <w:pStyle w:val="Zarkazkladnhotextu2"/>
        <w:numPr>
          <w:ilvl w:val="1"/>
          <w:numId w:val="1"/>
        </w:numPr>
        <w:spacing w:after="240"/>
        <w:ind w:left="425"/>
        <w:jc w:val="both"/>
        <w:rPr>
          <w:color w:val="auto"/>
          <w:szCs w:val="24"/>
        </w:rPr>
      </w:pPr>
      <w:r w:rsidRPr="008A3337">
        <w:rPr>
          <w:szCs w:val="24"/>
          <w:lang w:eastAsia="cs-CZ"/>
        </w:rPr>
        <w:t xml:space="preserve">Smernica </w:t>
      </w:r>
      <w:r w:rsidRPr="008A3337">
        <w:t xml:space="preserve">(EÚ) 2024/1265 </w:t>
      </w:r>
      <w:r w:rsidRPr="008A3337">
        <w:rPr>
          <w:szCs w:val="24"/>
          <w:lang w:eastAsia="cs-CZ"/>
        </w:rPr>
        <w:t xml:space="preserve">bola prebratá do Ústavy Slovenskej republiky č. 460/1992 Zb., ústavného zákona </w:t>
      </w:r>
      <w:r w:rsidRPr="008A3337">
        <w:rPr>
          <w:bCs/>
          <w:szCs w:val="24"/>
        </w:rPr>
        <w:t>č. 493/2011 Z. z. o rozpočtovej zodpovednosti, do zákona č</w:t>
      </w:r>
      <w:r w:rsidRPr="008A3337">
        <w:rPr>
          <w:szCs w:val="24"/>
        </w:rPr>
        <w:t>. 523/2004 Z. z. o rozpočtových pravidlách verejnej správy a o zmene a doplnení niektorých zákonov v znení neskorších predpisov, do zákona č. 583/2004 Z. z. o rozpočtových pravidlách územnej samosprávy a o zmene a doplnení niektorých zákonov v znení neskorších predpisov, do zákona č. 303/2025 Z. z. o štátnom rozpočte na rok 2026,</w:t>
      </w:r>
      <w:r w:rsidRPr="008A3337">
        <w:rPr>
          <w:szCs w:val="24"/>
          <w:lang w:eastAsia="cs-CZ"/>
        </w:rPr>
        <w:t> do z</w:t>
      </w:r>
      <w:r w:rsidRPr="008A3337">
        <w:rPr>
          <w:szCs w:val="24"/>
        </w:rPr>
        <w:t>ákona č. 540/2001 Z. z. o štátnej štatistike v znení neskorších predpisov, do z</w:t>
      </w:r>
      <w:r w:rsidRPr="008A3337">
        <w:rPr>
          <w:bCs/>
          <w:szCs w:val="24"/>
        </w:rPr>
        <w:t xml:space="preserve">ákona NR SR č. 350/1996 Z. z. </w:t>
      </w:r>
      <w:r w:rsidRPr="008A3337">
        <w:rPr>
          <w:szCs w:val="24"/>
        </w:rPr>
        <w:t>o rokovacom poriadku Národnej rady Slovenskej republiky v znení neskorších predpisov, do zákona č. 253/1998 Z. z. o hlásení pobytu občanov Slovenskej republiky a registri obyvateľov Slovenskej republiky v znení neskorších predpisov, do zákona č. 131/2002 Z. z. o vysokých školách a o zmene a doplnení niektorých zákonov v znení neskorších predpisov</w:t>
      </w:r>
      <w:r w:rsidRPr="008A3337">
        <w:rPr>
          <w:szCs w:val="24"/>
          <w:lang w:eastAsia="cs-CZ"/>
        </w:rPr>
        <w:t xml:space="preserve">, do </w:t>
      </w:r>
      <w:r w:rsidRPr="008A3337">
        <w:rPr>
          <w:szCs w:val="24"/>
        </w:rPr>
        <w:t xml:space="preserve">zákona č. 5/2004 Z. z. o službách zamestnanosti a o zmene a doplnení niektorých zákonov v znení neskorších predpisov, do zákona č. 43/2004 Z. z. o starobnom dôchodkovom sporení a o zmene a doplnení niektorých zákonov v znení neskorších predpisov, do zákona č. 580/2004 Z. z. o zdravotnom poistení a o zmene a doplnení zákona č. 95/2002 Z. z. o poisťovníctve a o zmene a o zmene a doplnení niektorých zákonov v znení neskorších predpisov, do zákona č. 650/2004 Z. z. </w:t>
      </w:r>
      <w:r w:rsidRPr="008A3337">
        <w:rPr>
          <w:szCs w:val="24"/>
        </w:rPr>
        <w:lastRenderedPageBreak/>
        <w:t xml:space="preserve">o doplnkovom dôchodkovom sporení a o zmene a doplnení niektorých zákonov v znení neskorších predpisov, do zákona č. 448/2008 Z. z. o sociálnych službách a o zmene a doplnení zákona č. 455/1991 Zb. o živnostenskom podnikaní (živnostenský zákon) v znení neskorších predpisov v znení neskorších predpisov, </w:t>
      </w:r>
      <w:r w:rsidRPr="008A3337">
        <w:rPr>
          <w:szCs w:val="24"/>
          <w:lang w:eastAsia="cs-CZ"/>
        </w:rPr>
        <w:t xml:space="preserve">do opatrenia </w:t>
      </w:r>
      <w:r w:rsidRPr="008A3337">
        <w:rPr>
          <w:bCs/>
          <w:szCs w:val="24"/>
        </w:rPr>
        <w:t xml:space="preserve">MF SR </w:t>
      </w:r>
      <w:r w:rsidRPr="008A3337">
        <w:rPr>
          <w:color w:val="232323"/>
          <w:szCs w:val="24"/>
          <w:shd w:val="clear" w:color="auto" w:fill="FFFFFF"/>
        </w:rPr>
        <w:t xml:space="preserve">z 19. decembra 2017 </w:t>
      </w:r>
      <w:r w:rsidRPr="008A3337">
        <w:rPr>
          <w:bCs/>
          <w:szCs w:val="24"/>
        </w:rPr>
        <w:t>č. MF/</w:t>
      </w:r>
      <w:r w:rsidRPr="008A3337">
        <w:rPr>
          <w:szCs w:val="24"/>
        </w:rPr>
        <w:t>017353/2017-352</w:t>
      </w:r>
      <w:r w:rsidRPr="008A3337">
        <w:rPr>
          <w:bCs/>
          <w:szCs w:val="24"/>
        </w:rPr>
        <w:t xml:space="preserve">, ktorým sa ustanovuje usporiadanie, obsahové vymedzenie, spôsob, termín a miesto predkladania informácií z účtovníctva a údajov potrebných na účely hodnotenia plnenia rozpočtu verejnej správy </w:t>
      </w:r>
      <w:r w:rsidRPr="008A3337">
        <w:rPr>
          <w:szCs w:val="24"/>
        </w:rPr>
        <w:t xml:space="preserve">v znení neskorších predpisov, do opatrenia </w:t>
      </w:r>
      <w:r w:rsidRPr="008A3337">
        <w:rPr>
          <w:bCs/>
          <w:szCs w:val="24"/>
        </w:rPr>
        <w:t xml:space="preserve">MF SR </w:t>
      </w:r>
      <w:r w:rsidRPr="008A3337">
        <w:rPr>
          <w:color w:val="232323"/>
          <w:szCs w:val="24"/>
          <w:shd w:val="clear" w:color="auto" w:fill="FFFFFF"/>
        </w:rPr>
        <w:t xml:space="preserve">z 5. decembra 2007 </w:t>
      </w:r>
      <w:r w:rsidRPr="008A3337">
        <w:rPr>
          <w:szCs w:val="24"/>
        </w:rPr>
        <w:t>č. MF/25755/2007-31, ktorým sa ustanovujú podrobnosti o usporiadaní, označovaní a obsahovom vymedzení položiek individuálnej účtovnej závierky, termíny a miesto predkladania účtovnej závierky pre rozpočtové organizácie, príspevkové organizácie, štátne fondy, obce a vyššie územné celky v znení neskorších predpisov a do Vybraných pravidiel pre rozpočtové rámce (príručka)</w:t>
      </w:r>
      <w:r w:rsidRPr="008A3337">
        <w:rPr>
          <w:sz w:val="20"/>
        </w:rPr>
        <w:t xml:space="preserve"> </w:t>
      </w:r>
      <w:r w:rsidRPr="008A3337">
        <w:rPr>
          <w:szCs w:val="24"/>
        </w:rPr>
        <w:t>MF/015008/2025-414</w:t>
      </w:r>
      <w:r w:rsidRPr="008A3337">
        <w:rPr>
          <w:color w:val="auto"/>
          <w:szCs w:val="24"/>
        </w:rPr>
        <w:t>.</w:t>
      </w:r>
    </w:p>
    <w:p w14:paraId="0D1EA84F" w14:textId="77777777" w:rsidR="005108DC" w:rsidRPr="008A3337" w:rsidRDefault="00F85DAE" w:rsidP="005108DC">
      <w:pPr>
        <w:numPr>
          <w:ilvl w:val="0"/>
          <w:numId w:val="1"/>
        </w:numPr>
        <w:spacing w:after="120"/>
        <w:jc w:val="both"/>
        <w:rPr>
          <w:b/>
        </w:rPr>
      </w:pPr>
      <w:r w:rsidRPr="008A3337">
        <w:rPr>
          <w:b/>
        </w:rPr>
        <w:t xml:space="preserve">Návrh zákona je zlučiteľný </w:t>
      </w:r>
      <w:r w:rsidR="005108DC" w:rsidRPr="008A3337">
        <w:rPr>
          <w:b/>
        </w:rPr>
        <w:t>s právom Európskej únie:</w:t>
      </w:r>
    </w:p>
    <w:p w14:paraId="6C2BA2F5" w14:textId="77777777" w:rsidR="0016551C" w:rsidRPr="00CA72C2" w:rsidRDefault="002138FD" w:rsidP="006645F9">
      <w:pPr>
        <w:spacing w:after="120"/>
        <w:ind w:left="425"/>
        <w:jc w:val="both"/>
        <w:rPr>
          <w:bCs/>
        </w:rPr>
      </w:pPr>
      <w:r w:rsidRPr="008A3337">
        <w:rPr>
          <w:bCs/>
        </w:rPr>
        <w:t xml:space="preserve">a) </w:t>
      </w:r>
      <w:r w:rsidR="005108DC" w:rsidRPr="008A3337">
        <w:rPr>
          <w:bCs/>
        </w:rPr>
        <w:t>Úpln</w:t>
      </w:r>
      <w:r w:rsidR="00F85DAE" w:rsidRPr="008A3337">
        <w:rPr>
          <w:bCs/>
        </w:rPr>
        <w:t>e</w:t>
      </w:r>
      <w:r w:rsidR="005108DC" w:rsidRPr="008A3337">
        <w:rPr>
          <w:bCs/>
        </w:rPr>
        <w:t>.</w:t>
      </w:r>
    </w:p>
    <w:sectPr w:rsidR="0016551C" w:rsidRPr="00CA72C2" w:rsidSect="000B0FC8">
      <w:footerReference w:type="even" r:id="rId8"/>
      <w:footerReference w:type="default" r:id="rId9"/>
      <w:footerReference w:type="firs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2DA47" w14:textId="77777777" w:rsidR="00BD5D6E" w:rsidRDefault="00BD5D6E" w:rsidP="00CF2C38">
      <w:r>
        <w:separator/>
      </w:r>
    </w:p>
  </w:endnote>
  <w:endnote w:type="continuationSeparator" w:id="0">
    <w:p w14:paraId="609E1853" w14:textId="77777777" w:rsidR="00BD5D6E" w:rsidRDefault="00BD5D6E" w:rsidP="00CF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97B2" w14:textId="1FA8CEDE" w:rsidR="00414FBB" w:rsidRDefault="00414FB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14ECB2" wp14:editId="5500274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9E1508" w14:textId="3E99953E" w:rsidR="00414FBB" w:rsidRPr="00414FBB" w:rsidRDefault="00414FBB" w:rsidP="00414F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14F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14ECB2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0F9E1508" w14:textId="3E99953E" w:rsidR="00414FBB" w:rsidRPr="00414FBB" w:rsidRDefault="00414FBB" w:rsidP="00414FB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14FB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51B99" w14:textId="67A88106" w:rsidR="00CF2C38" w:rsidRDefault="00414FBB">
    <w:pPr>
      <w:pStyle w:val="Pta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66AA663" wp14:editId="56EC62E3">
              <wp:simplePos x="899770" y="98901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C15A7B" w14:textId="1C921E9D" w:rsidR="00414FBB" w:rsidRPr="00414FBB" w:rsidRDefault="00414FBB" w:rsidP="00414F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6AA663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02C15A7B" w14:textId="1C921E9D" w:rsidR="00414FBB" w:rsidRPr="00414FBB" w:rsidRDefault="00414FBB" w:rsidP="00414FB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361458"/>
        <w:docPartObj>
          <w:docPartGallery w:val="Page Numbers (Bottom of Page)"/>
          <w:docPartUnique/>
        </w:docPartObj>
      </w:sdtPr>
      <w:sdtContent>
        <w:r w:rsidR="00CF2C38">
          <w:fldChar w:fldCharType="begin"/>
        </w:r>
        <w:r w:rsidR="00CF2C38">
          <w:instrText>PAGE   \* MERGEFORMAT</w:instrText>
        </w:r>
        <w:r w:rsidR="00CF2C38">
          <w:fldChar w:fldCharType="separate"/>
        </w:r>
        <w:r w:rsidR="004D4B6A">
          <w:rPr>
            <w:noProof/>
          </w:rPr>
          <w:t>2</w:t>
        </w:r>
        <w:r w:rsidR="00CF2C38">
          <w:fldChar w:fldCharType="end"/>
        </w:r>
      </w:sdtContent>
    </w:sdt>
  </w:p>
  <w:p w14:paraId="0CD0B78B" w14:textId="77777777" w:rsidR="00CF2C38" w:rsidRDefault="00CF2C3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5B877" w14:textId="499F6753" w:rsidR="00414FBB" w:rsidRDefault="00414FB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4BBB4A" wp14:editId="13CA879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729C97" w14:textId="65EE0B6B" w:rsidR="00414FBB" w:rsidRPr="00414FBB" w:rsidRDefault="00414FBB" w:rsidP="00414F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14F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BBB4A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36729C97" w14:textId="65EE0B6B" w:rsidR="00414FBB" w:rsidRPr="00414FBB" w:rsidRDefault="00414FBB" w:rsidP="00414FB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14FB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A19F8" w14:textId="77777777" w:rsidR="00BD5D6E" w:rsidRDefault="00BD5D6E" w:rsidP="00CF2C38">
      <w:r>
        <w:separator/>
      </w:r>
    </w:p>
  </w:footnote>
  <w:footnote w:type="continuationSeparator" w:id="0">
    <w:p w14:paraId="40CA7B8C" w14:textId="77777777" w:rsidR="00BD5D6E" w:rsidRDefault="00BD5D6E" w:rsidP="00CF2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numPicBullet w:numPicBulletId="1">
    <w:pict>
      <v:shape id="_x0000_i1026" type="#_x0000_t75" style="width:3in;height:3in" o:bullet="t">
        <v:imagedata r:id="rId2" o:title=""/>
      </v:shape>
    </w:pict>
  </w:numPicBullet>
  <w:numPicBullet w:numPicBulletId="2">
    <w:pict>
      <v:shape id="_x0000_i1027" type="#_x0000_t75" style="width:3in;height:3in" o:bullet="t">
        <v:imagedata r:id="rId3" o:title=""/>
      </v:shape>
    </w:pict>
  </w:numPicBullet>
  <w:numPicBullet w:numPicBulletId="3">
    <w:pict>
      <v:shape id="_x0000_i1028" type="#_x0000_t75" style="width:3in;height:3in" o:bullet="t">
        <v:imagedata r:id="rId4" o:title=""/>
      </v:shape>
    </w:pict>
  </w:numPicBullet>
  <w:numPicBullet w:numPicBulletId="4">
    <w:pict>
      <v:shape id="_x0000_i1029" type="#_x0000_t75" style="width:3in;height:3in" o:bullet="t">
        <v:imagedata r:id="rId5" o:title=""/>
      </v:shape>
    </w:pict>
  </w:numPicBullet>
  <w:numPicBullet w:numPicBulletId="5">
    <w:pict>
      <v:shape id="_x0000_i1030" type="#_x0000_t75" style="width:3in;height:3in" o:bullet="t">
        <v:imagedata r:id="rId6" o:title=""/>
      </v:shape>
    </w:pict>
  </w:numPicBullet>
  <w:abstractNum w:abstractNumId="0" w15:restartNumberingAfterBreak="0">
    <w:nsid w:val="03324A75"/>
    <w:multiLevelType w:val="multilevel"/>
    <w:tmpl w:val="2976140A"/>
    <w:lvl w:ilvl="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E2148"/>
    <w:multiLevelType w:val="multilevel"/>
    <w:tmpl w:val="ECBECC8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06EBA"/>
    <w:multiLevelType w:val="hybridMultilevel"/>
    <w:tmpl w:val="0D1C2994"/>
    <w:lvl w:ilvl="0" w:tplc="FFFFFFFF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tabs>
          <w:tab w:val="num" w:pos="1784"/>
        </w:tabs>
        <w:ind w:left="178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4"/>
        </w:tabs>
        <w:ind w:left="25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4"/>
        </w:tabs>
        <w:ind w:left="32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4"/>
        </w:tabs>
        <w:ind w:left="394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4"/>
        </w:tabs>
        <w:ind w:left="46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4"/>
        </w:tabs>
        <w:ind w:left="53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4"/>
        </w:tabs>
        <w:ind w:left="610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4"/>
        </w:tabs>
        <w:ind w:left="6824" w:hanging="360"/>
      </w:pPr>
      <w:rPr>
        <w:rFonts w:ascii="Wingdings" w:hAnsi="Wingdings" w:hint="default"/>
      </w:rPr>
    </w:lvl>
  </w:abstractNum>
  <w:abstractNum w:abstractNumId="3" w15:restartNumberingAfterBreak="0">
    <w:nsid w:val="0EDA7801"/>
    <w:multiLevelType w:val="multilevel"/>
    <w:tmpl w:val="0DC0EBF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24B0749"/>
    <w:multiLevelType w:val="hybridMultilevel"/>
    <w:tmpl w:val="236AF06C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5752E6"/>
    <w:multiLevelType w:val="hybridMultilevel"/>
    <w:tmpl w:val="24123060"/>
    <w:lvl w:ilvl="0" w:tplc="041B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997698"/>
    <w:multiLevelType w:val="multilevel"/>
    <w:tmpl w:val="2976140A"/>
    <w:lvl w:ilvl="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33F14"/>
    <w:multiLevelType w:val="multilevel"/>
    <w:tmpl w:val="319ECB84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1860DE"/>
    <w:multiLevelType w:val="hybridMultilevel"/>
    <w:tmpl w:val="F9107764"/>
    <w:lvl w:ilvl="0" w:tplc="12301746">
      <w:start w:val="1"/>
      <w:numFmt w:val="decimal"/>
      <w:lvlText w:val="%1."/>
      <w:lvlJc w:val="left"/>
      <w:pPr>
        <w:ind w:left="786" w:hanging="360"/>
      </w:pPr>
      <w:rPr>
        <w:rFonts w:cs="Arial Narrow" w:hint="default"/>
      </w:rPr>
    </w:lvl>
    <w:lvl w:ilvl="1" w:tplc="041B0019" w:tentative="1">
      <w:start w:val="1"/>
      <w:numFmt w:val="lowerLetter"/>
      <w:lvlText w:val="%2."/>
      <w:lvlJc w:val="left"/>
      <w:pPr>
        <w:ind w:left="9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6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4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1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8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5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2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006" w:hanging="180"/>
      </w:pPr>
      <w:rPr>
        <w:rFonts w:cs="Times New Roman"/>
      </w:rPr>
    </w:lvl>
  </w:abstractNum>
  <w:abstractNum w:abstractNumId="9" w15:restartNumberingAfterBreak="0">
    <w:nsid w:val="1D3F2D1F"/>
    <w:multiLevelType w:val="hybridMultilevel"/>
    <w:tmpl w:val="A56A78AC"/>
    <w:lvl w:ilvl="0" w:tplc="041B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73DEB"/>
    <w:multiLevelType w:val="hybridMultilevel"/>
    <w:tmpl w:val="4BF68AAA"/>
    <w:lvl w:ilvl="0" w:tplc="041B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B0019" w:tentative="1">
      <w:start w:val="1"/>
      <w:numFmt w:val="lowerLetter"/>
      <w:lvlText w:val="%2."/>
      <w:lvlJc w:val="left"/>
      <w:pPr>
        <w:ind w:left="9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6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4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1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8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5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2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006" w:hanging="180"/>
      </w:pPr>
      <w:rPr>
        <w:rFonts w:cs="Times New Roman"/>
      </w:rPr>
    </w:lvl>
  </w:abstractNum>
  <w:abstractNum w:abstractNumId="11" w15:restartNumberingAfterBreak="0">
    <w:nsid w:val="20157C28"/>
    <w:multiLevelType w:val="hybridMultilevel"/>
    <w:tmpl w:val="B01EDA46"/>
    <w:lvl w:ilvl="0" w:tplc="63FA039C">
      <w:start w:val="3"/>
      <w:numFmt w:val="lowerLetter"/>
      <w:lvlText w:val="%1)"/>
      <w:lvlJc w:val="left"/>
      <w:pPr>
        <w:ind w:left="75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12" w15:restartNumberingAfterBreak="0">
    <w:nsid w:val="21EE63B4"/>
    <w:multiLevelType w:val="multilevel"/>
    <w:tmpl w:val="5EB837A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2223042"/>
    <w:multiLevelType w:val="hybridMultilevel"/>
    <w:tmpl w:val="115C54FE"/>
    <w:lvl w:ilvl="0" w:tplc="041B000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cs="Times New Roman"/>
      </w:rPr>
    </w:lvl>
  </w:abstractNum>
  <w:abstractNum w:abstractNumId="14" w15:restartNumberingAfterBreak="0">
    <w:nsid w:val="2E6C1B35"/>
    <w:multiLevelType w:val="multilevel"/>
    <w:tmpl w:val="D4D0EF3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0F05D2"/>
    <w:multiLevelType w:val="hybridMultilevel"/>
    <w:tmpl w:val="D4D0EF36"/>
    <w:lvl w:ilvl="0" w:tplc="C60C327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F86970"/>
    <w:multiLevelType w:val="hybridMultilevel"/>
    <w:tmpl w:val="5A7E2F36"/>
    <w:lvl w:ilvl="0" w:tplc="768E8086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5264C"/>
    <w:multiLevelType w:val="multilevel"/>
    <w:tmpl w:val="5C14D0D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3C9D0143"/>
    <w:multiLevelType w:val="hybridMultilevel"/>
    <w:tmpl w:val="E48C6456"/>
    <w:lvl w:ilvl="0" w:tplc="D7705E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FEA4444"/>
    <w:multiLevelType w:val="multilevel"/>
    <w:tmpl w:val="0DC0EBF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40BB08A6"/>
    <w:multiLevelType w:val="hybridMultilevel"/>
    <w:tmpl w:val="1FB241BC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43D512F3"/>
    <w:multiLevelType w:val="multilevel"/>
    <w:tmpl w:val="5C14D0D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4977230B"/>
    <w:multiLevelType w:val="multilevel"/>
    <w:tmpl w:val="0EAE707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850" w:hanging="425"/>
      </w:pPr>
      <w:rPr>
        <w:rFonts w:cs="Times New Roman" w:hint="default"/>
      </w:rPr>
    </w:lvl>
    <w:lvl w:ilvl="2">
      <w:start w:val="1"/>
      <w:numFmt w:val="decimal"/>
      <w:lvlText w:val="%3.)"/>
      <w:lvlJc w:val="left"/>
      <w:pPr>
        <w:tabs>
          <w:tab w:val="num" w:pos="0"/>
        </w:tabs>
        <w:ind w:left="1275" w:hanging="425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983" w:hanging="708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691" w:hanging="708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399" w:hanging="708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107" w:hanging="708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815" w:hanging="708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523" w:hanging="708"/>
      </w:pPr>
      <w:rPr>
        <w:rFonts w:cs="Times New Roman" w:hint="default"/>
      </w:rPr>
    </w:lvl>
  </w:abstractNum>
  <w:abstractNum w:abstractNumId="23" w15:restartNumberingAfterBreak="0">
    <w:nsid w:val="52850394"/>
    <w:multiLevelType w:val="hybridMultilevel"/>
    <w:tmpl w:val="596C1166"/>
    <w:lvl w:ilvl="0" w:tplc="041B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1040DF"/>
    <w:multiLevelType w:val="hybridMultilevel"/>
    <w:tmpl w:val="D90E8EFC"/>
    <w:lvl w:ilvl="0" w:tplc="768E8086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9C19FA"/>
    <w:multiLevelType w:val="multilevel"/>
    <w:tmpl w:val="5EB837A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579422B0"/>
    <w:multiLevelType w:val="multilevel"/>
    <w:tmpl w:val="DE0E418E"/>
    <w:lvl w:ilvl="0">
      <w:start w:val="6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76DD5"/>
    <w:multiLevelType w:val="multilevel"/>
    <w:tmpl w:val="ECBECC8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E54E81"/>
    <w:multiLevelType w:val="hybridMultilevel"/>
    <w:tmpl w:val="6660FCA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C9B77D4"/>
    <w:multiLevelType w:val="multilevel"/>
    <w:tmpl w:val="4FC83E9A"/>
    <w:lvl w:ilvl="0">
      <w:start w:val="1"/>
      <w:numFmt w:val="decimal"/>
      <w:lvlText w:val="%1."/>
      <w:lvlJc w:val="left"/>
      <w:pPr>
        <w:tabs>
          <w:tab w:val="num" w:pos="0"/>
        </w:tabs>
        <w:ind w:left="425" w:hanging="425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850" w:hanging="425"/>
      </w:pPr>
      <w:rPr>
        <w:rFonts w:cs="Times New Roman" w:hint="default"/>
      </w:rPr>
    </w:lvl>
    <w:lvl w:ilvl="2">
      <w:start w:val="1"/>
      <w:numFmt w:val="decimal"/>
      <w:lvlText w:val="%3.)"/>
      <w:lvlJc w:val="left"/>
      <w:pPr>
        <w:tabs>
          <w:tab w:val="num" w:pos="0"/>
        </w:tabs>
        <w:ind w:left="1275" w:hanging="425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983" w:hanging="708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691" w:hanging="708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399" w:hanging="708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107" w:hanging="708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815" w:hanging="708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523" w:hanging="708"/>
      </w:pPr>
      <w:rPr>
        <w:rFonts w:cs="Times New Roman" w:hint="default"/>
      </w:rPr>
    </w:lvl>
  </w:abstractNum>
  <w:abstractNum w:abstractNumId="30" w15:restartNumberingAfterBreak="0">
    <w:nsid w:val="60084D96"/>
    <w:multiLevelType w:val="hybridMultilevel"/>
    <w:tmpl w:val="62A4C06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D94119F"/>
    <w:multiLevelType w:val="multilevel"/>
    <w:tmpl w:val="4AC4B6B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6F096F74"/>
    <w:multiLevelType w:val="hybridMultilevel"/>
    <w:tmpl w:val="78D4D806"/>
    <w:lvl w:ilvl="0" w:tplc="041B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884D43"/>
    <w:multiLevelType w:val="hybridMultilevel"/>
    <w:tmpl w:val="890E4C44"/>
    <w:lvl w:ilvl="0" w:tplc="041B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72FB5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35" w15:restartNumberingAfterBreak="0">
    <w:nsid w:val="7CF6472E"/>
    <w:multiLevelType w:val="hybridMultilevel"/>
    <w:tmpl w:val="DE0E418E"/>
    <w:lvl w:ilvl="0" w:tplc="3E24467A">
      <w:start w:val="6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32166407">
    <w:abstractNumId w:val="29"/>
  </w:num>
  <w:num w:numId="2" w16cid:durableId="475731767">
    <w:abstractNumId w:val="20"/>
  </w:num>
  <w:num w:numId="3" w16cid:durableId="1592737305">
    <w:abstractNumId w:val="9"/>
  </w:num>
  <w:num w:numId="4" w16cid:durableId="2089425530">
    <w:abstractNumId w:val="30"/>
  </w:num>
  <w:num w:numId="5" w16cid:durableId="559633844">
    <w:abstractNumId w:val="4"/>
  </w:num>
  <w:num w:numId="6" w16cid:durableId="12177370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95996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3746717">
    <w:abstractNumId w:val="13"/>
  </w:num>
  <w:num w:numId="9" w16cid:durableId="1499879781">
    <w:abstractNumId w:val="34"/>
  </w:num>
  <w:num w:numId="10" w16cid:durableId="1152134343">
    <w:abstractNumId w:val="6"/>
  </w:num>
  <w:num w:numId="11" w16cid:durableId="508376582">
    <w:abstractNumId w:val="35"/>
  </w:num>
  <w:num w:numId="12" w16cid:durableId="785544666">
    <w:abstractNumId w:val="12"/>
  </w:num>
  <w:num w:numId="13" w16cid:durableId="1056857790">
    <w:abstractNumId w:val="19"/>
  </w:num>
  <w:num w:numId="14" w16cid:durableId="379205249">
    <w:abstractNumId w:val="3"/>
  </w:num>
  <w:num w:numId="15" w16cid:durableId="1805465237">
    <w:abstractNumId w:val="25"/>
  </w:num>
  <w:num w:numId="16" w16cid:durableId="1236168557">
    <w:abstractNumId w:val="21"/>
  </w:num>
  <w:num w:numId="17" w16cid:durableId="164786500">
    <w:abstractNumId w:val="26"/>
  </w:num>
  <w:num w:numId="18" w16cid:durableId="1002587759">
    <w:abstractNumId w:val="32"/>
  </w:num>
  <w:num w:numId="19" w16cid:durableId="1402410064">
    <w:abstractNumId w:val="0"/>
  </w:num>
  <w:num w:numId="20" w16cid:durableId="1995526497">
    <w:abstractNumId w:val="15"/>
  </w:num>
  <w:num w:numId="21" w16cid:durableId="2060393190">
    <w:abstractNumId w:val="1"/>
  </w:num>
  <w:num w:numId="22" w16cid:durableId="374161592">
    <w:abstractNumId w:val="5"/>
  </w:num>
  <w:num w:numId="23" w16cid:durableId="914514442">
    <w:abstractNumId w:val="27"/>
  </w:num>
  <w:num w:numId="24" w16cid:durableId="892085065">
    <w:abstractNumId w:val="23"/>
  </w:num>
  <w:num w:numId="25" w16cid:durableId="1382242593">
    <w:abstractNumId w:val="14"/>
  </w:num>
  <w:num w:numId="26" w16cid:durableId="655493338">
    <w:abstractNumId w:val="33"/>
  </w:num>
  <w:num w:numId="27" w16cid:durableId="196352263">
    <w:abstractNumId w:val="17"/>
  </w:num>
  <w:num w:numId="28" w16cid:durableId="1636328504">
    <w:abstractNumId w:val="31"/>
  </w:num>
  <w:num w:numId="29" w16cid:durableId="1954552727">
    <w:abstractNumId w:val="2"/>
  </w:num>
  <w:num w:numId="30" w16cid:durableId="401950208">
    <w:abstractNumId w:val="24"/>
  </w:num>
  <w:num w:numId="31" w16cid:durableId="236869293">
    <w:abstractNumId w:val="16"/>
  </w:num>
  <w:num w:numId="32" w16cid:durableId="1137575659">
    <w:abstractNumId w:val="7"/>
  </w:num>
  <w:num w:numId="33" w16cid:durableId="118958597">
    <w:abstractNumId w:val="22"/>
  </w:num>
  <w:num w:numId="34" w16cid:durableId="135224575">
    <w:abstractNumId w:val="8"/>
  </w:num>
  <w:num w:numId="35" w16cid:durableId="640959069">
    <w:abstractNumId w:val="10"/>
  </w:num>
  <w:num w:numId="36" w16cid:durableId="16827834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0D2"/>
    <w:rsid w:val="0000039C"/>
    <w:rsid w:val="00002487"/>
    <w:rsid w:val="000129B4"/>
    <w:rsid w:val="00025EB1"/>
    <w:rsid w:val="00040965"/>
    <w:rsid w:val="00041973"/>
    <w:rsid w:val="00050567"/>
    <w:rsid w:val="000538F8"/>
    <w:rsid w:val="000571E4"/>
    <w:rsid w:val="0006214B"/>
    <w:rsid w:val="000652EA"/>
    <w:rsid w:val="00077F55"/>
    <w:rsid w:val="0008469C"/>
    <w:rsid w:val="00085F04"/>
    <w:rsid w:val="000A1208"/>
    <w:rsid w:val="000B0FC8"/>
    <w:rsid w:val="000B1A4A"/>
    <w:rsid w:val="000D13E6"/>
    <w:rsid w:val="000D4666"/>
    <w:rsid w:val="000E0B40"/>
    <w:rsid w:val="000E1E4C"/>
    <w:rsid w:val="000E4523"/>
    <w:rsid w:val="000E4533"/>
    <w:rsid w:val="00100E01"/>
    <w:rsid w:val="00101A9B"/>
    <w:rsid w:val="00102E0F"/>
    <w:rsid w:val="00102FAC"/>
    <w:rsid w:val="00110DE1"/>
    <w:rsid w:val="00114285"/>
    <w:rsid w:val="00114C20"/>
    <w:rsid w:val="00126E67"/>
    <w:rsid w:val="00141EF1"/>
    <w:rsid w:val="00143CF9"/>
    <w:rsid w:val="0016551C"/>
    <w:rsid w:val="001671D7"/>
    <w:rsid w:val="00170AC0"/>
    <w:rsid w:val="00173B37"/>
    <w:rsid w:val="00173EE7"/>
    <w:rsid w:val="001A67B5"/>
    <w:rsid w:val="001B208E"/>
    <w:rsid w:val="001B466A"/>
    <w:rsid w:val="001D00D5"/>
    <w:rsid w:val="001D1953"/>
    <w:rsid w:val="001D24A1"/>
    <w:rsid w:val="001D67D5"/>
    <w:rsid w:val="001D7243"/>
    <w:rsid w:val="001E2B22"/>
    <w:rsid w:val="001E48C2"/>
    <w:rsid w:val="001E60DF"/>
    <w:rsid w:val="002027A5"/>
    <w:rsid w:val="002039D8"/>
    <w:rsid w:val="002045C3"/>
    <w:rsid w:val="002138FD"/>
    <w:rsid w:val="002225DC"/>
    <w:rsid w:val="00250F4C"/>
    <w:rsid w:val="00261283"/>
    <w:rsid w:val="0026143F"/>
    <w:rsid w:val="002801B9"/>
    <w:rsid w:val="00285631"/>
    <w:rsid w:val="002864FD"/>
    <w:rsid w:val="00286A26"/>
    <w:rsid w:val="00287A48"/>
    <w:rsid w:val="0029716C"/>
    <w:rsid w:val="002A1045"/>
    <w:rsid w:val="002B752A"/>
    <w:rsid w:val="002D003E"/>
    <w:rsid w:val="002D0C95"/>
    <w:rsid w:val="002D276C"/>
    <w:rsid w:val="002D29E2"/>
    <w:rsid w:val="002D2D98"/>
    <w:rsid w:val="002E2CA9"/>
    <w:rsid w:val="002E743E"/>
    <w:rsid w:val="003144B4"/>
    <w:rsid w:val="0034216B"/>
    <w:rsid w:val="00346355"/>
    <w:rsid w:val="00352EE2"/>
    <w:rsid w:val="00355D9F"/>
    <w:rsid w:val="00367EDA"/>
    <w:rsid w:val="00370BA7"/>
    <w:rsid w:val="00371582"/>
    <w:rsid w:val="003A1B35"/>
    <w:rsid w:val="003B5684"/>
    <w:rsid w:val="003C1C11"/>
    <w:rsid w:val="003C21FE"/>
    <w:rsid w:val="00414ADA"/>
    <w:rsid w:val="00414FBB"/>
    <w:rsid w:val="00421668"/>
    <w:rsid w:val="00430F89"/>
    <w:rsid w:val="00431621"/>
    <w:rsid w:val="00434CE2"/>
    <w:rsid w:val="00435D33"/>
    <w:rsid w:val="00440EA2"/>
    <w:rsid w:val="004439DC"/>
    <w:rsid w:val="00447DAC"/>
    <w:rsid w:val="00454A3D"/>
    <w:rsid w:val="0045509E"/>
    <w:rsid w:val="0046444F"/>
    <w:rsid w:val="00466048"/>
    <w:rsid w:val="00466888"/>
    <w:rsid w:val="00473984"/>
    <w:rsid w:val="00475DEE"/>
    <w:rsid w:val="00476127"/>
    <w:rsid w:val="004A420E"/>
    <w:rsid w:val="004B0E16"/>
    <w:rsid w:val="004B6824"/>
    <w:rsid w:val="004C6048"/>
    <w:rsid w:val="004D2419"/>
    <w:rsid w:val="004D35EC"/>
    <w:rsid w:val="004D398F"/>
    <w:rsid w:val="004D4B6A"/>
    <w:rsid w:val="004F6400"/>
    <w:rsid w:val="00500296"/>
    <w:rsid w:val="00500CFC"/>
    <w:rsid w:val="00504BF9"/>
    <w:rsid w:val="005104AC"/>
    <w:rsid w:val="005108DC"/>
    <w:rsid w:val="005113A5"/>
    <w:rsid w:val="00512966"/>
    <w:rsid w:val="005160C2"/>
    <w:rsid w:val="005206E9"/>
    <w:rsid w:val="00521A9C"/>
    <w:rsid w:val="00522403"/>
    <w:rsid w:val="005237DD"/>
    <w:rsid w:val="00536260"/>
    <w:rsid w:val="00544C11"/>
    <w:rsid w:val="00547742"/>
    <w:rsid w:val="00554AB6"/>
    <w:rsid w:val="005613A8"/>
    <w:rsid w:val="00562EFA"/>
    <w:rsid w:val="0056529F"/>
    <w:rsid w:val="00565B0E"/>
    <w:rsid w:val="005710E7"/>
    <w:rsid w:val="00572A3A"/>
    <w:rsid w:val="00575183"/>
    <w:rsid w:val="005751FC"/>
    <w:rsid w:val="005779FD"/>
    <w:rsid w:val="005901BA"/>
    <w:rsid w:val="005A16E3"/>
    <w:rsid w:val="005A53D2"/>
    <w:rsid w:val="005B04BB"/>
    <w:rsid w:val="005B19A3"/>
    <w:rsid w:val="005B1BF0"/>
    <w:rsid w:val="005B3780"/>
    <w:rsid w:val="005B416D"/>
    <w:rsid w:val="005B4C7A"/>
    <w:rsid w:val="005B6FB8"/>
    <w:rsid w:val="005C26EF"/>
    <w:rsid w:val="005E16AC"/>
    <w:rsid w:val="005E5A8E"/>
    <w:rsid w:val="005F04EB"/>
    <w:rsid w:val="005F6684"/>
    <w:rsid w:val="00601640"/>
    <w:rsid w:val="00612452"/>
    <w:rsid w:val="0063228F"/>
    <w:rsid w:val="00636FBE"/>
    <w:rsid w:val="00643CC8"/>
    <w:rsid w:val="00661F82"/>
    <w:rsid w:val="00663422"/>
    <w:rsid w:val="006645F9"/>
    <w:rsid w:val="0066473B"/>
    <w:rsid w:val="00670D59"/>
    <w:rsid w:val="00676395"/>
    <w:rsid w:val="006850FF"/>
    <w:rsid w:val="00690CD5"/>
    <w:rsid w:val="006927D1"/>
    <w:rsid w:val="00696CD7"/>
    <w:rsid w:val="006A3EF6"/>
    <w:rsid w:val="006A5C6D"/>
    <w:rsid w:val="006A74A2"/>
    <w:rsid w:val="006B0A62"/>
    <w:rsid w:val="006C3192"/>
    <w:rsid w:val="006C4B53"/>
    <w:rsid w:val="006C5142"/>
    <w:rsid w:val="006C79C5"/>
    <w:rsid w:val="006F2164"/>
    <w:rsid w:val="006F5CBD"/>
    <w:rsid w:val="006F6949"/>
    <w:rsid w:val="00712949"/>
    <w:rsid w:val="007132BA"/>
    <w:rsid w:val="0072107B"/>
    <w:rsid w:val="007228D5"/>
    <w:rsid w:val="00722B46"/>
    <w:rsid w:val="00731D7B"/>
    <w:rsid w:val="007441AD"/>
    <w:rsid w:val="007571BD"/>
    <w:rsid w:val="007600F3"/>
    <w:rsid w:val="00774AE0"/>
    <w:rsid w:val="007751DE"/>
    <w:rsid w:val="00777BC7"/>
    <w:rsid w:val="007A1417"/>
    <w:rsid w:val="007A215B"/>
    <w:rsid w:val="007A40CB"/>
    <w:rsid w:val="007C2227"/>
    <w:rsid w:val="007C54A7"/>
    <w:rsid w:val="007C6633"/>
    <w:rsid w:val="007D7210"/>
    <w:rsid w:val="00804690"/>
    <w:rsid w:val="00810816"/>
    <w:rsid w:val="00813957"/>
    <w:rsid w:val="00824E82"/>
    <w:rsid w:val="00825818"/>
    <w:rsid w:val="00825F35"/>
    <w:rsid w:val="00834403"/>
    <w:rsid w:val="00837478"/>
    <w:rsid w:val="00840132"/>
    <w:rsid w:val="00847373"/>
    <w:rsid w:val="00856107"/>
    <w:rsid w:val="008741DF"/>
    <w:rsid w:val="00890794"/>
    <w:rsid w:val="008A08B4"/>
    <w:rsid w:val="008A1B17"/>
    <w:rsid w:val="008A2A96"/>
    <w:rsid w:val="008A3337"/>
    <w:rsid w:val="008A458A"/>
    <w:rsid w:val="008A6F99"/>
    <w:rsid w:val="008B2C1A"/>
    <w:rsid w:val="008B5CD0"/>
    <w:rsid w:val="008B7619"/>
    <w:rsid w:val="008C07A2"/>
    <w:rsid w:val="008C2C91"/>
    <w:rsid w:val="008C5A0E"/>
    <w:rsid w:val="008C5D52"/>
    <w:rsid w:val="008C6A2C"/>
    <w:rsid w:val="008C7DE7"/>
    <w:rsid w:val="008E698D"/>
    <w:rsid w:val="00900BA4"/>
    <w:rsid w:val="009041B5"/>
    <w:rsid w:val="0091584F"/>
    <w:rsid w:val="00916FC9"/>
    <w:rsid w:val="00921642"/>
    <w:rsid w:val="00953A0B"/>
    <w:rsid w:val="00956FE2"/>
    <w:rsid w:val="00971F9C"/>
    <w:rsid w:val="00974FEE"/>
    <w:rsid w:val="00980D64"/>
    <w:rsid w:val="00983A87"/>
    <w:rsid w:val="00984E76"/>
    <w:rsid w:val="009866B8"/>
    <w:rsid w:val="00996566"/>
    <w:rsid w:val="009B2A72"/>
    <w:rsid w:val="009B309B"/>
    <w:rsid w:val="009B3E02"/>
    <w:rsid w:val="009B6F34"/>
    <w:rsid w:val="009D472C"/>
    <w:rsid w:val="009D53A6"/>
    <w:rsid w:val="009E793E"/>
    <w:rsid w:val="009F3AF0"/>
    <w:rsid w:val="00A066CD"/>
    <w:rsid w:val="00A10848"/>
    <w:rsid w:val="00A14220"/>
    <w:rsid w:val="00A423F4"/>
    <w:rsid w:val="00A460B4"/>
    <w:rsid w:val="00A57AC8"/>
    <w:rsid w:val="00A67B9E"/>
    <w:rsid w:val="00A750EF"/>
    <w:rsid w:val="00A76646"/>
    <w:rsid w:val="00A811F8"/>
    <w:rsid w:val="00A82A91"/>
    <w:rsid w:val="00A85C81"/>
    <w:rsid w:val="00A8672D"/>
    <w:rsid w:val="00A9092D"/>
    <w:rsid w:val="00A95335"/>
    <w:rsid w:val="00AA1076"/>
    <w:rsid w:val="00AB78F1"/>
    <w:rsid w:val="00AC09D1"/>
    <w:rsid w:val="00AC7752"/>
    <w:rsid w:val="00AD17A2"/>
    <w:rsid w:val="00AD2DCA"/>
    <w:rsid w:val="00AD70A6"/>
    <w:rsid w:val="00AE1DB6"/>
    <w:rsid w:val="00AE6DE2"/>
    <w:rsid w:val="00AF255A"/>
    <w:rsid w:val="00B23C90"/>
    <w:rsid w:val="00B242F5"/>
    <w:rsid w:val="00B250D2"/>
    <w:rsid w:val="00B41812"/>
    <w:rsid w:val="00B44961"/>
    <w:rsid w:val="00B514EF"/>
    <w:rsid w:val="00B52466"/>
    <w:rsid w:val="00B53EFF"/>
    <w:rsid w:val="00B54F40"/>
    <w:rsid w:val="00B6551B"/>
    <w:rsid w:val="00B65EFD"/>
    <w:rsid w:val="00B962B4"/>
    <w:rsid w:val="00BA2A78"/>
    <w:rsid w:val="00BD1752"/>
    <w:rsid w:val="00BD2D57"/>
    <w:rsid w:val="00BD420F"/>
    <w:rsid w:val="00BD5D6E"/>
    <w:rsid w:val="00BE1D34"/>
    <w:rsid w:val="00BF20E5"/>
    <w:rsid w:val="00BF402D"/>
    <w:rsid w:val="00BF45A7"/>
    <w:rsid w:val="00C024A7"/>
    <w:rsid w:val="00C210D9"/>
    <w:rsid w:val="00C257FC"/>
    <w:rsid w:val="00C31564"/>
    <w:rsid w:val="00C51179"/>
    <w:rsid w:val="00C511C8"/>
    <w:rsid w:val="00C523BF"/>
    <w:rsid w:val="00C55327"/>
    <w:rsid w:val="00C62B89"/>
    <w:rsid w:val="00C63798"/>
    <w:rsid w:val="00C64CF9"/>
    <w:rsid w:val="00C66A28"/>
    <w:rsid w:val="00C71E1D"/>
    <w:rsid w:val="00C73239"/>
    <w:rsid w:val="00C757A9"/>
    <w:rsid w:val="00C804E1"/>
    <w:rsid w:val="00C81D06"/>
    <w:rsid w:val="00C83B8B"/>
    <w:rsid w:val="00C84C00"/>
    <w:rsid w:val="00C85C2B"/>
    <w:rsid w:val="00C90141"/>
    <w:rsid w:val="00C95939"/>
    <w:rsid w:val="00C96383"/>
    <w:rsid w:val="00CA72C2"/>
    <w:rsid w:val="00CC1219"/>
    <w:rsid w:val="00CC16AE"/>
    <w:rsid w:val="00CD3529"/>
    <w:rsid w:val="00CD628E"/>
    <w:rsid w:val="00CE1C89"/>
    <w:rsid w:val="00CF2C38"/>
    <w:rsid w:val="00CF48B2"/>
    <w:rsid w:val="00D04742"/>
    <w:rsid w:val="00D17398"/>
    <w:rsid w:val="00D40DE7"/>
    <w:rsid w:val="00D41E01"/>
    <w:rsid w:val="00D548C0"/>
    <w:rsid w:val="00D54BE7"/>
    <w:rsid w:val="00D844BF"/>
    <w:rsid w:val="00D8728C"/>
    <w:rsid w:val="00D87351"/>
    <w:rsid w:val="00D950D2"/>
    <w:rsid w:val="00DB515C"/>
    <w:rsid w:val="00DB51BF"/>
    <w:rsid w:val="00DC1C3F"/>
    <w:rsid w:val="00DC452A"/>
    <w:rsid w:val="00DD3CB5"/>
    <w:rsid w:val="00DD683E"/>
    <w:rsid w:val="00DE17DE"/>
    <w:rsid w:val="00E03DAF"/>
    <w:rsid w:val="00E053A3"/>
    <w:rsid w:val="00E10FFB"/>
    <w:rsid w:val="00E23207"/>
    <w:rsid w:val="00E23E96"/>
    <w:rsid w:val="00E337D7"/>
    <w:rsid w:val="00E37D8A"/>
    <w:rsid w:val="00E42C25"/>
    <w:rsid w:val="00E4494A"/>
    <w:rsid w:val="00E45D7D"/>
    <w:rsid w:val="00E4651D"/>
    <w:rsid w:val="00E50E15"/>
    <w:rsid w:val="00E57975"/>
    <w:rsid w:val="00E57DB7"/>
    <w:rsid w:val="00E60DFD"/>
    <w:rsid w:val="00E62192"/>
    <w:rsid w:val="00E67F34"/>
    <w:rsid w:val="00E72CE3"/>
    <w:rsid w:val="00E72D94"/>
    <w:rsid w:val="00E751B6"/>
    <w:rsid w:val="00E7527A"/>
    <w:rsid w:val="00E7643D"/>
    <w:rsid w:val="00E975A5"/>
    <w:rsid w:val="00EA1077"/>
    <w:rsid w:val="00EA1B2C"/>
    <w:rsid w:val="00EA2666"/>
    <w:rsid w:val="00EA26AA"/>
    <w:rsid w:val="00EA40D8"/>
    <w:rsid w:val="00EA6E28"/>
    <w:rsid w:val="00EB14A2"/>
    <w:rsid w:val="00EC0BA6"/>
    <w:rsid w:val="00EC571D"/>
    <w:rsid w:val="00EC655E"/>
    <w:rsid w:val="00ED444C"/>
    <w:rsid w:val="00EF5ED9"/>
    <w:rsid w:val="00F07CFD"/>
    <w:rsid w:val="00F164C0"/>
    <w:rsid w:val="00F213CB"/>
    <w:rsid w:val="00F3392D"/>
    <w:rsid w:val="00F35548"/>
    <w:rsid w:val="00F446F8"/>
    <w:rsid w:val="00F501D7"/>
    <w:rsid w:val="00F52DA9"/>
    <w:rsid w:val="00F5305C"/>
    <w:rsid w:val="00F54134"/>
    <w:rsid w:val="00F56102"/>
    <w:rsid w:val="00F76D8F"/>
    <w:rsid w:val="00F84DFC"/>
    <w:rsid w:val="00F85DAE"/>
    <w:rsid w:val="00FA0FE5"/>
    <w:rsid w:val="00FA3904"/>
    <w:rsid w:val="00FA72CB"/>
    <w:rsid w:val="00FB4C88"/>
    <w:rsid w:val="00FC5ABB"/>
    <w:rsid w:val="00FC6A2A"/>
    <w:rsid w:val="00FE2C53"/>
    <w:rsid w:val="00FE6825"/>
    <w:rsid w:val="00FF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5869F8"/>
  <w14:defaultImageDpi w14:val="0"/>
  <w15:docId w15:val="{452D0120-6B7E-4282-BAEA-1FACE2CB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027A5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uiPriority w:val="10"/>
    <w:qFormat/>
    <w:rsid w:val="002027A5"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">
    <w:name w:val="Body Text"/>
    <w:basedOn w:val="Normlny"/>
    <w:link w:val="ZkladntextChar"/>
    <w:uiPriority w:val="99"/>
    <w:rsid w:val="002027A5"/>
    <w:pPr>
      <w:spacing w:after="120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173B37"/>
    <w:rPr>
      <w:rFonts w:cs="Times New Roman"/>
      <w:sz w:val="24"/>
      <w:szCs w:val="24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rsid w:val="002027A5"/>
    <w:pPr>
      <w:autoSpaceDE w:val="0"/>
      <w:autoSpaceDN w:val="0"/>
      <w:adjustRightInd w:val="0"/>
      <w:ind w:left="720"/>
    </w:pPr>
    <w:rPr>
      <w:bCs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rsid w:val="002027A5"/>
    <w:pPr>
      <w:adjustRightInd w:val="0"/>
      <w:ind w:left="540"/>
    </w:pPr>
    <w:rPr>
      <w:color w:val="000000"/>
      <w:szCs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ormlnywebov8">
    <w:name w:val="Normálny (webový)8"/>
    <w:basedOn w:val="Normlny"/>
    <w:rsid w:val="0063228F"/>
    <w:pPr>
      <w:spacing w:before="75" w:after="75"/>
      <w:ind w:left="225" w:right="225"/>
    </w:pPr>
    <w:rPr>
      <w:sz w:val="22"/>
      <w:szCs w:val="22"/>
    </w:rPr>
  </w:style>
  <w:style w:type="character" w:styleId="Zvraznenie">
    <w:name w:val="Emphasis"/>
    <w:basedOn w:val="Predvolenpsmoodseku"/>
    <w:uiPriority w:val="20"/>
    <w:qFormat/>
    <w:rsid w:val="00C257FC"/>
    <w:rPr>
      <w:rFonts w:cs="Times New Roman"/>
      <w:i/>
      <w:iCs/>
    </w:rPr>
  </w:style>
  <w:style w:type="paragraph" w:customStyle="1" w:styleId="Zkladntext0">
    <w:name w:val="Základní text"/>
    <w:rsid w:val="008C7DE7"/>
    <w:pPr>
      <w:widowControl w:val="0"/>
      <w:snapToGrid w:val="0"/>
    </w:pPr>
    <w:rPr>
      <w:color w:val="000000"/>
      <w:sz w:val="24"/>
    </w:rPr>
  </w:style>
  <w:style w:type="paragraph" w:customStyle="1" w:styleId="Normlnywebov6">
    <w:name w:val="Normálny (webový)6"/>
    <w:basedOn w:val="Normlny"/>
    <w:rsid w:val="004F6400"/>
    <w:pPr>
      <w:spacing w:before="150" w:after="150"/>
      <w:ind w:left="675" w:right="525"/>
    </w:pPr>
    <w:rPr>
      <w:sz w:val="22"/>
      <w:szCs w:val="22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8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4B6824"/>
    <w:rPr>
      <w:rFonts w:ascii="Tahoma" w:hAnsi="Tahoma" w:cs="Tahoma"/>
      <w:sz w:val="16"/>
      <w:szCs w:val="16"/>
    </w:rPr>
  </w:style>
  <w:style w:type="character" w:styleId="Vrazn">
    <w:name w:val="Strong"/>
    <w:basedOn w:val="Predvolenpsmoodseku"/>
    <w:uiPriority w:val="22"/>
    <w:qFormat/>
    <w:rsid w:val="005108DC"/>
    <w:rPr>
      <w:rFonts w:cs="Times New Roman"/>
      <w:b/>
      <w:bCs/>
    </w:rPr>
  </w:style>
  <w:style w:type="character" w:customStyle="1" w:styleId="awspan1">
    <w:name w:val="awspan1"/>
    <w:rsid w:val="00F84DFC"/>
    <w:rPr>
      <w:color w:val="000000"/>
      <w:sz w:val="24"/>
    </w:rPr>
  </w:style>
  <w:style w:type="paragraph" w:customStyle="1" w:styleId="Default">
    <w:name w:val="Default"/>
    <w:rsid w:val="00BE1D3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c08dispositif">
    <w:name w:val="c08dispositif"/>
    <w:basedOn w:val="Normlny"/>
    <w:rsid w:val="00101A9B"/>
    <w:pPr>
      <w:spacing w:before="100" w:beforeAutospacing="1" w:after="100" w:afterAutospacing="1"/>
    </w:pPr>
  </w:style>
  <w:style w:type="paragraph" w:styleId="Hlavika">
    <w:name w:val="header"/>
    <w:basedOn w:val="Normlny"/>
    <w:link w:val="HlavikaChar"/>
    <w:uiPriority w:val="99"/>
    <w:unhideWhenUsed/>
    <w:rsid w:val="00CF2C3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F2C38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CF2C3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F2C38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2138FD"/>
    <w:pPr>
      <w:ind w:left="720"/>
      <w:contextualSpacing/>
    </w:pPr>
  </w:style>
  <w:style w:type="paragraph" w:styleId="Normlnywebov">
    <w:name w:val="Normal (Web)"/>
    <w:basedOn w:val="Normlny"/>
    <w:uiPriority w:val="99"/>
    <w:semiHidden/>
    <w:unhideWhenUsed/>
    <w:rsid w:val="00466048"/>
    <w:pPr>
      <w:spacing w:before="100" w:beforeAutospacing="1" w:after="100" w:afterAutospacing="1"/>
    </w:pPr>
  </w:style>
  <w:style w:type="character" w:customStyle="1" w:styleId="highlight">
    <w:name w:val="highlight"/>
    <w:basedOn w:val="Predvolenpsmoodseku"/>
    <w:rsid w:val="00466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6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9169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5046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9166">
          <w:marLeft w:val="3"/>
          <w:marRight w:val="3"/>
          <w:marTop w:val="0"/>
          <w:marBottom w:val="0"/>
          <w:divBdr>
            <w:top w:val="single" w:sz="6" w:space="0" w:color="112449"/>
            <w:left w:val="single" w:sz="6" w:space="0" w:color="112449"/>
            <w:bottom w:val="single" w:sz="6" w:space="0" w:color="112449"/>
            <w:right w:val="single" w:sz="6" w:space="0" w:color="112449"/>
          </w:divBdr>
          <w:divsChild>
            <w:div w:id="50469173">
              <w:marLeft w:val="3"/>
              <w:marRight w:val="3"/>
              <w:marTop w:val="0"/>
              <w:marBottom w:val="0"/>
              <w:divBdr>
                <w:top w:val="single" w:sz="6" w:space="0" w:color="112449"/>
                <w:left w:val="single" w:sz="6" w:space="0" w:color="112449"/>
                <w:bottom w:val="single" w:sz="6" w:space="0" w:color="112449"/>
                <w:right w:val="single" w:sz="6" w:space="0" w:color="112449"/>
              </w:divBdr>
              <w:divsChild>
                <w:div w:id="50469164">
                  <w:marLeft w:val="3"/>
                  <w:marRight w:val="3"/>
                  <w:marTop w:val="0"/>
                  <w:marBottom w:val="0"/>
                  <w:divBdr>
                    <w:top w:val="single" w:sz="6" w:space="0" w:color="112449"/>
                    <w:left w:val="single" w:sz="6" w:space="0" w:color="112449"/>
                    <w:bottom w:val="single" w:sz="6" w:space="0" w:color="112449"/>
                    <w:right w:val="single" w:sz="6" w:space="0" w:color="112449"/>
                  </w:divBdr>
                </w:div>
              </w:divsChild>
            </w:div>
          </w:divsChild>
        </w:div>
      </w:divsChild>
    </w:div>
    <w:div w:id="5046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9165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5046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9170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5046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6" Type="http://schemas.openxmlformats.org/officeDocument/2006/relationships/image" Target="media/image6.wmf"/><Relationship Id="rId5" Type="http://schemas.openxmlformats.org/officeDocument/2006/relationships/image" Target="media/image5.wmf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D6ADB-DDBE-4E6A-9A00-847EA398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DOLOŽKA ZLUČITEĽNOSTI</vt:lpstr>
    </vt:vector>
  </TitlesOfParts>
  <Company>MFSR</Company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DOLOŽKA ZLUČITEĽNOSTI</dc:title>
  <dc:subject/>
  <dc:creator>Zamecnikova Petra</dc:creator>
  <cp:keywords/>
  <dc:description/>
  <cp:lastModifiedBy>Lakotova Zdenka</cp:lastModifiedBy>
  <cp:revision>3</cp:revision>
  <cp:lastPrinted>2026-04-24T08:35:00Z</cp:lastPrinted>
  <dcterms:created xsi:type="dcterms:W3CDTF">2026-04-27T09:05:00Z</dcterms:created>
  <dcterms:modified xsi:type="dcterms:W3CDTF">2026-04-27T09:06:00Z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2026-03-18T08:29:04Z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9b2d97f8-86be-49c9-a1ee-7a5f50cef413</vt:lpwstr>
  </property>
  <property fmtid="{D5CDD505-2E9C-101B-9397-08002B2CF9AE}" pid="11" name="MSIP_Label_4c805978-f532-4a1a-b9e1-4e19c2c6466f_ContentBits">
    <vt:lpwstr>2</vt:lpwstr>
  </property>
</Properties>
</file>