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04C75" w14:textId="51995B64" w:rsidR="002B5B8F" w:rsidRPr="004C5B61" w:rsidRDefault="002B5B8F" w:rsidP="00467978">
      <w:pPr>
        <w:spacing w:line="240" w:lineRule="auto"/>
        <w:jc w:val="center"/>
        <w:rPr>
          <w:rFonts w:ascii="Times New Roman" w:hAnsi="Times New Roman" w:cs="Times New Roman"/>
          <w:b/>
          <w:bCs/>
        </w:rPr>
      </w:pPr>
      <w:r w:rsidRPr="004C5B61">
        <w:rPr>
          <w:rFonts w:ascii="Times New Roman" w:hAnsi="Times New Roman" w:cs="Times New Roman"/>
          <w:b/>
          <w:bCs/>
        </w:rPr>
        <w:t>Dôvodová správa</w:t>
      </w:r>
    </w:p>
    <w:p w14:paraId="6006EB40" w14:textId="47D960FD" w:rsidR="00685BD1" w:rsidRPr="004C5B61" w:rsidRDefault="002B5B8F" w:rsidP="00467978">
      <w:pPr>
        <w:pStyle w:val="Odsekzoznamu"/>
        <w:numPr>
          <w:ilvl w:val="0"/>
          <w:numId w:val="4"/>
        </w:numPr>
        <w:spacing w:line="240" w:lineRule="auto"/>
        <w:ind w:left="284" w:hanging="284"/>
        <w:jc w:val="both"/>
        <w:rPr>
          <w:rFonts w:ascii="Times New Roman" w:hAnsi="Times New Roman" w:cs="Times New Roman"/>
          <w:b/>
          <w:bCs/>
        </w:rPr>
      </w:pPr>
      <w:r w:rsidRPr="004C5B61">
        <w:rPr>
          <w:rFonts w:ascii="Times New Roman" w:hAnsi="Times New Roman" w:cs="Times New Roman"/>
          <w:b/>
          <w:bCs/>
        </w:rPr>
        <w:t>Všeobecná časť</w:t>
      </w:r>
    </w:p>
    <w:p w14:paraId="41E1B95D" w14:textId="4455B7B0" w:rsidR="006D4A86" w:rsidRPr="004C5B61" w:rsidRDefault="006D4A86" w:rsidP="00467978">
      <w:pPr>
        <w:spacing w:line="240" w:lineRule="auto"/>
        <w:ind w:firstLine="709"/>
        <w:jc w:val="both"/>
        <w:rPr>
          <w:rFonts w:ascii="Times New Roman" w:hAnsi="Times New Roman" w:cs="Times New Roman"/>
        </w:rPr>
      </w:pPr>
      <w:r w:rsidRPr="004C5B61">
        <w:rPr>
          <w:rFonts w:ascii="Times New Roman" w:hAnsi="Times New Roman" w:cs="Times New Roman"/>
        </w:rPr>
        <w:t xml:space="preserve">Návrh zákona, ktorým sa mení a dopĺňa </w:t>
      </w:r>
      <w:r w:rsidR="002B5B8F" w:rsidRPr="004C5B61">
        <w:rPr>
          <w:rFonts w:ascii="Times New Roman" w:hAnsi="Times New Roman" w:cs="Times New Roman"/>
        </w:rPr>
        <w:t>zákon č. 130/2005 Z. z. o vojnových hroboch</w:t>
      </w:r>
      <w:r w:rsidRPr="004C5B61">
        <w:rPr>
          <w:rFonts w:ascii="Times New Roman" w:hAnsi="Times New Roman" w:cs="Times New Roman"/>
        </w:rPr>
        <w:t xml:space="preserve"> v znení neskorších predpisov (ďalej len „návrh zákona“) sa predkladá na základe Plánu legislatívnych úloh vlády Slovenskej republiky na rok 2026</w:t>
      </w:r>
      <w:r w:rsidR="002B5B8F" w:rsidRPr="004C5B61">
        <w:rPr>
          <w:rFonts w:ascii="Times New Roman" w:hAnsi="Times New Roman" w:cs="Times New Roman"/>
        </w:rPr>
        <w:t>.</w:t>
      </w:r>
    </w:p>
    <w:p w14:paraId="512A48FD" w14:textId="7D6A704D" w:rsidR="00174B81" w:rsidRPr="004C5B61" w:rsidRDefault="00174B81" w:rsidP="00467978">
      <w:pPr>
        <w:spacing w:line="240" w:lineRule="auto"/>
        <w:ind w:firstLine="709"/>
        <w:jc w:val="both"/>
        <w:rPr>
          <w:rFonts w:ascii="Times New Roman" w:hAnsi="Times New Roman" w:cs="Times New Roman"/>
        </w:rPr>
      </w:pPr>
      <w:r w:rsidRPr="004C5B61">
        <w:rPr>
          <w:rFonts w:ascii="Times New Roman" w:hAnsi="Times New Roman" w:cs="Times New Roman"/>
        </w:rPr>
        <w:t>Cieľom návrhu zákona je úprava a doplnenie základných pojmov na úseku vojnových hrobov za účelom zabezpečiť efektívnejšiu starostlivosť, vyššiu úroveň ochrany a</w:t>
      </w:r>
      <w:r w:rsidR="00122032" w:rsidRPr="004C5B61">
        <w:rPr>
          <w:rFonts w:ascii="Times New Roman" w:hAnsi="Times New Roman" w:cs="Times New Roman"/>
        </w:rPr>
        <w:t> s</w:t>
      </w:r>
      <w:r w:rsidRPr="004C5B61">
        <w:rPr>
          <w:rFonts w:ascii="Times New Roman" w:hAnsi="Times New Roman" w:cs="Times New Roman"/>
        </w:rPr>
        <w:t>ystematickejšie financovanie na úseku vojnových hrobov. Zavedenie nových pojmov, ako sú vojnové pietne miesto a vojnový cintorín, umožní presnejšie a prehľadnejšie vedenie evidencií na úseku vojnových hrobov.</w:t>
      </w:r>
    </w:p>
    <w:p w14:paraId="26461081" w14:textId="11936752" w:rsidR="003976BB" w:rsidRPr="004C5B61" w:rsidRDefault="003976BB" w:rsidP="00467978">
      <w:pPr>
        <w:spacing w:line="240" w:lineRule="auto"/>
        <w:ind w:firstLine="709"/>
        <w:jc w:val="both"/>
        <w:rPr>
          <w:rFonts w:ascii="Times New Roman" w:hAnsi="Times New Roman" w:cs="Times New Roman"/>
        </w:rPr>
      </w:pPr>
      <w:r w:rsidRPr="004C5B61">
        <w:rPr>
          <w:rFonts w:ascii="Times New Roman" w:hAnsi="Times New Roman" w:cs="Times New Roman"/>
        </w:rPr>
        <w:t>Zároveň sa upravuje mechanizmus financovania starostlivosti na úseku vojnových hrobov tak, aby zodpovedal súčasným štandardom a reálnej aplikačnej praxi. Spresňuje sa okruh vojnových hrobov, na ktoré sa poskytuje pravidelný ročný príspevok. Podľa návrhu zákona sa poskytovanie tohto príspevku obmedzí na vojnové hroby s ľudskými ostatkami vojnovej obete.</w:t>
      </w:r>
    </w:p>
    <w:p w14:paraId="0BC08062" w14:textId="24524A96" w:rsidR="00AF3DF3" w:rsidRPr="004C5B61" w:rsidRDefault="00AF3DF3" w:rsidP="00467978">
      <w:pPr>
        <w:spacing w:line="240" w:lineRule="auto"/>
        <w:ind w:firstLine="709"/>
        <w:jc w:val="both"/>
        <w:rPr>
          <w:rFonts w:ascii="Times New Roman" w:hAnsi="Times New Roman" w:cs="Times New Roman"/>
        </w:rPr>
      </w:pPr>
      <w:r w:rsidRPr="004C5B61">
        <w:rPr>
          <w:rFonts w:ascii="Times New Roman" w:hAnsi="Times New Roman" w:cs="Times New Roman"/>
        </w:rPr>
        <w:t>Návrh zákona nebude mať vplyv na rozpočet verejnej správy, vplyv na limit verejných výdavkov, vplyv na podnikateľské prostredie, sociálne vplyvy, vplyv na životné prostredie, vplyv na informatizáciu spoločnosti, vplyv na služby verejnej správy pre občana ani vplyv na</w:t>
      </w:r>
      <w:r w:rsidR="009B0979" w:rsidRPr="004C5B61">
        <w:rPr>
          <w:rFonts w:ascii="Times New Roman" w:hAnsi="Times New Roman" w:cs="Times New Roman"/>
        </w:rPr>
        <w:t> </w:t>
      </w:r>
      <w:r w:rsidRPr="004C5B61">
        <w:rPr>
          <w:rFonts w:ascii="Times New Roman" w:hAnsi="Times New Roman" w:cs="Times New Roman"/>
        </w:rPr>
        <w:t>manželstvo, rodičovstvo a rodinu.</w:t>
      </w:r>
    </w:p>
    <w:p w14:paraId="475F295D" w14:textId="77777777" w:rsidR="00AF3DF3" w:rsidRPr="004C5B61" w:rsidRDefault="00AF3DF3" w:rsidP="00467978">
      <w:pPr>
        <w:spacing w:line="240" w:lineRule="auto"/>
        <w:ind w:firstLine="709"/>
        <w:jc w:val="both"/>
        <w:rPr>
          <w:rFonts w:ascii="Times New Roman" w:hAnsi="Times New Roman" w:cs="Times New Roman"/>
        </w:rPr>
      </w:pPr>
      <w:r w:rsidRPr="004C5B61">
        <w:rPr>
          <w:rFonts w:ascii="Times New Roman" w:hAnsi="Times New Roman" w:cs="Times New Roman"/>
        </w:rPr>
        <w:t xml:space="preserve">Návrh zákona nebude predmetom </w:t>
      </w:r>
      <w:proofErr w:type="spellStart"/>
      <w:r w:rsidRPr="004C5B61">
        <w:rPr>
          <w:rFonts w:ascii="Times New Roman" w:hAnsi="Times New Roman" w:cs="Times New Roman"/>
        </w:rPr>
        <w:t>vnútrokomunitárneho</w:t>
      </w:r>
      <w:proofErr w:type="spellEnd"/>
      <w:r w:rsidRPr="004C5B61">
        <w:rPr>
          <w:rFonts w:ascii="Times New Roman" w:hAnsi="Times New Roman" w:cs="Times New Roman"/>
        </w:rPr>
        <w:t xml:space="preserve"> pripomienkového konania.</w:t>
      </w:r>
    </w:p>
    <w:p w14:paraId="71A89E65" w14:textId="65DACF36" w:rsidR="002B5B8F" w:rsidRPr="004C5B61" w:rsidRDefault="00E213A0" w:rsidP="00467978">
      <w:pPr>
        <w:spacing w:line="240" w:lineRule="auto"/>
        <w:ind w:firstLine="709"/>
        <w:jc w:val="both"/>
        <w:rPr>
          <w:rFonts w:ascii="Times New Roman" w:hAnsi="Times New Roman" w:cs="Times New Roman"/>
        </w:rPr>
      </w:pPr>
      <w:r w:rsidRPr="004C5B61">
        <w:rPr>
          <w:rFonts w:ascii="Times New Roman" w:hAnsi="Times New Roman" w:cs="Times New Roman"/>
        </w:rPr>
        <w:t>N</w:t>
      </w:r>
      <w:r w:rsidR="002B5B8F" w:rsidRPr="004C5B61">
        <w:rPr>
          <w:rFonts w:ascii="Times New Roman" w:hAnsi="Times New Roman" w:cs="Times New Roman"/>
        </w:rPr>
        <w:t xml:space="preserve">ávrh zákona je v súlade s Ústavou Slovenskej republiky, ústavnými zákonmi, nálezmi Ústavného súdu Slovenskej republiky, zákonmi a ostatnými všeobecne záväznými právnymi predpismi, medzinárodnými zmluvami a inými medzinárodnými dokumentami, ktorými je Slovenska republika viazaná, ako aj s právne záväznými aktami Európskej únie. </w:t>
      </w:r>
    </w:p>
    <w:p w14:paraId="10AF81F1" w14:textId="26D2EAF2" w:rsidR="0048441C" w:rsidRPr="004C5B61" w:rsidRDefault="002F7488" w:rsidP="002458C4">
      <w:pPr>
        <w:spacing w:line="240" w:lineRule="auto"/>
        <w:ind w:firstLine="709"/>
        <w:jc w:val="both"/>
        <w:rPr>
          <w:rFonts w:ascii="Times New Roman" w:hAnsi="Times New Roman" w:cs="Times New Roman"/>
        </w:rPr>
      </w:pPr>
      <w:r w:rsidRPr="004C5B61">
        <w:rPr>
          <w:rFonts w:ascii="Times New Roman" w:hAnsi="Times New Roman" w:cs="Times New Roman"/>
        </w:rPr>
        <w:t>V navrhovanej účinnosti zákona od</w:t>
      </w:r>
      <w:r w:rsidR="00582358" w:rsidRPr="004C5B61">
        <w:rPr>
          <w:rFonts w:ascii="Times New Roman" w:hAnsi="Times New Roman" w:cs="Times New Roman"/>
        </w:rPr>
        <w:t xml:space="preserve"> 1. januára </w:t>
      </w:r>
      <w:r w:rsidRPr="004C5B61">
        <w:rPr>
          <w:rFonts w:ascii="Times New Roman" w:hAnsi="Times New Roman" w:cs="Times New Roman"/>
        </w:rPr>
        <w:t>202</w:t>
      </w:r>
      <w:r w:rsidR="11D93D91" w:rsidRPr="004C5B61">
        <w:rPr>
          <w:rFonts w:ascii="Times New Roman" w:hAnsi="Times New Roman" w:cs="Times New Roman"/>
        </w:rPr>
        <w:t>7</w:t>
      </w:r>
      <w:r w:rsidRPr="004C5B61">
        <w:rPr>
          <w:rFonts w:ascii="Times New Roman" w:hAnsi="Times New Roman" w:cs="Times New Roman"/>
        </w:rPr>
        <w:t xml:space="preserve"> sa zohľadňuje predpokladaný priebeh legislatívneho procesu a dostatočná dĺžka </w:t>
      </w:r>
      <w:proofErr w:type="spellStart"/>
      <w:r w:rsidRPr="004C5B61">
        <w:rPr>
          <w:rFonts w:ascii="Times New Roman" w:hAnsi="Times New Roman" w:cs="Times New Roman"/>
        </w:rPr>
        <w:t>legisvakancie</w:t>
      </w:r>
      <w:proofErr w:type="spellEnd"/>
      <w:r w:rsidRPr="004C5B61">
        <w:rPr>
          <w:rFonts w:ascii="Times New Roman" w:hAnsi="Times New Roman" w:cs="Times New Roman"/>
        </w:rPr>
        <w:t xml:space="preserve"> na prípravu jeho vykonávania.</w:t>
      </w:r>
    </w:p>
    <w:p w14:paraId="54D33DA3" w14:textId="77777777" w:rsidR="009F1322" w:rsidRPr="004C5B61" w:rsidRDefault="009F1322" w:rsidP="00467978">
      <w:pPr>
        <w:spacing w:line="240" w:lineRule="auto"/>
        <w:rPr>
          <w:rFonts w:ascii="Times New Roman" w:hAnsi="Times New Roman" w:cs="Times New Roman"/>
          <w:b/>
          <w:bCs/>
        </w:rPr>
      </w:pPr>
      <w:r w:rsidRPr="004C5B61">
        <w:rPr>
          <w:rFonts w:ascii="Times New Roman" w:hAnsi="Times New Roman" w:cs="Times New Roman"/>
          <w:b/>
          <w:bCs/>
        </w:rPr>
        <w:br w:type="page"/>
      </w:r>
    </w:p>
    <w:p w14:paraId="569D713B" w14:textId="2E036F58" w:rsidR="00E50F75" w:rsidRPr="004C5B61" w:rsidRDefault="00E50F75" w:rsidP="00467978">
      <w:pPr>
        <w:pStyle w:val="Odsekzoznamu"/>
        <w:numPr>
          <w:ilvl w:val="0"/>
          <w:numId w:val="5"/>
        </w:numPr>
        <w:spacing w:line="240" w:lineRule="auto"/>
        <w:ind w:left="426" w:hanging="426"/>
        <w:jc w:val="both"/>
        <w:rPr>
          <w:rFonts w:ascii="Times New Roman" w:hAnsi="Times New Roman" w:cs="Times New Roman"/>
          <w:b/>
          <w:bCs/>
        </w:rPr>
      </w:pPr>
      <w:r w:rsidRPr="004C5B61">
        <w:rPr>
          <w:rFonts w:ascii="Times New Roman" w:hAnsi="Times New Roman" w:cs="Times New Roman"/>
          <w:b/>
          <w:bCs/>
        </w:rPr>
        <w:lastRenderedPageBreak/>
        <w:t>Osobitná časť</w:t>
      </w:r>
    </w:p>
    <w:p w14:paraId="710DB893" w14:textId="77777777"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K čl. I</w:t>
      </w:r>
    </w:p>
    <w:p w14:paraId="366EDEEE" w14:textId="034A28C4"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K bodu 1 (§ 1)</w:t>
      </w:r>
    </w:p>
    <w:p w14:paraId="566B304B" w14:textId="504DB663" w:rsidR="00E50F75" w:rsidRPr="004C5B61" w:rsidRDefault="00FE6C68" w:rsidP="00467978">
      <w:pPr>
        <w:spacing w:line="240" w:lineRule="auto"/>
        <w:jc w:val="both"/>
        <w:rPr>
          <w:rFonts w:ascii="Times New Roman" w:hAnsi="Times New Roman" w:cs="Times New Roman"/>
        </w:rPr>
      </w:pPr>
      <w:r w:rsidRPr="004C5B61">
        <w:rPr>
          <w:rFonts w:ascii="Times New Roman" w:hAnsi="Times New Roman" w:cs="Times New Roman"/>
        </w:rPr>
        <w:t>Doplnením slov „vojnové pietne miesta“ sa reflektuje na navrhovanú úpravu základných pojmov.</w:t>
      </w:r>
    </w:p>
    <w:p w14:paraId="6928934C" w14:textId="73E692A8"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 xml:space="preserve">K bodu 2 </w:t>
      </w:r>
      <w:r w:rsidR="00467978" w:rsidRPr="004C5B61">
        <w:rPr>
          <w:rFonts w:ascii="Times New Roman" w:hAnsi="Times New Roman" w:cs="Times New Roman"/>
          <w:b/>
          <w:bCs/>
        </w:rPr>
        <w:t>(</w:t>
      </w:r>
      <w:r w:rsidRPr="004C5B61">
        <w:rPr>
          <w:rFonts w:ascii="Times New Roman" w:hAnsi="Times New Roman" w:cs="Times New Roman"/>
          <w:b/>
          <w:bCs/>
        </w:rPr>
        <w:t>§ 1, § 6 ods. 2 písm. b) a ods. 3 písm. a))</w:t>
      </w:r>
    </w:p>
    <w:p w14:paraId="54A7B395" w14:textId="756A6F4A" w:rsidR="00E50F75" w:rsidRPr="004C5B61" w:rsidRDefault="00E50F75" w:rsidP="00467978">
      <w:pPr>
        <w:spacing w:line="240" w:lineRule="auto"/>
        <w:jc w:val="both"/>
        <w:rPr>
          <w:rFonts w:ascii="Times New Roman" w:hAnsi="Times New Roman" w:cs="Times New Roman"/>
        </w:rPr>
      </w:pPr>
      <w:r w:rsidRPr="004C5B61">
        <w:rPr>
          <w:rFonts w:ascii="Times New Roman" w:hAnsi="Times New Roman" w:cs="Times New Roman"/>
        </w:rPr>
        <w:t>V súvislosti s</w:t>
      </w:r>
      <w:r w:rsidR="009A60A7" w:rsidRPr="004C5B61">
        <w:rPr>
          <w:rFonts w:ascii="Times New Roman" w:hAnsi="Times New Roman" w:cs="Times New Roman"/>
        </w:rPr>
        <w:t>o zavedením</w:t>
      </w:r>
      <w:r w:rsidRPr="004C5B61">
        <w:rPr>
          <w:rFonts w:ascii="Times New Roman" w:hAnsi="Times New Roman" w:cs="Times New Roman"/>
        </w:rPr>
        <w:t xml:space="preserve"> nového </w:t>
      </w:r>
      <w:r w:rsidR="009A60A7" w:rsidRPr="004C5B61">
        <w:rPr>
          <w:rFonts w:ascii="Times New Roman" w:hAnsi="Times New Roman" w:cs="Times New Roman"/>
        </w:rPr>
        <w:t xml:space="preserve">základného </w:t>
      </w:r>
      <w:r w:rsidRPr="004C5B61">
        <w:rPr>
          <w:rFonts w:ascii="Times New Roman" w:hAnsi="Times New Roman" w:cs="Times New Roman"/>
        </w:rPr>
        <w:t xml:space="preserve">pojmu </w:t>
      </w:r>
      <w:r w:rsidR="009A60A7" w:rsidRPr="004C5B61">
        <w:rPr>
          <w:rFonts w:ascii="Times New Roman" w:hAnsi="Times New Roman" w:cs="Times New Roman"/>
        </w:rPr>
        <w:t xml:space="preserve">starostlivosť o </w:t>
      </w:r>
      <w:r w:rsidRPr="004C5B61">
        <w:rPr>
          <w:rFonts w:ascii="Times New Roman" w:hAnsi="Times New Roman" w:cs="Times New Roman"/>
        </w:rPr>
        <w:t xml:space="preserve">vojnové pietne miesto sa súčasne </w:t>
      </w:r>
      <w:r w:rsidR="009A60A7" w:rsidRPr="004C5B61">
        <w:rPr>
          <w:rFonts w:ascii="Times New Roman" w:hAnsi="Times New Roman" w:cs="Times New Roman"/>
        </w:rPr>
        <w:t>mení</w:t>
      </w:r>
      <w:r w:rsidRPr="004C5B61">
        <w:rPr>
          <w:rFonts w:ascii="Times New Roman" w:hAnsi="Times New Roman" w:cs="Times New Roman"/>
        </w:rPr>
        <w:t xml:space="preserve"> pojem starostlivosť o vojnové hroby na starostlivosť na úseku vojnových hrobov.</w:t>
      </w:r>
    </w:p>
    <w:p w14:paraId="40A14753" w14:textId="4A0A6F67"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K bodu 3 (§ 2 písm. a))</w:t>
      </w:r>
    </w:p>
    <w:p w14:paraId="063A2016" w14:textId="3B1EEE66" w:rsidR="00E50F75" w:rsidRPr="004C5B61" w:rsidRDefault="00E00E41" w:rsidP="00467978">
      <w:pPr>
        <w:spacing w:line="240" w:lineRule="auto"/>
        <w:jc w:val="both"/>
        <w:rPr>
          <w:rFonts w:ascii="Times New Roman" w:hAnsi="Times New Roman" w:cs="Times New Roman"/>
        </w:rPr>
      </w:pPr>
      <w:r w:rsidRPr="004C5B61">
        <w:rPr>
          <w:rFonts w:ascii="Times New Roman" w:hAnsi="Times New Roman" w:cs="Times New Roman"/>
        </w:rPr>
        <w:t>U</w:t>
      </w:r>
      <w:r w:rsidR="00E50F75" w:rsidRPr="004C5B61">
        <w:rPr>
          <w:rFonts w:ascii="Times New Roman" w:hAnsi="Times New Roman" w:cs="Times New Roman"/>
        </w:rPr>
        <w:t xml:space="preserve">pravuje </w:t>
      </w:r>
      <w:r w:rsidRPr="004C5B61">
        <w:rPr>
          <w:rFonts w:ascii="Times New Roman" w:hAnsi="Times New Roman" w:cs="Times New Roman"/>
        </w:rPr>
        <w:t xml:space="preserve">sa základný pojem </w:t>
      </w:r>
      <w:r w:rsidR="00E50F75" w:rsidRPr="004C5B61">
        <w:rPr>
          <w:rFonts w:ascii="Times New Roman" w:hAnsi="Times New Roman" w:cs="Times New Roman"/>
        </w:rPr>
        <w:t>vojnový hrob ako miesto, kde sú uložené ľudské ostatky vojnovej obete</w:t>
      </w:r>
      <w:r w:rsidR="001333AD" w:rsidRPr="004C5B61">
        <w:rPr>
          <w:rFonts w:ascii="Times New Roman" w:hAnsi="Times New Roman" w:cs="Times New Roman"/>
        </w:rPr>
        <w:t>.</w:t>
      </w:r>
      <w:r w:rsidR="00AE0226" w:rsidRPr="004C5B61">
        <w:rPr>
          <w:rFonts w:ascii="Times New Roman" w:hAnsi="Times New Roman" w:cs="Times New Roman"/>
        </w:rPr>
        <w:t xml:space="preserve"> Navrhovaná zmena reaguje na potrebu rozlíšenia vojnového hrobu s ľudskými ostatkami a miestom, ktoré pripomína vojnovú udalosť alebo vojnové obete.</w:t>
      </w:r>
    </w:p>
    <w:p w14:paraId="7EED92CD" w14:textId="503A4BEC"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K bodu 4 (§ 2 písm</w:t>
      </w:r>
      <w:r w:rsidR="003F68AB" w:rsidRPr="004C5B61">
        <w:rPr>
          <w:rFonts w:ascii="Times New Roman" w:hAnsi="Times New Roman" w:cs="Times New Roman"/>
          <w:b/>
          <w:bCs/>
        </w:rPr>
        <w:t>.</w:t>
      </w:r>
      <w:r w:rsidRPr="004C5B61">
        <w:rPr>
          <w:rFonts w:ascii="Times New Roman" w:hAnsi="Times New Roman" w:cs="Times New Roman"/>
          <w:b/>
          <w:bCs/>
        </w:rPr>
        <w:t xml:space="preserve"> </w:t>
      </w:r>
      <w:r w:rsidR="00467978" w:rsidRPr="004C5B61">
        <w:rPr>
          <w:rFonts w:ascii="Times New Roman" w:hAnsi="Times New Roman" w:cs="Times New Roman"/>
          <w:b/>
          <w:bCs/>
        </w:rPr>
        <w:t>b</w:t>
      </w:r>
      <w:r w:rsidRPr="004C5B61">
        <w:rPr>
          <w:rFonts w:ascii="Times New Roman" w:hAnsi="Times New Roman" w:cs="Times New Roman"/>
          <w:b/>
          <w:bCs/>
        </w:rPr>
        <w:t>)</w:t>
      </w:r>
      <w:r w:rsidR="00467978" w:rsidRPr="004C5B61">
        <w:rPr>
          <w:rFonts w:ascii="Times New Roman" w:hAnsi="Times New Roman" w:cs="Times New Roman"/>
          <w:b/>
          <w:bCs/>
        </w:rPr>
        <w:t xml:space="preserve"> a c)</w:t>
      </w:r>
      <w:r w:rsidRPr="004C5B61">
        <w:rPr>
          <w:rFonts w:ascii="Times New Roman" w:hAnsi="Times New Roman" w:cs="Times New Roman"/>
          <w:b/>
          <w:bCs/>
        </w:rPr>
        <w:t>)</w:t>
      </w:r>
    </w:p>
    <w:p w14:paraId="7D89E54C" w14:textId="22B74E60" w:rsidR="00CC3610" w:rsidRPr="004C5B61" w:rsidRDefault="00CC3610" w:rsidP="00467978">
      <w:pPr>
        <w:spacing w:line="240" w:lineRule="auto"/>
        <w:jc w:val="both"/>
        <w:rPr>
          <w:rFonts w:ascii="Times New Roman" w:hAnsi="Times New Roman" w:cs="Times New Roman"/>
        </w:rPr>
      </w:pPr>
      <w:r w:rsidRPr="004C5B61">
        <w:rPr>
          <w:rFonts w:ascii="Times New Roman" w:hAnsi="Times New Roman" w:cs="Times New Roman"/>
        </w:rPr>
        <w:t>Dopĺňajú</w:t>
      </w:r>
      <w:r w:rsidR="00E50F75" w:rsidRPr="004C5B61">
        <w:rPr>
          <w:rFonts w:ascii="Times New Roman" w:hAnsi="Times New Roman" w:cs="Times New Roman"/>
        </w:rPr>
        <w:t xml:space="preserve"> sa nové </w:t>
      </w:r>
      <w:r w:rsidR="00467978" w:rsidRPr="004C5B61">
        <w:rPr>
          <w:rFonts w:ascii="Times New Roman" w:hAnsi="Times New Roman" w:cs="Times New Roman"/>
        </w:rPr>
        <w:t xml:space="preserve">základné </w:t>
      </w:r>
      <w:r w:rsidR="00E50F75" w:rsidRPr="004C5B61">
        <w:rPr>
          <w:rFonts w:ascii="Times New Roman" w:hAnsi="Times New Roman" w:cs="Times New Roman"/>
        </w:rPr>
        <w:t xml:space="preserve">pojmy vojnové pietne miesto a vojnový cintorín. </w:t>
      </w:r>
      <w:r w:rsidRPr="004C5B61">
        <w:rPr>
          <w:rFonts w:ascii="Times New Roman" w:hAnsi="Times New Roman" w:cs="Times New Roman"/>
        </w:rPr>
        <w:t xml:space="preserve">Navrhovaná zmena reaguje na potrebu rozlíšenia vojnového hrobu s ľudskými ostatkami a miestom, ktoré pripomína vojnovú udalosť alebo vojnové obete. Definícia </w:t>
      </w:r>
      <w:r w:rsidR="00C5347C" w:rsidRPr="004C5B61">
        <w:rPr>
          <w:rFonts w:ascii="Times New Roman" w:hAnsi="Times New Roman" w:cs="Times New Roman"/>
        </w:rPr>
        <w:t xml:space="preserve">základného </w:t>
      </w:r>
      <w:r w:rsidRPr="004C5B61">
        <w:rPr>
          <w:rFonts w:ascii="Times New Roman" w:hAnsi="Times New Roman" w:cs="Times New Roman"/>
        </w:rPr>
        <w:t>pojmu vojnový cintorín predstavuje zosúladenie aplikačnej praxe so zákonom.</w:t>
      </w:r>
    </w:p>
    <w:p w14:paraId="5497E424" w14:textId="1F9E7AF5"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K bodu 5 (§ 2 písm. e))</w:t>
      </w:r>
    </w:p>
    <w:p w14:paraId="621825DF" w14:textId="7FF030D2" w:rsidR="00E50F75" w:rsidRPr="004C5B61" w:rsidRDefault="00CC3610" w:rsidP="00467978">
      <w:pPr>
        <w:spacing w:line="240" w:lineRule="auto"/>
        <w:jc w:val="both"/>
        <w:rPr>
          <w:rFonts w:ascii="Times New Roman" w:hAnsi="Times New Roman" w:cs="Times New Roman"/>
        </w:rPr>
      </w:pPr>
      <w:r w:rsidRPr="004C5B61">
        <w:rPr>
          <w:rFonts w:ascii="Times New Roman" w:hAnsi="Times New Roman" w:cs="Times New Roman"/>
        </w:rPr>
        <w:t>Navrhovaná úprava reaguje na zmenu základného pojmu vojnový hrob.</w:t>
      </w:r>
    </w:p>
    <w:p w14:paraId="5371D253" w14:textId="2C84FE64"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 xml:space="preserve">K bodu 6 (§ 2 písm. </w:t>
      </w:r>
      <w:r w:rsidR="00467978" w:rsidRPr="004C5B61">
        <w:rPr>
          <w:rFonts w:ascii="Times New Roman" w:hAnsi="Times New Roman" w:cs="Times New Roman"/>
          <w:b/>
          <w:bCs/>
        </w:rPr>
        <w:t>f</w:t>
      </w:r>
      <w:r w:rsidRPr="004C5B61">
        <w:rPr>
          <w:rFonts w:ascii="Times New Roman" w:hAnsi="Times New Roman" w:cs="Times New Roman"/>
          <w:b/>
          <w:bCs/>
        </w:rPr>
        <w:t>))</w:t>
      </w:r>
    </w:p>
    <w:p w14:paraId="509E8CB9" w14:textId="0DC8A883" w:rsidR="00E50F75" w:rsidRPr="004C5B61" w:rsidRDefault="00E50F75" w:rsidP="00467978">
      <w:pPr>
        <w:spacing w:line="240" w:lineRule="auto"/>
        <w:jc w:val="both"/>
        <w:rPr>
          <w:rFonts w:ascii="Times New Roman" w:hAnsi="Times New Roman" w:cs="Times New Roman"/>
        </w:rPr>
      </w:pPr>
      <w:r w:rsidRPr="004C5B61">
        <w:rPr>
          <w:rFonts w:ascii="Times New Roman" w:hAnsi="Times New Roman" w:cs="Times New Roman"/>
        </w:rPr>
        <w:t>Doplnením definície starostlivosti o vojnové pietne miesto sa vytvára legislatívny základ pre</w:t>
      </w:r>
      <w:r w:rsidR="00467978" w:rsidRPr="004C5B61">
        <w:rPr>
          <w:rFonts w:ascii="Times New Roman" w:hAnsi="Times New Roman" w:cs="Times New Roman"/>
        </w:rPr>
        <w:t> </w:t>
      </w:r>
      <w:r w:rsidRPr="004C5B61">
        <w:rPr>
          <w:rFonts w:ascii="Times New Roman" w:hAnsi="Times New Roman" w:cs="Times New Roman"/>
        </w:rPr>
        <w:t xml:space="preserve">zabezpečenie starostlivosti o vojnové pietne miesta, ktoré nemajú </w:t>
      </w:r>
      <w:r w:rsidR="00461994" w:rsidRPr="004C5B61">
        <w:rPr>
          <w:rFonts w:ascii="Times New Roman" w:hAnsi="Times New Roman" w:cs="Times New Roman"/>
        </w:rPr>
        <w:t>podobu</w:t>
      </w:r>
      <w:r w:rsidRPr="004C5B61">
        <w:rPr>
          <w:rFonts w:ascii="Times New Roman" w:hAnsi="Times New Roman" w:cs="Times New Roman"/>
        </w:rPr>
        <w:t xml:space="preserve"> hrobu, no je nevyhnutné im venovať významnú pozornosť predovšetkým</w:t>
      </w:r>
      <w:r w:rsidR="00461994" w:rsidRPr="004C5B61">
        <w:rPr>
          <w:rFonts w:ascii="Times New Roman" w:hAnsi="Times New Roman" w:cs="Times New Roman"/>
        </w:rPr>
        <w:t xml:space="preserve"> </w:t>
      </w:r>
      <w:r w:rsidRPr="004C5B61">
        <w:rPr>
          <w:rFonts w:ascii="Times New Roman" w:hAnsi="Times New Roman" w:cs="Times New Roman"/>
        </w:rPr>
        <w:t>z historického a celospoločenského významu.</w:t>
      </w:r>
    </w:p>
    <w:p w14:paraId="6D89757D" w14:textId="385ED7E7"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K bodu 7 (§ 2 písm. g))</w:t>
      </w:r>
    </w:p>
    <w:p w14:paraId="4D6D25E9" w14:textId="65F55319" w:rsidR="00E50F75" w:rsidRPr="004C5B61" w:rsidRDefault="00E50F75" w:rsidP="00467978">
      <w:pPr>
        <w:spacing w:line="240" w:lineRule="auto"/>
        <w:jc w:val="both"/>
        <w:rPr>
          <w:rFonts w:ascii="Times New Roman" w:hAnsi="Times New Roman" w:cs="Times New Roman"/>
        </w:rPr>
      </w:pPr>
      <w:r w:rsidRPr="004C5B61">
        <w:rPr>
          <w:rFonts w:ascii="Times New Roman" w:hAnsi="Times New Roman" w:cs="Times New Roman"/>
        </w:rPr>
        <w:t>Navrhovaná úprava predstavuje zosúladenie aplikačnej praxe so zákonom vo vzťahu k slovenským vojnovým hrobom v zahraničí.</w:t>
      </w:r>
    </w:p>
    <w:p w14:paraId="6F542BE4" w14:textId="35A600C6"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K bodu 8 (§ 3)</w:t>
      </w:r>
    </w:p>
    <w:p w14:paraId="79AA1595" w14:textId="6D19AC37" w:rsidR="0048441C" w:rsidRPr="004C5B61" w:rsidRDefault="00E50F75" w:rsidP="00467978">
      <w:pPr>
        <w:spacing w:line="240" w:lineRule="auto"/>
        <w:jc w:val="both"/>
        <w:rPr>
          <w:rFonts w:ascii="Times New Roman" w:hAnsi="Times New Roman" w:cs="Times New Roman"/>
        </w:rPr>
      </w:pPr>
      <w:r w:rsidRPr="004C5B61">
        <w:rPr>
          <w:rFonts w:ascii="Times New Roman" w:hAnsi="Times New Roman" w:cs="Times New Roman"/>
        </w:rPr>
        <w:t xml:space="preserve">Navrhovaná právna úprava </w:t>
      </w:r>
      <w:r w:rsidR="0084354A" w:rsidRPr="004C5B61">
        <w:rPr>
          <w:rFonts w:ascii="Times New Roman" w:hAnsi="Times New Roman" w:cs="Times New Roman"/>
        </w:rPr>
        <w:t>nadväzuje na diferencovanie medzi pojmami vojnový hrob a vojnové pietne miesto. Z</w:t>
      </w:r>
      <w:r w:rsidRPr="004C5B61">
        <w:rPr>
          <w:rFonts w:ascii="Times New Roman" w:hAnsi="Times New Roman" w:cs="Times New Roman"/>
        </w:rPr>
        <w:t xml:space="preserve">akladá </w:t>
      </w:r>
      <w:r w:rsidR="0084354A" w:rsidRPr="004C5B61">
        <w:rPr>
          <w:rFonts w:ascii="Times New Roman" w:hAnsi="Times New Roman" w:cs="Times New Roman"/>
        </w:rPr>
        <w:t xml:space="preserve">sa </w:t>
      </w:r>
      <w:r w:rsidRPr="004C5B61">
        <w:rPr>
          <w:rFonts w:ascii="Times New Roman" w:hAnsi="Times New Roman" w:cs="Times New Roman"/>
        </w:rPr>
        <w:t xml:space="preserve">systém starostlivosti o vojnový hrob a starostlivosti o vojnové pietne miesto. </w:t>
      </w:r>
    </w:p>
    <w:p w14:paraId="6A7A1333" w14:textId="2C6850F2" w:rsidR="0048441C" w:rsidRPr="004C5B61" w:rsidRDefault="0048441C" w:rsidP="00467978">
      <w:pPr>
        <w:spacing w:line="240" w:lineRule="auto"/>
        <w:jc w:val="both"/>
        <w:rPr>
          <w:rFonts w:ascii="Times New Roman" w:hAnsi="Times New Roman" w:cs="Times New Roman"/>
        </w:rPr>
      </w:pPr>
      <w:r w:rsidRPr="004C5B61">
        <w:rPr>
          <w:rFonts w:ascii="Times New Roman" w:hAnsi="Times New Roman" w:cs="Times New Roman"/>
        </w:rPr>
        <w:t>Ďalej ide o legislatívno-technické zmeny reagujúce na úpravu základných pojmov</w:t>
      </w:r>
      <w:r w:rsidR="00C96FBC" w:rsidRPr="004C5B61">
        <w:rPr>
          <w:rFonts w:ascii="Times New Roman" w:hAnsi="Times New Roman" w:cs="Times New Roman"/>
        </w:rPr>
        <w:t>.</w:t>
      </w:r>
    </w:p>
    <w:p w14:paraId="742810FA" w14:textId="5BCC68AC" w:rsidR="002B3463" w:rsidRPr="004C5B61" w:rsidRDefault="00C96FBC" w:rsidP="00467978">
      <w:pPr>
        <w:spacing w:line="240" w:lineRule="auto"/>
        <w:jc w:val="both"/>
        <w:rPr>
          <w:rFonts w:ascii="Times New Roman" w:hAnsi="Times New Roman" w:cs="Times New Roman"/>
        </w:rPr>
      </w:pPr>
      <w:r w:rsidRPr="004C5B61">
        <w:rPr>
          <w:rFonts w:ascii="Times New Roman" w:hAnsi="Times New Roman" w:cs="Times New Roman"/>
        </w:rPr>
        <w:t>Zároveň</w:t>
      </w:r>
      <w:r w:rsidR="002B3463" w:rsidRPr="004C5B61">
        <w:rPr>
          <w:rFonts w:ascii="Times New Roman" w:hAnsi="Times New Roman" w:cs="Times New Roman"/>
        </w:rPr>
        <w:t xml:space="preserve"> dochádza k aktualizácií poznámky pod čiarou k odkazu 1 z dôvodu prijatia zákona č.</w:t>
      </w:r>
      <w:r w:rsidRPr="004C5B61">
        <w:rPr>
          <w:rFonts w:ascii="Times New Roman" w:hAnsi="Times New Roman" w:cs="Times New Roman"/>
        </w:rPr>
        <w:t> </w:t>
      </w:r>
      <w:r w:rsidR="002B3463" w:rsidRPr="004C5B61">
        <w:rPr>
          <w:rFonts w:ascii="Times New Roman" w:hAnsi="Times New Roman" w:cs="Times New Roman"/>
        </w:rPr>
        <w:t>25/2025 Z. z. Stavebný zákon a o zmene a doplnení niektorých zákonov (Stavebný zákon) v znení neskorších predpisov.</w:t>
      </w:r>
    </w:p>
    <w:p w14:paraId="6F57B52E" w14:textId="08B827E7"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 xml:space="preserve">K bodu 9 </w:t>
      </w:r>
      <w:r w:rsidR="00E60ED1" w:rsidRPr="004C5B61">
        <w:rPr>
          <w:rFonts w:ascii="Times New Roman" w:hAnsi="Times New Roman" w:cs="Times New Roman"/>
          <w:b/>
          <w:bCs/>
        </w:rPr>
        <w:t>(poznámka pod čiarou k odkazu 2))</w:t>
      </w:r>
    </w:p>
    <w:p w14:paraId="12CE9C53" w14:textId="457B3E22" w:rsidR="00E50F75" w:rsidRPr="004C5B61" w:rsidRDefault="00E50F75" w:rsidP="00467978">
      <w:pPr>
        <w:spacing w:line="240" w:lineRule="auto"/>
        <w:jc w:val="both"/>
        <w:rPr>
          <w:rFonts w:ascii="Times New Roman" w:hAnsi="Times New Roman" w:cs="Times New Roman"/>
        </w:rPr>
      </w:pPr>
      <w:r w:rsidRPr="004C5B61">
        <w:rPr>
          <w:rFonts w:ascii="Times New Roman" w:hAnsi="Times New Roman" w:cs="Times New Roman"/>
        </w:rPr>
        <w:t>Poznámka pod čiarou k odkazu 2 sa aktualizuje z dôvodu prijatia zákona č. 663/2007 Z. z. o minimálnej mzde v znení neskorších predpisov.</w:t>
      </w:r>
    </w:p>
    <w:p w14:paraId="1B4FE450" w14:textId="4F15114D"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lastRenderedPageBreak/>
        <w:t>K bodu 1</w:t>
      </w:r>
      <w:r w:rsidR="001142A3" w:rsidRPr="004C5B61">
        <w:rPr>
          <w:rFonts w:ascii="Times New Roman" w:hAnsi="Times New Roman" w:cs="Times New Roman"/>
          <w:b/>
          <w:bCs/>
        </w:rPr>
        <w:t>0</w:t>
      </w:r>
      <w:r w:rsidRPr="004C5B61">
        <w:rPr>
          <w:rFonts w:ascii="Times New Roman" w:hAnsi="Times New Roman" w:cs="Times New Roman"/>
          <w:b/>
          <w:bCs/>
        </w:rPr>
        <w:t xml:space="preserve"> (§ 4 ods. 2 písm. b))</w:t>
      </w:r>
    </w:p>
    <w:p w14:paraId="09AAB442" w14:textId="38D4BC00" w:rsidR="0084354A" w:rsidRPr="004C5B61" w:rsidRDefault="0084354A" w:rsidP="00900F69">
      <w:pPr>
        <w:spacing w:line="240" w:lineRule="auto"/>
        <w:jc w:val="both"/>
        <w:rPr>
          <w:rFonts w:ascii="Times New Roman" w:hAnsi="Times New Roman" w:cs="Times New Roman"/>
        </w:rPr>
      </w:pPr>
      <w:r w:rsidRPr="004C5B61">
        <w:rPr>
          <w:rFonts w:ascii="Times New Roman" w:hAnsi="Times New Roman" w:cs="Times New Roman"/>
        </w:rPr>
        <w:t xml:space="preserve">Rozširuje sa účel, na ktorý možno poskytnúť príspevok v súvislosti s vykonávaním prác na vojnovom hrobe, vojnovom pietnom mieste </w:t>
      </w:r>
      <w:r w:rsidR="00492677" w:rsidRPr="004C5B61">
        <w:rPr>
          <w:rFonts w:ascii="Times New Roman" w:hAnsi="Times New Roman" w:cs="Times New Roman"/>
        </w:rPr>
        <w:t xml:space="preserve"> alebo vojnovom cintoríne. Podľa doterajšej úpravy bolo podmienkou, že výkon prác musel súvisieť s udalosťou celospoločenského alebo medzinárodného významu. Navrhuje sa, aby príspevok bolo možné poskytnúť aj v prípadoch, kedy sú práce na vojnovom hrobe potrebné, avšak nevyhnutne nemusia súvisieť s konkrétnou udalosťou mimoriadneho významu. Pre obce sa tak otvárajú ďalšie možnosti na získanie príspevku.</w:t>
      </w:r>
    </w:p>
    <w:p w14:paraId="17A1E27D" w14:textId="77777777" w:rsidR="00900F69" w:rsidRPr="004C5B61" w:rsidRDefault="00900F69" w:rsidP="00900F69">
      <w:pPr>
        <w:spacing w:line="240" w:lineRule="auto"/>
        <w:jc w:val="both"/>
        <w:rPr>
          <w:rFonts w:ascii="Times New Roman" w:hAnsi="Times New Roman" w:cs="Times New Roman"/>
        </w:rPr>
      </w:pPr>
      <w:r w:rsidRPr="004C5B61">
        <w:rPr>
          <w:rFonts w:ascii="Times New Roman" w:hAnsi="Times New Roman" w:cs="Times New Roman"/>
        </w:rPr>
        <w:t>Ďalej ide o legislatívno-technickú úpravu z dôvodu zavedenia základných pojmov vojnové pietne miesto a vojnový cintorín.</w:t>
      </w:r>
    </w:p>
    <w:p w14:paraId="16E2E4D0" w14:textId="7BA03844" w:rsidR="00271BA5" w:rsidRPr="004C5B61" w:rsidRDefault="005D1811" w:rsidP="00467978">
      <w:pPr>
        <w:spacing w:line="240" w:lineRule="auto"/>
        <w:jc w:val="both"/>
        <w:rPr>
          <w:rFonts w:ascii="Times New Roman" w:hAnsi="Times New Roman" w:cs="Times New Roman"/>
          <w:b/>
          <w:bCs/>
        </w:rPr>
      </w:pPr>
      <w:r w:rsidRPr="004C5B61">
        <w:rPr>
          <w:rFonts w:ascii="Times New Roman" w:hAnsi="Times New Roman" w:cs="Times New Roman"/>
          <w:b/>
          <w:bCs/>
        </w:rPr>
        <w:t>K bod</w:t>
      </w:r>
      <w:r w:rsidR="00271BA5" w:rsidRPr="004C5B61">
        <w:rPr>
          <w:rFonts w:ascii="Times New Roman" w:hAnsi="Times New Roman" w:cs="Times New Roman"/>
          <w:b/>
          <w:bCs/>
        </w:rPr>
        <w:t>om</w:t>
      </w:r>
      <w:r w:rsidRPr="004C5B61">
        <w:rPr>
          <w:rFonts w:ascii="Times New Roman" w:hAnsi="Times New Roman" w:cs="Times New Roman"/>
          <w:b/>
          <w:bCs/>
        </w:rPr>
        <w:t xml:space="preserve"> 1</w:t>
      </w:r>
      <w:r w:rsidR="005357FE" w:rsidRPr="004C5B61">
        <w:rPr>
          <w:rFonts w:ascii="Times New Roman" w:hAnsi="Times New Roman" w:cs="Times New Roman"/>
          <w:b/>
          <w:bCs/>
        </w:rPr>
        <w:t>1</w:t>
      </w:r>
      <w:r w:rsidR="00271BA5" w:rsidRPr="004C5B61">
        <w:rPr>
          <w:rFonts w:ascii="Times New Roman" w:hAnsi="Times New Roman" w:cs="Times New Roman"/>
          <w:b/>
          <w:bCs/>
        </w:rPr>
        <w:t>, 1</w:t>
      </w:r>
      <w:r w:rsidR="005357FE" w:rsidRPr="004C5B61">
        <w:rPr>
          <w:rFonts w:ascii="Times New Roman" w:hAnsi="Times New Roman" w:cs="Times New Roman"/>
          <w:b/>
          <w:bCs/>
        </w:rPr>
        <w:t>2</w:t>
      </w:r>
      <w:r w:rsidR="00271BA5" w:rsidRPr="004C5B61">
        <w:rPr>
          <w:rFonts w:ascii="Times New Roman" w:hAnsi="Times New Roman" w:cs="Times New Roman"/>
          <w:b/>
          <w:bCs/>
        </w:rPr>
        <w:t xml:space="preserve">, </w:t>
      </w:r>
      <w:r w:rsidRPr="004C5B61">
        <w:rPr>
          <w:rFonts w:ascii="Times New Roman" w:hAnsi="Times New Roman" w:cs="Times New Roman"/>
          <w:b/>
          <w:bCs/>
        </w:rPr>
        <w:t>1</w:t>
      </w:r>
      <w:r w:rsidR="005357FE" w:rsidRPr="004C5B61">
        <w:rPr>
          <w:rFonts w:ascii="Times New Roman" w:hAnsi="Times New Roman" w:cs="Times New Roman"/>
          <w:b/>
          <w:bCs/>
        </w:rPr>
        <w:t>3</w:t>
      </w:r>
      <w:r w:rsidR="00720F2E" w:rsidRPr="004C5B61">
        <w:rPr>
          <w:rFonts w:ascii="Times New Roman" w:hAnsi="Times New Roman" w:cs="Times New Roman"/>
          <w:b/>
          <w:bCs/>
        </w:rPr>
        <w:t xml:space="preserve">, </w:t>
      </w:r>
      <w:r w:rsidR="005357FE" w:rsidRPr="004C5B61">
        <w:rPr>
          <w:rFonts w:ascii="Times New Roman" w:hAnsi="Times New Roman" w:cs="Times New Roman"/>
          <w:b/>
          <w:bCs/>
        </w:rPr>
        <w:t xml:space="preserve">19, </w:t>
      </w:r>
      <w:r w:rsidR="00956A2F" w:rsidRPr="004C5B61">
        <w:rPr>
          <w:rFonts w:ascii="Times New Roman" w:hAnsi="Times New Roman" w:cs="Times New Roman"/>
          <w:b/>
          <w:bCs/>
        </w:rPr>
        <w:t>2</w:t>
      </w:r>
      <w:r w:rsidR="005357FE" w:rsidRPr="004C5B61">
        <w:rPr>
          <w:rFonts w:ascii="Times New Roman" w:hAnsi="Times New Roman" w:cs="Times New Roman"/>
          <w:b/>
          <w:bCs/>
        </w:rPr>
        <w:t>0</w:t>
      </w:r>
      <w:r w:rsidR="00956A2F" w:rsidRPr="004C5B61">
        <w:rPr>
          <w:rFonts w:ascii="Times New Roman" w:hAnsi="Times New Roman" w:cs="Times New Roman"/>
          <w:b/>
          <w:bCs/>
        </w:rPr>
        <w:t xml:space="preserve">, </w:t>
      </w:r>
      <w:r w:rsidR="00907A50" w:rsidRPr="004C5B61">
        <w:rPr>
          <w:rFonts w:ascii="Times New Roman" w:hAnsi="Times New Roman" w:cs="Times New Roman"/>
          <w:b/>
          <w:bCs/>
        </w:rPr>
        <w:t>23</w:t>
      </w:r>
      <w:r w:rsidR="005357FE" w:rsidRPr="004C5B61">
        <w:rPr>
          <w:rFonts w:ascii="Times New Roman" w:hAnsi="Times New Roman" w:cs="Times New Roman"/>
          <w:b/>
          <w:bCs/>
        </w:rPr>
        <w:t xml:space="preserve"> a</w:t>
      </w:r>
      <w:r w:rsidR="00956A2F" w:rsidRPr="004C5B61">
        <w:rPr>
          <w:rFonts w:ascii="Times New Roman" w:hAnsi="Times New Roman" w:cs="Times New Roman"/>
          <w:b/>
          <w:bCs/>
        </w:rPr>
        <w:t xml:space="preserve"> </w:t>
      </w:r>
      <w:r w:rsidR="00907A50" w:rsidRPr="004C5B61">
        <w:rPr>
          <w:rFonts w:ascii="Times New Roman" w:hAnsi="Times New Roman" w:cs="Times New Roman"/>
          <w:b/>
          <w:bCs/>
        </w:rPr>
        <w:t>2</w:t>
      </w:r>
      <w:r w:rsidR="005357FE" w:rsidRPr="004C5B61">
        <w:rPr>
          <w:rFonts w:ascii="Times New Roman" w:hAnsi="Times New Roman" w:cs="Times New Roman"/>
          <w:b/>
          <w:bCs/>
        </w:rPr>
        <w:t>5</w:t>
      </w:r>
      <w:r w:rsidR="00720F2E" w:rsidRPr="004C5B61">
        <w:rPr>
          <w:rFonts w:ascii="Times New Roman" w:hAnsi="Times New Roman" w:cs="Times New Roman"/>
          <w:b/>
          <w:bCs/>
        </w:rPr>
        <w:t xml:space="preserve"> </w:t>
      </w:r>
      <w:r w:rsidRPr="004C5B61">
        <w:rPr>
          <w:rFonts w:ascii="Times New Roman" w:hAnsi="Times New Roman" w:cs="Times New Roman"/>
          <w:b/>
          <w:bCs/>
        </w:rPr>
        <w:t>(§ 4 ods. 2 písm. c)</w:t>
      </w:r>
      <w:r w:rsidR="00956A2F" w:rsidRPr="004C5B61">
        <w:rPr>
          <w:rFonts w:ascii="Times New Roman" w:hAnsi="Times New Roman" w:cs="Times New Roman"/>
          <w:b/>
          <w:bCs/>
        </w:rPr>
        <w:t xml:space="preserve"> až </w:t>
      </w:r>
      <w:r w:rsidR="00271BA5" w:rsidRPr="004C5B61">
        <w:rPr>
          <w:rFonts w:ascii="Times New Roman" w:hAnsi="Times New Roman" w:cs="Times New Roman"/>
          <w:b/>
          <w:bCs/>
        </w:rPr>
        <w:t>e</w:t>
      </w:r>
      <w:r w:rsidRPr="004C5B61">
        <w:rPr>
          <w:rFonts w:ascii="Times New Roman" w:hAnsi="Times New Roman" w:cs="Times New Roman"/>
          <w:b/>
          <w:bCs/>
        </w:rPr>
        <w:t>)</w:t>
      </w:r>
      <w:r w:rsidR="00271BA5" w:rsidRPr="004C5B61">
        <w:rPr>
          <w:rFonts w:ascii="Times New Roman" w:hAnsi="Times New Roman" w:cs="Times New Roman"/>
          <w:b/>
          <w:bCs/>
        </w:rPr>
        <w:t>,</w:t>
      </w:r>
      <w:r w:rsidR="00720F2E" w:rsidRPr="004C5B61">
        <w:rPr>
          <w:rFonts w:ascii="Times New Roman" w:hAnsi="Times New Roman" w:cs="Times New Roman"/>
          <w:b/>
          <w:bCs/>
        </w:rPr>
        <w:t xml:space="preserve"> § 5 ods. 1,</w:t>
      </w:r>
      <w:r w:rsidRPr="004C5B61">
        <w:rPr>
          <w:rFonts w:ascii="Times New Roman" w:hAnsi="Times New Roman" w:cs="Times New Roman"/>
          <w:b/>
          <w:bCs/>
        </w:rPr>
        <w:t xml:space="preserve"> § 6 ods. 2 písm. c)</w:t>
      </w:r>
      <w:r w:rsidR="00720F2E" w:rsidRPr="004C5B61">
        <w:rPr>
          <w:rFonts w:ascii="Times New Roman" w:hAnsi="Times New Roman" w:cs="Times New Roman"/>
          <w:b/>
          <w:bCs/>
        </w:rPr>
        <w:t xml:space="preserve"> a d)</w:t>
      </w:r>
      <w:r w:rsidR="00B6426E" w:rsidRPr="004C5B61">
        <w:rPr>
          <w:rFonts w:ascii="Times New Roman" w:hAnsi="Times New Roman" w:cs="Times New Roman"/>
          <w:b/>
          <w:bCs/>
        </w:rPr>
        <w:t xml:space="preserve"> a</w:t>
      </w:r>
      <w:r w:rsidR="00720F2E" w:rsidRPr="004C5B61">
        <w:rPr>
          <w:rFonts w:ascii="Times New Roman" w:hAnsi="Times New Roman" w:cs="Times New Roman"/>
          <w:b/>
          <w:bCs/>
        </w:rPr>
        <w:t xml:space="preserve"> ods. 3 písm. c), </w:t>
      </w:r>
      <w:r w:rsidR="00271BA5" w:rsidRPr="004C5B61">
        <w:rPr>
          <w:rFonts w:ascii="Times New Roman" w:hAnsi="Times New Roman" w:cs="Times New Roman"/>
          <w:b/>
          <w:bCs/>
        </w:rPr>
        <w:t>§ 8 ods. 1 písm. a)</w:t>
      </w:r>
      <w:r w:rsidR="00720F2E" w:rsidRPr="004C5B61">
        <w:rPr>
          <w:rFonts w:ascii="Times New Roman" w:hAnsi="Times New Roman" w:cs="Times New Roman"/>
          <w:b/>
          <w:bCs/>
        </w:rPr>
        <w:t xml:space="preserve"> a b)</w:t>
      </w:r>
      <w:r w:rsidR="00271BA5" w:rsidRPr="004C5B61">
        <w:rPr>
          <w:rFonts w:ascii="Times New Roman" w:hAnsi="Times New Roman" w:cs="Times New Roman"/>
          <w:b/>
          <w:bCs/>
        </w:rPr>
        <w:t xml:space="preserve"> a § 9 ods. 1 písm. a)</w:t>
      </w:r>
      <w:r w:rsidR="00720F2E" w:rsidRPr="004C5B61">
        <w:rPr>
          <w:rFonts w:ascii="Times New Roman" w:hAnsi="Times New Roman" w:cs="Times New Roman"/>
          <w:b/>
          <w:bCs/>
        </w:rPr>
        <w:t xml:space="preserve"> a b)</w:t>
      </w:r>
      <w:r w:rsidR="00271BA5" w:rsidRPr="004C5B61">
        <w:rPr>
          <w:rFonts w:ascii="Times New Roman" w:hAnsi="Times New Roman" w:cs="Times New Roman"/>
          <w:b/>
          <w:bCs/>
        </w:rPr>
        <w:t>)</w:t>
      </w:r>
    </w:p>
    <w:p w14:paraId="7B3D583E" w14:textId="2E2DF161" w:rsidR="00271BA5" w:rsidRPr="004C5B61" w:rsidRDefault="005D1811" w:rsidP="00467978">
      <w:pPr>
        <w:spacing w:line="240" w:lineRule="auto"/>
        <w:jc w:val="both"/>
        <w:rPr>
          <w:rFonts w:ascii="Times New Roman" w:hAnsi="Times New Roman" w:cs="Times New Roman"/>
        </w:rPr>
      </w:pPr>
      <w:r w:rsidRPr="004C5B61">
        <w:rPr>
          <w:rFonts w:ascii="Times New Roman" w:hAnsi="Times New Roman" w:cs="Times New Roman"/>
        </w:rPr>
        <w:t xml:space="preserve">Ide o legislatívno-technickú úpravu z dôvodu zavedenia </w:t>
      </w:r>
      <w:r w:rsidR="00956A2F" w:rsidRPr="004C5B61">
        <w:rPr>
          <w:rFonts w:ascii="Times New Roman" w:hAnsi="Times New Roman" w:cs="Times New Roman"/>
        </w:rPr>
        <w:t xml:space="preserve">základných </w:t>
      </w:r>
      <w:r w:rsidRPr="004C5B61">
        <w:rPr>
          <w:rFonts w:ascii="Times New Roman" w:hAnsi="Times New Roman" w:cs="Times New Roman"/>
        </w:rPr>
        <w:t>pojmov vojnové pietne miesto a vojnový cintorín.</w:t>
      </w:r>
    </w:p>
    <w:p w14:paraId="40310036" w14:textId="060D8190" w:rsidR="00E50F75" w:rsidRPr="004C5B61" w:rsidRDefault="00271BA5" w:rsidP="00467978">
      <w:pPr>
        <w:spacing w:line="240" w:lineRule="auto"/>
        <w:jc w:val="both"/>
        <w:rPr>
          <w:rFonts w:ascii="Times New Roman" w:hAnsi="Times New Roman" w:cs="Times New Roman"/>
          <w:b/>
          <w:bCs/>
        </w:rPr>
      </w:pPr>
      <w:r w:rsidRPr="004C5B61">
        <w:rPr>
          <w:rFonts w:ascii="Times New Roman" w:hAnsi="Times New Roman" w:cs="Times New Roman"/>
          <w:b/>
          <w:bCs/>
        </w:rPr>
        <w:t>K bod</w:t>
      </w:r>
      <w:r w:rsidR="00EE5F31" w:rsidRPr="004C5B61">
        <w:rPr>
          <w:rFonts w:ascii="Times New Roman" w:hAnsi="Times New Roman" w:cs="Times New Roman"/>
          <w:b/>
          <w:bCs/>
        </w:rPr>
        <w:t>u</w:t>
      </w:r>
      <w:r w:rsidRPr="004C5B61">
        <w:rPr>
          <w:rFonts w:ascii="Times New Roman" w:hAnsi="Times New Roman" w:cs="Times New Roman"/>
          <w:b/>
          <w:bCs/>
        </w:rPr>
        <w:t xml:space="preserve"> 1</w:t>
      </w:r>
      <w:r w:rsidR="00EE5F31" w:rsidRPr="004C5B61">
        <w:rPr>
          <w:rFonts w:ascii="Times New Roman" w:hAnsi="Times New Roman" w:cs="Times New Roman"/>
          <w:b/>
          <w:bCs/>
        </w:rPr>
        <w:t>4</w:t>
      </w:r>
      <w:r w:rsidR="00E50F75" w:rsidRPr="004C5B61">
        <w:rPr>
          <w:rFonts w:ascii="Times New Roman" w:hAnsi="Times New Roman" w:cs="Times New Roman"/>
          <w:b/>
          <w:bCs/>
        </w:rPr>
        <w:t xml:space="preserve"> (§ 4 ods</w:t>
      </w:r>
      <w:r w:rsidR="005E4365" w:rsidRPr="004C5B61">
        <w:rPr>
          <w:rFonts w:ascii="Times New Roman" w:hAnsi="Times New Roman" w:cs="Times New Roman"/>
          <w:b/>
          <w:bCs/>
        </w:rPr>
        <w:t>.</w:t>
      </w:r>
      <w:r w:rsidR="00E50F75" w:rsidRPr="004C5B61">
        <w:rPr>
          <w:rFonts w:ascii="Times New Roman" w:hAnsi="Times New Roman" w:cs="Times New Roman"/>
          <w:b/>
          <w:bCs/>
        </w:rPr>
        <w:t xml:space="preserve"> 5)</w:t>
      </w:r>
    </w:p>
    <w:p w14:paraId="32E1F2F5" w14:textId="1F442CBE" w:rsidR="00E50F75" w:rsidRPr="004C5B61" w:rsidRDefault="00E50F75" w:rsidP="00467978">
      <w:pPr>
        <w:spacing w:line="240" w:lineRule="auto"/>
        <w:jc w:val="both"/>
        <w:rPr>
          <w:rFonts w:ascii="Times New Roman" w:hAnsi="Times New Roman" w:cs="Times New Roman"/>
        </w:rPr>
      </w:pPr>
      <w:r w:rsidRPr="004C5B61">
        <w:rPr>
          <w:rFonts w:ascii="Times New Roman" w:hAnsi="Times New Roman" w:cs="Times New Roman"/>
        </w:rPr>
        <w:t>Rozširuje sa okruh</w:t>
      </w:r>
      <w:r w:rsidR="006714EE" w:rsidRPr="004C5B61">
        <w:rPr>
          <w:rFonts w:ascii="Times New Roman" w:hAnsi="Times New Roman" w:cs="Times New Roman"/>
        </w:rPr>
        <w:t xml:space="preserve"> oprávnených</w:t>
      </w:r>
      <w:r w:rsidRPr="004C5B61">
        <w:rPr>
          <w:rFonts w:ascii="Times New Roman" w:hAnsi="Times New Roman" w:cs="Times New Roman"/>
        </w:rPr>
        <w:t xml:space="preserve"> žiadateľov o príspevok na</w:t>
      </w:r>
      <w:r w:rsidR="005E4365" w:rsidRPr="004C5B61">
        <w:rPr>
          <w:rFonts w:ascii="Times New Roman" w:hAnsi="Times New Roman" w:cs="Times New Roman"/>
        </w:rPr>
        <w:t xml:space="preserve"> zabezpečenie</w:t>
      </w:r>
      <w:r w:rsidRPr="004C5B61">
        <w:rPr>
          <w:rFonts w:ascii="Times New Roman" w:hAnsi="Times New Roman" w:cs="Times New Roman"/>
        </w:rPr>
        <w:t> starostlivos</w:t>
      </w:r>
      <w:r w:rsidR="005E4365" w:rsidRPr="004C5B61">
        <w:rPr>
          <w:rFonts w:ascii="Times New Roman" w:hAnsi="Times New Roman" w:cs="Times New Roman"/>
        </w:rPr>
        <w:t xml:space="preserve">ti </w:t>
      </w:r>
      <w:r w:rsidR="006714EE" w:rsidRPr="004C5B61">
        <w:rPr>
          <w:rFonts w:ascii="Times New Roman" w:hAnsi="Times New Roman" w:cs="Times New Roman"/>
        </w:rPr>
        <w:t>na úseku vojnových hrobov</w:t>
      </w:r>
      <w:r w:rsidRPr="004C5B61">
        <w:rPr>
          <w:rFonts w:ascii="Times New Roman" w:hAnsi="Times New Roman" w:cs="Times New Roman"/>
        </w:rPr>
        <w:t xml:space="preserve">. Doterajší okruh žiadateľov, ktorý zahŕňal </w:t>
      </w:r>
      <w:r w:rsidR="006714EE" w:rsidRPr="004C5B61">
        <w:rPr>
          <w:rFonts w:ascii="Times New Roman" w:hAnsi="Times New Roman" w:cs="Times New Roman"/>
        </w:rPr>
        <w:t xml:space="preserve">len </w:t>
      </w:r>
      <w:r w:rsidRPr="004C5B61">
        <w:rPr>
          <w:rFonts w:ascii="Times New Roman" w:hAnsi="Times New Roman" w:cs="Times New Roman"/>
        </w:rPr>
        <w:t>občianske združenia</w:t>
      </w:r>
      <w:r w:rsidR="004A3665" w:rsidRPr="004C5B61">
        <w:rPr>
          <w:rFonts w:ascii="Times New Roman" w:hAnsi="Times New Roman" w:cs="Times New Roman"/>
        </w:rPr>
        <w:t>,</w:t>
      </w:r>
      <w:r w:rsidRPr="004C5B61">
        <w:rPr>
          <w:rFonts w:ascii="Times New Roman" w:hAnsi="Times New Roman" w:cs="Times New Roman"/>
        </w:rPr>
        <w:t xml:space="preserve"> sa rozširuje na vyššie územné celky, cirkvi, náboženské spoločnosti alebo mimovládne </w:t>
      </w:r>
      <w:r w:rsidR="004A3665" w:rsidRPr="004C5B61">
        <w:rPr>
          <w:rFonts w:ascii="Times New Roman" w:hAnsi="Times New Roman" w:cs="Times New Roman"/>
        </w:rPr>
        <w:t xml:space="preserve">neziskové </w:t>
      </w:r>
      <w:r w:rsidRPr="004C5B61">
        <w:rPr>
          <w:rFonts w:ascii="Times New Roman" w:hAnsi="Times New Roman" w:cs="Times New Roman"/>
        </w:rPr>
        <w:t>organizácie</w:t>
      </w:r>
      <w:r w:rsidR="004A3665" w:rsidRPr="004C5B61">
        <w:rPr>
          <w:rFonts w:ascii="Times New Roman" w:hAnsi="Times New Roman" w:cs="Times New Roman"/>
        </w:rPr>
        <w:t xml:space="preserve">. </w:t>
      </w:r>
      <w:r w:rsidRPr="004C5B61">
        <w:rPr>
          <w:rFonts w:ascii="Times New Roman" w:hAnsi="Times New Roman" w:cs="Times New Roman"/>
        </w:rPr>
        <w:t xml:space="preserve">Uvedená zmena má za cieľ </w:t>
      </w:r>
      <w:r w:rsidR="006714EE" w:rsidRPr="004C5B61">
        <w:rPr>
          <w:rFonts w:ascii="Times New Roman" w:hAnsi="Times New Roman" w:cs="Times New Roman"/>
        </w:rPr>
        <w:t xml:space="preserve">umožniť </w:t>
      </w:r>
      <w:r w:rsidR="004A3665" w:rsidRPr="004C5B61">
        <w:rPr>
          <w:rFonts w:ascii="Times New Roman" w:hAnsi="Times New Roman" w:cs="Times New Roman"/>
        </w:rPr>
        <w:t xml:space="preserve">širšiemu </w:t>
      </w:r>
      <w:r w:rsidRPr="004C5B61">
        <w:rPr>
          <w:rFonts w:ascii="Times New Roman" w:hAnsi="Times New Roman" w:cs="Times New Roman"/>
        </w:rPr>
        <w:t>okruh</w:t>
      </w:r>
      <w:r w:rsidR="004A3665" w:rsidRPr="004C5B61">
        <w:rPr>
          <w:rFonts w:ascii="Times New Roman" w:hAnsi="Times New Roman" w:cs="Times New Roman"/>
        </w:rPr>
        <w:t>u</w:t>
      </w:r>
      <w:r w:rsidRPr="004C5B61">
        <w:rPr>
          <w:rFonts w:ascii="Times New Roman" w:hAnsi="Times New Roman" w:cs="Times New Roman"/>
        </w:rPr>
        <w:t xml:space="preserve"> </w:t>
      </w:r>
      <w:r w:rsidR="004A3665" w:rsidRPr="004C5B61">
        <w:rPr>
          <w:rFonts w:ascii="Times New Roman" w:hAnsi="Times New Roman" w:cs="Times New Roman"/>
        </w:rPr>
        <w:t>subjektov požiadať o</w:t>
      </w:r>
      <w:r w:rsidR="005E4365" w:rsidRPr="004C5B61">
        <w:rPr>
          <w:rFonts w:ascii="Times New Roman" w:hAnsi="Times New Roman" w:cs="Times New Roman"/>
        </w:rPr>
        <w:t> </w:t>
      </w:r>
      <w:r w:rsidR="004A3665" w:rsidRPr="004C5B61">
        <w:rPr>
          <w:rFonts w:ascii="Times New Roman" w:hAnsi="Times New Roman" w:cs="Times New Roman"/>
        </w:rPr>
        <w:t>príspevok</w:t>
      </w:r>
      <w:r w:rsidRPr="004C5B61">
        <w:rPr>
          <w:rFonts w:ascii="Times New Roman" w:hAnsi="Times New Roman" w:cs="Times New Roman"/>
        </w:rPr>
        <w:t xml:space="preserve"> na </w:t>
      </w:r>
      <w:r w:rsidR="005E4365" w:rsidRPr="004C5B61">
        <w:rPr>
          <w:rFonts w:ascii="Times New Roman" w:hAnsi="Times New Roman" w:cs="Times New Roman"/>
        </w:rPr>
        <w:t xml:space="preserve">zabezpečenie </w:t>
      </w:r>
      <w:r w:rsidRPr="004C5B61">
        <w:rPr>
          <w:rFonts w:ascii="Times New Roman" w:hAnsi="Times New Roman" w:cs="Times New Roman"/>
        </w:rPr>
        <w:t>starostlivos</w:t>
      </w:r>
      <w:r w:rsidR="005E4365" w:rsidRPr="004C5B61">
        <w:rPr>
          <w:rFonts w:ascii="Times New Roman" w:hAnsi="Times New Roman" w:cs="Times New Roman"/>
        </w:rPr>
        <w:t>ti</w:t>
      </w:r>
      <w:r w:rsidRPr="004C5B61">
        <w:rPr>
          <w:rFonts w:ascii="Times New Roman" w:hAnsi="Times New Roman" w:cs="Times New Roman"/>
        </w:rPr>
        <w:t xml:space="preserve"> na úseku vojnových hrobov a zvýšiť tak efektívnosť </w:t>
      </w:r>
      <w:r w:rsidR="004A3665" w:rsidRPr="004C5B61">
        <w:rPr>
          <w:rFonts w:ascii="Times New Roman" w:hAnsi="Times New Roman" w:cs="Times New Roman"/>
        </w:rPr>
        <w:t xml:space="preserve">jeho </w:t>
      </w:r>
      <w:r w:rsidRPr="004C5B61">
        <w:rPr>
          <w:rFonts w:ascii="Times New Roman" w:hAnsi="Times New Roman" w:cs="Times New Roman"/>
        </w:rPr>
        <w:t>poskytovania.</w:t>
      </w:r>
    </w:p>
    <w:p w14:paraId="0E1A089F" w14:textId="71C842C3" w:rsidR="00EE5F31" w:rsidRPr="004C5B61" w:rsidRDefault="00271BA5" w:rsidP="00467978">
      <w:pPr>
        <w:spacing w:line="240" w:lineRule="auto"/>
        <w:jc w:val="both"/>
        <w:rPr>
          <w:rFonts w:ascii="Times New Roman" w:hAnsi="Times New Roman" w:cs="Times New Roman"/>
          <w:b/>
          <w:bCs/>
        </w:rPr>
      </w:pPr>
      <w:r w:rsidRPr="004C5B61">
        <w:rPr>
          <w:rFonts w:ascii="Times New Roman" w:hAnsi="Times New Roman" w:cs="Times New Roman"/>
          <w:b/>
          <w:bCs/>
        </w:rPr>
        <w:t>K</w:t>
      </w:r>
      <w:r w:rsidR="00EE5F31" w:rsidRPr="004C5B61">
        <w:rPr>
          <w:rFonts w:ascii="Times New Roman" w:hAnsi="Times New Roman" w:cs="Times New Roman"/>
          <w:b/>
          <w:bCs/>
        </w:rPr>
        <w:t> </w:t>
      </w:r>
      <w:r w:rsidRPr="004C5B61">
        <w:rPr>
          <w:rFonts w:ascii="Times New Roman" w:hAnsi="Times New Roman" w:cs="Times New Roman"/>
          <w:b/>
          <w:bCs/>
        </w:rPr>
        <w:t>bod</w:t>
      </w:r>
      <w:r w:rsidR="00EE5F31" w:rsidRPr="004C5B61">
        <w:rPr>
          <w:rFonts w:ascii="Times New Roman" w:hAnsi="Times New Roman" w:cs="Times New Roman"/>
          <w:b/>
          <w:bCs/>
        </w:rPr>
        <w:t>u 15 (§ 4 ods. 6)</w:t>
      </w:r>
    </w:p>
    <w:p w14:paraId="710D5A1C" w14:textId="77777777" w:rsidR="00EE5F31" w:rsidRPr="004C5B61" w:rsidRDefault="00EE5F31" w:rsidP="00EE5F31">
      <w:pPr>
        <w:spacing w:line="240" w:lineRule="auto"/>
        <w:jc w:val="both"/>
        <w:rPr>
          <w:rFonts w:ascii="Times New Roman" w:hAnsi="Times New Roman" w:cs="Times New Roman"/>
        </w:rPr>
      </w:pPr>
      <w:r w:rsidRPr="004C5B61">
        <w:rPr>
          <w:rFonts w:ascii="Times New Roman" w:hAnsi="Times New Roman" w:cs="Times New Roman"/>
        </w:rPr>
        <w:t>Ide o legislatívno-technickú úpravu z dôvodu rozšírenia okruhu subjektov, ktoré sú oprávnené požiadať o príspevok na starostlivosť na úseku vojnových hrobov.</w:t>
      </w:r>
    </w:p>
    <w:p w14:paraId="2A9F2C5D" w14:textId="393F8705" w:rsidR="00246022" w:rsidRPr="004C5B61" w:rsidRDefault="00EE5F31" w:rsidP="00467978">
      <w:pPr>
        <w:spacing w:line="240" w:lineRule="auto"/>
        <w:jc w:val="both"/>
        <w:rPr>
          <w:rFonts w:ascii="Times New Roman" w:hAnsi="Times New Roman" w:cs="Times New Roman"/>
          <w:b/>
          <w:bCs/>
        </w:rPr>
      </w:pPr>
      <w:r w:rsidRPr="004C5B61">
        <w:rPr>
          <w:rFonts w:ascii="Times New Roman" w:hAnsi="Times New Roman" w:cs="Times New Roman"/>
          <w:b/>
          <w:bCs/>
        </w:rPr>
        <w:t>K bodom 16, 17 a 26</w:t>
      </w:r>
      <w:r w:rsidR="00B6426E" w:rsidRPr="004C5B61">
        <w:rPr>
          <w:rFonts w:ascii="Times New Roman" w:hAnsi="Times New Roman" w:cs="Times New Roman"/>
          <w:b/>
          <w:bCs/>
        </w:rPr>
        <w:t xml:space="preserve"> </w:t>
      </w:r>
      <w:r w:rsidR="00271BA5" w:rsidRPr="004C5B61">
        <w:rPr>
          <w:rFonts w:ascii="Times New Roman" w:hAnsi="Times New Roman" w:cs="Times New Roman"/>
          <w:b/>
          <w:bCs/>
        </w:rPr>
        <w:t>(§ 4 ods. 8</w:t>
      </w:r>
      <w:r w:rsidR="00B6426E" w:rsidRPr="004C5B61">
        <w:rPr>
          <w:rFonts w:ascii="Times New Roman" w:hAnsi="Times New Roman" w:cs="Times New Roman"/>
          <w:b/>
          <w:bCs/>
        </w:rPr>
        <w:t>,</w:t>
      </w:r>
      <w:r w:rsidR="00246022" w:rsidRPr="004C5B61">
        <w:rPr>
          <w:rFonts w:ascii="Times New Roman" w:hAnsi="Times New Roman" w:cs="Times New Roman"/>
          <w:b/>
          <w:bCs/>
        </w:rPr>
        <w:t xml:space="preserve"> </w:t>
      </w:r>
      <w:r w:rsidR="00271BA5" w:rsidRPr="004C5B61">
        <w:rPr>
          <w:rFonts w:ascii="Times New Roman" w:hAnsi="Times New Roman" w:cs="Times New Roman"/>
          <w:b/>
          <w:bCs/>
        </w:rPr>
        <w:t>ods. 10 písm. b)</w:t>
      </w:r>
      <w:r w:rsidR="00246022" w:rsidRPr="004C5B61">
        <w:rPr>
          <w:rFonts w:ascii="Times New Roman" w:hAnsi="Times New Roman" w:cs="Times New Roman"/>
          <w:b/>
          <w:bCs/>
        </w:rPr>
        <w:t xml:space="preserve">, </w:t>
      </w:r>
      <w:r w:rsidR="00271BA5" w:rsidRPr="004C5B61">
        <w:rPr>
          <w:rFonts w:ascii="Times New Roman" w:hAnsi="Times New Roman" w:cs="Times New Roman"/>
          <w:b/>
          <w:bCs/>
        </w:rPr>
        <w:t>ods. 13 písm. b)</w:t>
      </w:r>
      <w:r w:rsidR="00246022" w:rsidRPr="004C5B61">
        <w:rPr>
          <w:rFonts w:ascii="Times New Roman" w:hAnsi="Times New Roman" w:cs="Times New Roman"/>
          <w:b/>
          <w:bCs/>
        </w:rPr>
        <w:t>, § 8 ods. 1 písm. c) a § 9 ods. 1 písm. c))</w:t>
      </w:r>
    </w:p>
    <w:p w14:paraId="281DB4D5" w14:textId="16AF106B" w:rsidR="00B6426E" w:rsidRPr="004C5B61" w:rsidRDefault="00271BA5" w:rsidP="00467978">
      <w:pPr>
        <w:spacing w:line="240" w:lineRule="auto"/>
        <w:jc w:val="both"/>
        <w:rPr>
          <w:rFonts w:ascii="Times New Roman" w:hAnsi="Times New Roman" w:cs="Times New Roman"/>
        </w:rPr>
      </w:pPr>
      <w:r w:rsidRPr="004C5B61">
        <w:rPr>
          <w:rFonts w:ascii="Times New Roman" w:hAnsi="Times New Roman" w:cs="Times New Roman"/>
        </w:rPr>
        <w:t>Ide o legislatívno-technickú zmenu z dôvodu zmeny vnútorného odkazu</w:t>
      </w:r>
      <w:r w:rsidR="00C43E63" w:rsidRPr="004C5B61">
        <w:rPr>
          <w:rFonts w:ascii="Times New Roman" w:hAnsi="Times New Roman" w:cs="Times New Roman"/>
        </w:rPr>
        <w:t xml:space="preserve"> a zjednotenie s aplikačnou praxou.</w:t>
      </w:r>
    </w:p>
    <w:p w14:paraId="051070EA" w14:textId="077805C6" w:rsidR="00DB5037" w:rsidRPr="004C5B61" w:rsidRDefault="00DB5037" w:rsidP="00467978">
      <w:pPr>
        <w:spacing w:line="240" w:lineRule="auto"/>
        <w:jc w:val="both"/>
        <w:rPr>
          <w:rFonts w:ascii="Times New Roman" w:hAnsi="Times New Roman" w:cs="Times New Roman"/>
          <w:b/>
          <w:bCs/>
        </w:rPr>
      </w:pPr>
      <w:r w:rsidRPr="004C5B61">
        <w:rPr>
          <w:rFonts w:ascii="Times New Roman" w:hAnsi="Times New Roman" w:cs="Times New Roman"/>
          <w:b/>
          <w:bCs/>
        </w:rPr>
        <w:t>K bodu 1</w:t>
      </w:r>
      <w:r w:rsidR="00EE5F31" w:rsidRPr="004C5B61">
        <w:rPr>
          <w:rFonts w:ascii="Times New Roman" w:hAnsi="Times New Roman" w:cs="Times New Roman"/>
          <w:b/>
          <w:bCs/>
        </w:rPr>
        <w:t>8</w:t>
      </w:r>
      <w:r w:rsidRPr="004C5B61">
        <w:rPr>
          <w:rFonts w:ascii="Times New Roman" w:hAnsi="Times New Roman" w:cs="Times New Roman"/>
          <w:b/>
          <w:bCs/>
        </w:rPr>
        <w:t xml:space="preserve"> (§ 4 ods</w:t>
      </w:r>
      <w:r w:rsidR="00B6426E" w:rsidRPr="004C5B61">
        <w:rPr>
          <w:rFonts w:ascii="Times New Roman" w:hAnsi="Times New Roman" w:cs="Times New Roman"/>
          <w:b/>
          <w:bCs/>
        </w:rPr>
        <w:t>.</w:t>
      </w:r>
      <w:r w:rsidRPr="004C5B61">
        <w:rPr>
          <w:rFonts w:ascii="Times New Roman" w:hAnsi="Times New Roman" w:cs="Times New Roman"/>
          <w:b/>
          <w:bCs/>
        </w:rPr>
        <w:t xml:space="preserve"> 1</w:t>
      </w:r>
      <w:r w:rsidR="00B6426E" w:rsidRPr="004C5B61">
        <w:rPr>
          <w:rFonts w:ascii="Times New Roman" w:hAnsi="Times New Roman" w:cs="Times New Roman"/>
          <w:b/>
          <w:bCs/>
        </w:rPr>
        <w:t>4 a 15</w:t>
      </w:r>
      <w:r w:rsidRPr="004C5B61">
        <w:rPr>
          <w:rFonts w:ascii="Times New Roman" w:hAnsi="Times New Roman" w:cs="Times New Roman"/>
          <w:b/>
          <w:bCs/>
        </w:rPr>
        <w:t>)</w:t>
      </w:r>
    </w:p>
    <w:p w14:paraId="4D5B6937" w14:textId="60E36023" w:rsidR="00456F6A" w:rsidRPr="004C5B61" w:rsidRDefault="00DB5037" w:rsidP="00467978">
      <w:pPr>
        <w:spacing w:line="240" w:lineRule="auto"/>
        <w:jc w:val="both"/>
        <w:rPr>
          <w:rFonts w:ascii="Times New Roman" w:hAnsi="Times New Roman" w:cs="Times New Roman"/>
        </w:rPr>
      </w:pPr>
      <w:r w:rsidRPr="004C5B61">
        <w:rPr>
          <w:rFonts w:ascii="Times New Roman" w:hAnsi="Times New Roman" w:cs="Times New Roman"/>
        </w:rPr>
        <w:t>Dopĺňajú sa ustanovenia súvisiace so spracovávaním a zverejňovaním osobných údajov</w:t>
      </w:r>
      <w:r w:rsidR="00456F6A" w:rsidRPr="004C5B61">
        <w:rPr>
          <w:rFonts w:ascii="Times New Roman" w:hAnsi="Times New Roman" w:cs="Times New Roman"/>
        </w:rPr>
        <w:t xml:space="preserve"> v súlade so zákonom č. 18/2018 Z. z. o ochrane osobných údajov a o zmene a doplnení niektorých zákonov v znení neskorších predpisov.</w:t>
      </w:r>
    </w:p>
    <w:p w14:paraId="44B4FA92" w14:textId="3054F524" w:rsidR="00E50F75" w:rsidRPr="004C5B61" w:rsidRDefault="00B6426E" w:rsidP="00467978">
      <w:pPr>
        <w:spacing w:line="240" w:lineRule="auto"/>
        <w:jc w:val="both"/>
        <w:rPr>
          <w:rFonts w:ascii="Times New Roman" w:hAnsi="Times New Roman" w:cs="Times New Roman"/>
          <w:b/>
          <w:bCs/>
        </w:rPr>
      </w:pPr>
      <w:r w:rsidRPr="004C5B61">
        <w:rPr>
          <w:rFonts w:ascii="Times New Roman" w:hAnsi="Times New Roman" w:cs="Times New Roman"/>
        </w:rPr>
        <w:t xml:space="preserve"> </w:t>
      </w:r>
      <w:r w:rsidR="00E50F75" w:rsidRPr="004C5B61">
        <w:rPr>
          <w:rFonts w:ascii="Times New Roman" w:hAnsi="Times New Roman" w:cs="Times New Roman"/>
          <w:b/>
          <w:bCs/>
        </w:rPr>
        <w:t>K bodu 2</w:t>
      </w:r>
      <w:r w:rsidR="00EE5F31" w:rsidRPr="004C5B61">
        <w:rPr>
          <w:rFonts w:ascii="Times New Roman" w:hAnsi="Times New Roman" w:cs="Times New Roman"/>
          <w:b/>
          <w:bCs/>
        </w:rPr>
        <w:t>1</w:t>
      </w:r>
      <w:r w:rsidR="00E50F75" w:rsidRPr="004C5B61">
        <w:rPr>
          <w:rFonts w:ascii="Times New Roman" w:hAnsi="Times New Roman" w:cs="Times New Roman"/>
          <w:b/>
          <w:bCs/>
        </w:rPr>
        <w:t xml:space="preserve"> (§ 6 ods. 2 písm. f))</w:t>
      </w:r>
    </w:p>
    <w:p w14:paraId="6DFD871B" w14:textId="78EC01B2" w:rsidR="00E50F75" w:rsidRPr="004C5B61" w:rsidRDefault="00E50F75" w:rsidP="00467978">
      <w:pPr>
        <w:spacing w:line="240" w:lineRule="auto"/>
        <w:jc w:val="both"/>
        <w:rPr>
          <w:rFonts w:ascii="Times New Roman" w:hAnsi="Times New Roman" w:cs="Times New Roman"/>
        </w:rPr>
      </w:pPr>
      <w:r w:rsidRPr="004C5B61">
        <w:rPr>
          <w:rFonts w:ascii="Times New Roman" w:hAnsi="Times New Roman" w:cs="Times New Roman"/>
        </w:rPr>
        <w:t>Ide o legislatívno-technickú úpravu</w:t>
      </w:r>
      <w:r w:rsidR="003976BB" w:rsidRPr="004C5B61">
        <w:rPr>
          <w:rFonts w:ascii="Times New Roman" w:hAnsi="Times New Roman" w:cs="Times New Roman"/>
        </w:rPr>
        <w:t xml:space="preserve"> z dôvodu zmeny vnútorného odkazu.</w:t>
      </w:r>
    </w:p>
    <w:p w14:paraId="7C9C6AEA" w14:textId="1DD0E742" w:rsidR="00C5347C" w:rsidRPr="004C5B61" w:rsidRDefault="00E50F75" w:rsidP="00C5347C">
      <w:pPr>
        <w:spacing w:line="240" w:lineRule="auto"/>
        <w:jc w:val="both"/>
        <w:rPr>
          <w:rFonts w:ascii="Times New Roman" w:hAnsi="Times New Roman" w:cs="Times New Roman"/>
          <w:b/>
          <w:bCs/>
        </w:rPr>
      </w:pPr>
      <w:r w:rsidRPr="004C5B61">
        <w:rPr>
          <w:rFonts w:ascii="Times New Roman" w:hAnsi="Times New Roman" w:cs="Times New Roman"/>
          <w:b/>
          <w:bCs/>
        </w:rPr>
        <w:t>K bodu 2</w:t>
      </w:r>
      <w:r w:rsidR="00EE5F31" w:rsidRPr="004C5B61">
        <w:rPr>
          <w:rFonts w:ascii="Times New Roman" w:hAnsi="Times New Roman" w:cs="Times New Roman"/>
          <w:b/>
          <w:bCs/>
        </w:rPr>
        <w:t>2</w:t>
      </w:r>
      <w:r w:rsidRPr="004C5B61">
        <w:rPr>
          <w:rFonts w:ascii="Times New Roman" w:hAnsi="Times New Roman" w:cs="Times New Roman"/>
          <w:b/>
          <w:bCs/>
        </w:rPr>
        <w:t xml:space="preserve"> (§ 6 ods. 2 písm. g))</w:t>
      </w:r>
    </w:p>
    <w:p w14:paraId="389B6D07" w14:textId="5F8A880A" w:rsidR="00E50F75" w:rsidRPr="004C5B61" w:rsidRDefault="00E50F75" w:rsidP="00C5347C">
      <w:pPr>
        <w:spacing w:line="240" w:lineRule="auto"/>
        <w:jc w:val="both"/>
        <w:rPr>
          <w:rFonts w:ascii="Times New Roman" w:hAnsi="Times New Roman" w:cs="Times New Roman"/>
          <w:b/>
          <w:bCs/>
        </w:rPr>
      </w:pPr>
      <w:r w:rsidRPr="004C5B61">
        <w:rPr>
          <w:rFonts w:ascii="Times New Roman" w:hAnsi="Times New Roman" w:cs="Times New Roman"/>
        </w:rPr>
        <w:t>Precizuje sa názov evidencie na úseku vojnových hrobov</w:t>
      </w:r>
      <w:r w:rsidR="000116ED" w:rsidRPr="004C5B61">
        <w:rPr>
          <w:rFonts w:ascii="Times New Roman" w:hAnsi="Times New Roman" w:cs="Times New Roman"/>
        </w:rPr>
        <w:t xml:space="preserve"> </w:t>
      </w:r>
      <w:r w:rsidRPr="004C5B61">
        <w:rPr>
          <w:rFonts w:ascii="Times New Roman" w:hAnsi="Times New Roman" w:cs="Times New Roman"/>
        </w:rPr>
        <w:t>s cieľom presnejšej špecifikácie údajov, ktoré obsahuje</w:t>
      </w:r>
      <w:r w:rsidR="000116ED" w:rsidRPr="004C5B61">
        <w:rPr>
          <w:rFonts w:ascii="Times New Roman" w:hAnsi="Times New Roman" w:cs="Times New Roman"/>
        </w:rPr>
        <w:t>.</w:t>
      </w:r>
      <w:r w:rsidR="00775AEA" w:rsidRPr="004C5B61">
        <w:rPr>
          <w:rFonts w:ascii="Times New Roman" w:hAnsi="Times New Roman" w:cs="Times New Roman"/>
        </w:rPr>
        <w:t xml:space="preserve"> </w:t>
      </w:r>
      <w:r w:rsidR="004838AC" w:rsidRPr="004C5B61">
        <w:rPr>
          <w:rFonts w:ascii="Times New Roman" w:hAnsi="Times New Roman" w:cs="Times New Roman"/>
        </w:rPr>
        <w:t xml:space="preserve">Explicitne sa ustanovuje, že evidencia obsahuje aj údaje o slovenských vojnových hroboch v zahraničí. </w:t>
      </w:r>
      <w:r w:rsidR="006E4395" w:rsidRPr="004C5B61">
        <w:rPr>
          <w:rFonts w:ascii="Times New Roman" w:hAnsi="Times New Roman" w:cs="Times New Roman"/>
        </w:rPr>
        <w:t xml:space="preserve">Zároveň sa </w:t>
      </w:r>
      <w:r w:rsidR="00C5347C" w:rsidRPr="004C5B61">
        <w:rPr>
          <w:rFonts w:ascii="Times New Roman" w:hAnsi="Times New Roman" w:cs="Times New Roman"/>
        </w:rPr>
        <w:t xml:space="preserve">dopĺňajú </w:t>
      </w:r>
      <w:r w:rsidR="006E4395" w:rsidRPr="004C5B61">
        <w:rPr>
          <w:rFonts w:ascii="Times New Roman" w:hAnsi="Times New Roman" w:cs="Times New Roman"/>
        </w:rPr>
        <w:t>kompetenci</w:t>
      </w:r>
      <w:r w:rsidR="00C5347C" w:rsidRPr="004C5B61">
        <w:rPr>
          <w:rFonts w:ascii="Times New Roman" w:hAnsi="Times New Roman" w:cs="Times New Roman"/>
        </w:rPr>
        <w:t>e</w:t>
      </w:r>
      <w:r w:rsidR="006E4395" w:rsidRPr="004C5B61">
        <w:rPr>
          <w:rFonts w:ascii="Times New Roman" w:hAnsi="Times New Roman" w:cs="Times New Roman"/>
        </w:rPr>
        <w:t xml:space="preserve"> </w:t>
      </w:r>
      <w:r w:rsidR="00EE0A6A" w:rsidRPr="004C5B61">
        <w:rPr>
          <w:rFonts w:ascii="Times New Roman" w:hAnsi="Times New Roman" w:cs="Times New Roman"/>
        </w:rPr>
        <w:t>M</w:t>
      </w:r>
      <w:r w:rsidR="006E4395" w:rsidRPr="004C5B61">
        <w:rPr>
          <w:rFonts w:ascii="Times New Roman" w:hAnsi="Times New Roman" w:cs="Times New Roman"/>
        </w:rPr>
        <w:t>inisterstva</w:t>
      </w:r>
      <w:r w:rsidR="00EE0A6A" w:rsidRPr="004C5B61">
        <w:rPr>
          <w:rFonts w:ascii="Times New Roman" w:hAnsi="Times New Roman" w:cs="Times New Roman"/>
        </w:rPr>
        <w:t xml:space="preserve"> vnútra Slovenskej republiky</w:t>
      </w:r>
      <w:r w:rsidR="006E4395" w:rsidRPr="004C5B61">
        <w:rPr>
          <w:rFonts w:ascii="Times New Roman" w:hAnsi="Times New Roman" w:cs="Times New Roman"/>
        </w:rPr>
        <w:t xml:space="preserve"> </w:t>
      </w:r>
      <w:r w:rsidR="00C5347C" w:rsidRPr="004C5B61">
        <w:rPr>
          <w:rFonts w:ascii="Times New Roman" w:hAnsi="Times New Roman" w:cs="Times New Roman"/>
        </w:rPr>
        <w:t>o </w:t>
      </w:r>
      <w:r w:rsidR="006E4395" w:rsidRPr="004C5B61">
        <w:rPr>
          <w:rFonts w:ascii="Times New Roman" w:hAnsi="Times New Roman" w:cs="Times New Roman"/>
        </w:rPr>
        <w:t>zverejňova</w:t>
      </w:r>
      <w:r w:rsidR="00C5347C" w:rsidRPr="004C5B61">
        <w:rPr>
          <w:rFonts w:ascii="Times New Roman" w:hAnsi="Times New Roman" w:cs="Times New Roman"/>
        </w:rPr>
        <w:t>nie ústrednej evidencie na úseku vojnových hrobov</w:t>
      </w:r>
      <w:r w:rsidR="006E4395" w:rsidRPr="004C5B61">
        <w:rPr>
          <w:rFonts w:ascii="Times New Roman" w:hAnsi="Times New Roman" w:cs="Times New Roman"/>
        </w:rPr>
        <w:t xml:space="preserve"> </w:t>
      </w:r>
      <w:r w:rsidR="00EC6CAF" w:rsidRPr="004C5B61">
        <w:rPr>
          <w:rFonts w:ascii="Times New Roman" w:hAnsi="Times New Roman" w:cs="Times New Roman"/>
        </w:rPr>
        <w:t>na svojom webovom sídle</w:t>
      </w:r>
      <w:r w:rsidR="004838AC" w:rsidRPr="004C5B61">
        <w:rPr>
          <w:rFonts w:ascii="Times New Roman" w:hAnsi="Times New Roman" w:cs="Times New Roman"/>
        </w:rPr>
        <w:t>, vrátane vymedzenia rozsahu zverejňovaných údajov</w:t>
      </w:r>
      <w:r w:rsidR="00EC6CAF" w:rsidRPr="004C5B61">
        <w:rPr>
          <w:rFonts w:ascii="Times New Roman" w:hAnsi="Times New Roman" w:cs="Times New Roman"/>
        </w:rPr>
        <w:t>. Táto úprava prispieva k verejnej kontrole a umožňuje jednoduchšiu orientáciu na úseku vojnových hrobov.</w:t>
      </w:r>
    </w:p>
    <w:p w14:paraId="0304CDB7" w14:textId="4ABD5D42"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lastRenderedPageBreak/>
        <w:t>K bodu 2</w:t>
      </w:r>
      <w:r w:rsidR="00EE5F31" w:rsidRPr="004C5B61">
        <w:rPr>
          <w:rFonts w:ascii="Times New Roman" w:hAnsi="Times New Roman" w:cs="Times New Roman"/>
          <w:b/>
          <w:bCs/>
        </w:rPr>
        <w:t>4</w:t>
      </w:r>
      <w:r w:rsidRPr="004C5B61">
        <w:rPr>
          <w:rFonts w:ascii="Times New Roman" w:hAnsi="Times New Roman" w:cs="Times New Roman"/>
          <w:b/>
          <w:bCs/>
        </w:rPr>
        <w:t xml:space="preserve"> (§ 6 ods. 3 písm. g))</w:t>
      </w:r>
    </w:p>
    <w:p w14:paraId="6A54A5B1" w14:textId="3EFD28ED" w:rsidR="00E50F75" w:rsidRPr="004C5B61" w:rsidRDefault="00E50F75" w:rsidP="00467978">
      <w:pPr>
        <w:spacing w:line="240" w:lineRule="auto"/>
        <w:jc w:val="both"/>
        <w:rPr>
          <w:rFonts w:ascii="Times New Roman" w:hAnsi="Times New Roman" w:cs="Times New Roman"/>
        </w:rPr>
      </w:pPr>
      <w:r w:rsidRPr="004C5B61">
        <w:rPr>
          <w:rFonts w:ascii="Times New Roman" w:hAnsi="Times New Roman" w:cs="Times New Roman"/>
        </w:rPr>
        <w:t xml:space="preserve">Precizuje sa názov evidencie na úseku vojnových hrobov z dôvodu úpravy definície </w:t>
      </w:r>
      <w:r w:rsidR="00C5347C" w:rsidRPr="004C5B61">
        <w:rPr>
          <w:rFonts w:ascii="Times New Roman" w:hAnsi="Times New Roman" w:cs="Times New Roman"/>
        </w:rPr>
        <w:t xml:space="preserve">základného </w:t>
      </w:r>
      <w:r w:rsidRPr="004C5B61">
        <w:rPr>
          <w:rFonts w:ascii="Times New Roman" w:hAnsi="Times New Roman" w:cs="Times New Roman"/>
        </w:rPr>
        <w:t xml:space="preserve">pojmu vojnový hrob a vojnové pietne miesto. </w:t>
      </w:r>
    </w:p>
    <w:p w14:paraId="47A26CFC" w14:textId="77777777" w:rsidR="003976BB" w:rsidRPr="004C5B61" w:rsidRDefault="003976BB" w:rsidP="00467978">
      <w:pPr>
        <w:spacing w:line="240" w:lineRule="auto"/>
        <w:jc w:val="both"/>
        <w:rPr>
          <w:rFonts w:ascii="Times New Roman" w:hAnsi="Times New Roman" w:cs="Times New Roman"/>
        </w:rPr>
      </w:pPr>
    </w:p>
    <w:p w14:paraId="21F4182B" w14:textId="4F27FED3"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 xml:space="preserve">K bodu </w:t>
      </w:r>
      <w:r w:rsidR="00EE5F31" w:rsidRPr="004C5B61">
        <w:rPr>
          <w:rFonts w:ascii="Times New Roman" w:hAnsi="Times New Roman" w:cs="Times New Roman"/>
          <w:b/>
          <w:bCs/>
        </w:rPr>
        <w:t>27</w:t>
      </w:r>
      <w:r w:rsidRPr="004C5B61">
        <w:rPr>
          <w:rFonts w:ascii="Times New Roman" w:hAnsi="Times New Roman" w:cs="Times New Roman"/>
          <w:b/>
          <w:bCs/>
        </w:rPr>
        <w:t xml:space="preserve"> (§ 9 ods</w:t>
      </w:r>
      <w:r w:rsidR="00C5347C" w:rsidRPr="004C5B61">
        <w:rPr>
          <w:rFonts w:ascii="Times New Roman" w:hAnsi="Times New Roman" w:cs="Times New Roman"/>
          <w:b/>
          <w:bCs/>
        </w:rPr>
        <w:t>.</w:t>
      </w:r>
      <w:r w:rsidRPr="004C5B61">
        <w:rPr>
          <w:rFonts w:ascii="Times New Roman" w:hAnsi="Times New Roman" w:cs="Times New Roman"/>
          <w:b/>
          <w:bCs/>
        </w:rPr>
        <w:t xml:space="preserve"> 2)</w:t>
      </w:r>
    </w:p>
    <w:p w14:paraId="2C4FE8B6" w14:textId="4C67C815" w:rsidR="00E50F75" w:rsidRPr="004C5B61" w:rsidRDefault="00E50F75" w:rsidP="00467978">
      <w:pPr>
        <w:spacing w:line="240" w:lineRule="auto"/>
        <w:jc w:val="both"/>
        <w:rPr>
          <w:rFonts w:ascii="Times New Roman" w:hAnsi="Times New Roman" w:cs="Times New Roman"/>
        </w:rPr>
      </w:pPr>
      <w:r w:rsidRPr="004C5B61">
        <w:rPr>
          <w:rFonts w:ascii="Times New Roman" w:hAnsi="Times New Roman" w:cs="Times New Roman"/>
        </w:rPr>
        <w:t>Ide o</w:t>
      </w:r>
      <w:r w:rsidR="006C66C8" w:rsidRPr="004C5B61">
        <w:rPr>
          <w:rFonts w:ascii="Times New Roman" w:hAnsi="Times New Roman" w:cs="Times New Roman"/>
        </w:rPr>
        <w:t> legislatívno-</w:t>
      </w:r>
      <w:r w:rsidRPr="004C5B61">
        <w:rPr>
          <w:rFonts w:ascii="Times New Roman" w:hAnsi="Times New Roman" w:cs="Times New Roman"/>
        </w:rPr>
        <w:t>technickú úpravu z dôvodu zmeny vnútorného odkazu.</w:t>
      </w:r>
    </w:p>
    <w:p w14:paraId="109F65B6" w14:textId="3ACAAB40"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 xml:space="preserve">K bodu </w:t>
      </w:r>
      <w:r w:rsidR="003976BB" w:rsidRPr="004C5B61">
        <w:rPr>
          <w:rFonts w:ascii="Times New Roman" w:hAnsi="Times New Roman" w:cs="Times New Roman"/>
          <w:b/>
          <w:bCs/>
        </w:rPr>
        <w:t>2</w:t>
      </w:r>
      <w:r w:rsidR="00EE5F31" w:rsidRPr="004C5B61">
        <w:rPr>
          <w:rFonts w:ascii="Times New Roman" w:hAnsi="Times New Roman" w:cs="Times New Roman"/>
          <w:b/>
          <w:bCs/>
        </w:rPr>
        <w:t>8</w:t>
      </w:r>
      <w:r w:rsidRPr="004C5B61">
        <w:rPr>
          <w:rFonts w:ascii="Times New Roman" w:hAnsi="Times New Roman" w:cs="Times New Roman"/>
          <w:b/>
          <w:bCs/>
        </w:rPr>
        <w:t xml:space="preserve"> (§ 10)</w:t>
      </w:r>
    </w:p>
    <w:p w14:paraId="7EF9B17C" w14:textId="1B4D8B88" w:rsidR="00A6451B" w:rsidRPr="004C5B61" w:rsidRDefault="004838AC" w:rsidP="00467978">
      <w:pPr>
        <w:spacing w:line="240" w:lineRule="auto"/>
        <w:jc w:val="both"/>
        <w:rPr>
          <w:rFonts w:ascii="Times New Roman" w:hAnsi="Times New Roman" w:cs="Times New Roman"/>
        </w:rPr>
      </w:pPr>
      <w:r w:rsidRPr="004C5B61">
        <w:rPr>
          <w:rFonts w:ascii="Times New Roman" w:hAnsi="Times New Roman" w:cs="Times New Roman"/>
        </w:rPr>
        <w:t>Rozsah údajov, ktoré sa vedú v evidencii na úseku vojnových hrobov sa upravuje v nadväznosti na diferencovani</w:t>
      </w:r>
      <w:r w:rsidR="00A6451B" w:rsidRPr="004C5B61">
        <w:rPr>
          <w:rFonts w:ascii="Times New Roman" w:hAnsi="Times New Roman" w:cs="Times New Roman"/>
        </w:rPr>
        <w:t>e</w:t>
      </w:r>
      <w:r w:rsidRPr="004C5B61">
        <w:rPr>
          <w:rFonts w:ascii="Times New Roman" w:hAnsi="Times New Roman" w:cs="Times New Roman"/>
        </w:rPr>
        <w:t xml:space="preserve"> pojmov vojnový hrob, vojnové pietne miesto a zavedenie nového pojmu vojnový cintorín. Zároveň sa evide</w:t>
      </w:r>
      <w:r w:rsidR="00672FA2" w:rsidRPr="004C5B61">
        <w:rPr>
          <w:rFonts w:ascii="Times New Roman" w:hAnsi="Times New Roman" w:cs="Times New Roman"/>
        </w:rPr>
        <w:t>ncia na úseku vojnových hrobov dopĺňa o</w:t>
      </w:r>
      <w:r w:rsidR="00A6451B" w:rsidRPr="004C5B61">
        <w:rPr>
          <w:rFonts w:ascii="Times New Roman" w:hAnsi="Times New Roman" w:cs="Times New Roman"/>
        </w:rPr>
        <w:t> </w:t>
      </w:r>
      <w:r w:rsidR="00672FA2" w:rsidRPr="004C5B61">
        <w:rPr>
          <w:rFonts w:ascii="Times New Roman" w:hAnsi="Times New Roman" w:cs="Times New Roman"/>
        </w:rPr>
        <w:t>údaj</w:t>
      </w:r>
      <w:r w:rsidR="00A6451B" w:rsidRPr="004C5B61">
        <w:rPr>
          <w:rFonts w:ascii="Times New Roman" w:hAnsi="Times New Roman" w:cs="Times New Roman"/>
        </w:rPr>
        <w:t xml:space="preserve"> o GPS súradniciach, kde sa vojnový hrob, vojnové pietne miesto a vojnový cintorín nachádza. Cieľom je spresnenie ich lokalizácie. </w:t>
      </w:r>
    </w:p>
    <w:p w14:paraId="7814A0D9" w14:textId="5F4B70E7" w:rsidR="00672FA2" w:rsidRPr="004C5B61" w:rsidRDefault="00A6451B" w:rsidP="00467978">
      <w:pPr>
        <w:spacing w:line="240" w:lineRule="auto"/>
        <w:jc w:val="both"/>
        <w:rPr>
          <w:rFonts w:ascii="Times New Roman" w:hAnsi="Times New Roman" w:cs="Times New Roman"/>
        </w:rPr>
      </w:pPr>
      <w:r w:rsidRPr="004C5B61">
        <w:rPr>
          <w:rFonts w:ascii="Times New Roman" w:hAnsi="Times New Roman" w:cs="Times New Roman"/>
        </w:rPr>
        <w:t>Navrhované zmeny smerujú k sprehľadneniu a </w:t>
      </w:r>
      <w:r w:rsidR="00672FA2" w:rsidRPr="004C5B61">
        <w:rPr>
          <w:rFonts w:ascii="Times New Roman" w:hAnsi="Times New Roman" w:cs="Times New Roman"/>
        </w:rPr>
        <w:t>spresneni</w:t>
      </w:r>
      <w:r w:rsidRPr="004C5B61">
        <w:rPr>
          <w:rFonts w:ascii="Times New Roman" w:hAnsi="Times New Roman" w:cs="Times New Roman"/>
        </w:rPr>
        <w:t>u evidencie, čo je základným predpokladom na</w:t>
      </w:r>
      <w:r w:rsidR="00672FA2" w:rsidRPr="004C5B61">
        <w:rPr>
          <w:rFonts w:ascii="Times New Roman" w:hAnsi="Times New Roman" w:cs="Times New Roman"/>
        </w:rPr>
        <w:t xml:space="preserve"> zefektívn</w:t>
      </w:r>
      <w:r w:rsidRPr="004C5B61">
        <w:rPr>
          <w:rFonts w:ascii="Times New Roman" w:hAnsi="Times New Roman" w:cs="Times New Roman"/>
        </w:rPr>
        <w:t>enie</w:t>
      </w:r>
      <w:r w:rsidR="00672FA2" w:rsidRPr="004C5B61">
        <w:rPr>
          <w:rFonts w:ascii="Times New Roman" w:hAnsi="Times New Roman" w:cs="Times New Roman"/>
        </w:rPr>
        <w:t xml:space="preserve"> </w:t>
      </w:r>
      <w:proofErr w:type="spellStart"/>
      <w:r w:rsidRPr="004C5B61">
        <w:rPr>
          <w:rFonts w:ascii="Times New Roman" w:hAnsi="Times New Roman" w:cs="Times New Roman"/>
        </w:rPr>
        <w:t>dozorovej</w:t>
      </w:r>
      <w:proofErr w:type="spellEnd"/>
      <w:r w:rsidRPr="004C5B61">
        <w:rPr>
          <w:rFonts w:ascii="Times New Roman" w:hAnsi="Times New Roman" w:cs="Times New Roman"/>
        </w:rPr>
        <w:t xml:space="preserve"> činnosti príslušných orgánov na úseku vojnových hrobov. Evidencia sa zároveň stane prehľadnejšou pre širokú verejnosť.</w:t>
      </w:r>
    </w:p>
    <w:p w14:paraId="34E63972" w14:textId="4CC5734D" w:rsidR="00672FA2" w:rsidRPr="004C5B61" w:rsidRDefault="00672FA2" w:rsidP="00467978">
      <w:pPr>
        <w:spacing w:line="240" w:lineRule="auto"/>
        <w:jc w:val="both"/>
        <w:rPr>
          <w:rFonts w:ascii="Times New Roman" w:hAnsi="Times New Roman" w:cs="Times New Roman"/>
        </w:rPr>
      </w:pPr>
      <w:r w:rsidRPr="004C5B61">
        <w:rPr>
          <w:rFonts w:ascii="Times New Roman" w:hAnsi="Times New Roman" w:cs="Times New Roman"/>
        </w:rPr>
        <w:t xml:space="preserve">Ďalej ide o legislatívno-technické úpravy z dôvodu zavedenia základných pojmov vojnové pietne miesto a vojnový cintorín. </w:t>
      </w:r>
    </w:p>
    <w:p w14:paraId="1130EBEC" w14:textId="2C7BF557" w:rsidR="00672FA2" w:rsidRPr="004C5B61" w:rsidRDefault="00E50F75" w:rsidP="00467978">
      <w:pPr>
        <w:spacing w:line="240" w:lineRule="auto"/>
        <w:jc w:val="both"/>
        <w:rPr>
          <w:rFonts w:ascii="Times New Roman" w:hAnsi="Times New Roman" w:cs="Times New Roman"/>
        </w:rPr>
      </w:pPr>
      <w:r w:rsidRPr="004C5B61">
        <w:rPr>
          <w:rFonts w:ascii="Times New Roman" w:hAnsi="Times New Roman" w:cs="Times New Roman"/>
        </w:rPr>
        <w:t xml:space="preserve">Poznámka pod čiarou k odkazu 4 sa vypúšťa </w:t>
      </w:r>
      <w:r w:rsidR="00672FA2" w:rsidRPr="004C5B61">
        <w:rPr>
          <w:rFonts w:ascii="Times New Roman" w:hAnsi="Times New Roman" w:cs="Times New Roman"/>
        </w:rPr>
        <w:t>z dôvodu je</w:t>
      </w:r>
      <w:r w:rsidR="00C5347C" w:rsidRPr="004C5B61">
        <w:rPr>
          <w:rFonts w:ascii="Times New Roman" w:hAnsi="Times New Roman" w:cs="Times New Roman"/>
        </w:rPr>
        <w:t>j</w:t>
      </w:r>
      <w:r w:rsidR="00672FA2" w:rsidRPr="004C5B61">
        <w:rPr>
          <w:rFonts w:ascii="Times New Roman" w:hAnsi="Times New Roman" w:cs="Times New Roman"/>
        </w:rPr>
        <w:t xml:space="preserve"> nadbytočnosti.</w:t>
      </w:r>
    </w:p>
    <w:p w14:paraId="7F9283CB" w14:textId="6DD734CB" w:rsidR="00E50F75" w:rsidRPr="004C5B61" w:rsidRDefault="00E50F75" w:rsidP="00467978">
      <w:pPr>
        <w:spacing w:line="240" w:lineRule="auto"/>
        <w:jc w:val="both"/>
        <w:rPr>
          <w:rFonts w:ascii="Times New Roman" w:hAnsi="Times New Roman" w:cs="Times New Roman"/>
          <w:b/>
          <w:bCs/>
        </w:rPr>
      </w:pPr>
      <w:r w:rsidRPr="004C5B61">
        <w:rPr>
          <w:rFonts w:ascii="Times New Roman" w:hAnsi="Times New Roman" w:cs="Times New Roman"/>
          <w:b/>
          <w:bCs/>
        </w:rPr>
        <w:t xml:space="preserve">K bodu </w:t>
      </w:r>
      <w:r w:rsidR="00C153E9" w:rsidRPr="004C5B61">
        <w:rPr>
          <w:rFonts w:ascii="Times New Roman" w:hAnsi="Times New Roman" w:cs="Times New Roman"/>
          <w:b/>
          <w:bCs/>
        </w:rPr>
        <w:t>2</w:t>
      </w:r>
      <w:r w:rsidR="00EE5F31" w:rsidRPr="004C5B61">
        <w:rPr>
          <w:rFonts w:ascii="Times New Roman" w:hAnsi="Times New Roman" w:cs="Times New Roman"/>
          <w:b/>
          <w:bCs/>
        </w:rPr>
        <w:t>9</w:t>
      </w:r>
      <w:r w:rsidRPr="004C5B61">
        <w:rPr>
          <w:rFonts w:ascii="Times New Roman" w:hAnsi="Times New Roman" w:cs="Times New Roman"/>
          <w:b/>
          <w:bCs/>
        </w:rPr>
        <w:t xml:space="preserve"> (§ 11</w:t>
      </w:r>
      <w:r w:rsidR="00C5347C" w:rsidRPr="004C5B61">
        <w:rPr>
          <w:rFonts w:ascii="Times New Roman" w:hAnsi="Times New Roman" w:cs="Times New Roman"/>
          <w:b/>
          <w:bCs/>
        </w:rPr>
        <w:t xml:space="preserve"> ods. 4</w:t>
      </w:r>
      <w:r w:rsidRPr="004C5B61">
        <w:rPr>
          <w:rFonts w:ascii="Times New Roman" w:hAnsi="Times New Roman" w:cs="Times New Roman"/>
          <w:b/>
          <w:bCs/>
        </w:rPr>
        <w:t>)</w:t>
      </w:r>
    </w:p>
    <w:p w14:paraId="32D70772" w14:textId="4434A166" w:rsidR="00E50F75" w:rsidRPr="004C5B61" w:rsidRDefault="00A6451B" w:rsidP="00467978">
      <w:pPr>
        <w:spacing w:before="225" w:after="225" w:line="240" w:lineRule="auto"/>
        <w:jc w:val="both"/>
        <w:rPr>
          <w:rFonts w:ascii="Times New Roman" w:hAnsi="Times New Roman" w:cs="Times New Roman"/>
          <w:color w:val="000000" w:themeColor="text1"/>
        </w:rPr>
      </w:pPr>
      <w:r w:rsidRPr="004C5B61">
        <w:rPr>
          <w:rFonts w:ascii="Times New Roman" w:hAnsi="Times New Roman" w:cs="Times New Roman"/>
          <w:color w:val="000000" w:themeColor="text1"/>
        </w:rPr>
        <w:t>Prechodným ustanovením ku dňu účinnosti zákona sa u</w:t>
      </w:r>
      <w:r w:rsidR="00E50F75" w:rsidRPr="004C5B61">
        <w:rPr>
          <w:rFonts w:ascii="Times New Roman" w:hAnsi="Times New Roman" w:cs="Times New Roman"/>
          <w:color w:val="000000" w:themeColor="text1"/>
        </w:rPr>
        <w:t>pravuje</w:t>
      </w:r>
      <w:r w:rsidRPr="004C5B61">
        <w:rPr>
          <w:rFonts w:ascii="Times New Roman" w:hAnsi="Times New Roman" w:cs="Times New Roman"/>
          <w:color w:val="000000" w:themeColor="text1"/>
        </w:rPr>
        <w:t xml:space="preserve"> postup pri </w:t>
      </w:r>
      <w:r w:rsidR="0084354A" w:rsidRPr="004C5B61">
        <w:rPr>
          <w:rFonts w:ascii="Times New Roman" w:hAnsi="Times New Roman" w:cs="Times New Roman"/>
          <w:color w:val="000000" w:themeColor="text1"/>
        </w:rPr>
        <w:t xml:space="preserve">vyplácaní </w:t>
      </w:r>
      <w:r w:rsidR="00E50F75" w:rsidRPr="004C5B61">
        <w:rPr>
          <w:rFonts w:ascii="Times New Roman" w:hAnsi="Times New Roman" w:cs="Times New Roman"/>
          <w:color w:val="000000" w:themeColor="text1"/>
        </w:rPr>
        <w:t>príspevkov na starostlivosť o vojnové hroby</w:t>
      </w:r>
      <w:r w:rsidR="0084354A" w:rsidRPr="004C5B61">
        <w:rPr>
          <w:rFonts w:ascii="Times New Roman" w:hAnsi="Times New Roman" w:cs="Times New Roman"/>
          <w:color w:val="000000" w:themeColor="text1"/>
        </w:rPr>
        <w:t xml:space="preserve"> v roku 2027. Ustanovuje sa, že príspevok sa poskytuje v súlade so žiadosťami o príspevok podanými do 30. apríla 2026 </w:t>
      </w:r>
      <w:r w:rsidR="00DF09E3" w:rsidRPr="004C5B61">
        <w:rPr>
          <w:rFonts w:ascii="Times New Roman" w:hAnsi="Times New Roman" w:cs="Times New Roman"/>
          <w:color w:val="000000" w:themeColor="text1"/>
        </w:rPr>
        <w:t>podľa doteraz platnej právnej úpravy.</w:t>
      </w:r>
    </w:p>
    <w:p w14:paraId="622E56F7" w14:textId="5693F644" w:rsidR="00C5347C" w:rsidRPr="004C5B61" w:rsidRDefault="00C5347C" w:rsidP="00C5347C">
      <w:pPr>
        <w:spacing w:before="225" w:after="225" w:line="240" w:lineRule="auto"/>
        <w:jc w:val="both"/>
        <w:rPr>
          <w:rFonts w:ascii="Times New Roman" w:hAnsi="Times New Roman" w:cs="Times New Roman"/>
          <w:b/>
          <w:bCs/>
          <w:color w:val="000000"/>
        </w:rPr>
      </w:pPr>
      <w:r w:rsidRPr="004C5B61">
        <w:rPr>
          <w:rFonts w:ascii="Times New Roman" w:hAnsi="Times New Roman" w:cs="Times New Roman"/>
          <w:b/>
          <w:bCs/>
          <w:color w:val="000000" w:themeColor="text1"/>
        </w:rPr>
        <w:t>K bodu 3</w:t>
      </w:r>
      <w:r w:rsidR="00EE5F31" w:rsidRPr="004C5B61">
        <w:rPr>
          <w:rFonts w:ascii="Times New Roman" w:hAnsi="Times New Roman" w:cs="Times New Roman"/>
          <w:b/>
          <w:bCs/>
          <w:color w:val="000000" w:themeColor="text1"/>
        </w:rPr>
        <w:t>0</w:t>
      </w:r>
    </w:p>
    <w:p w14:paraId="35AB3A28" w14:textId="086E22D2" w:rsidR="00C96FBC" w:rsidRPr="004C5B61" w:rsidRDefault="00C5347C" w:rsidP="00C5347C">
      <w:pPr>
        <w:spacing w:before="225" w:after="225" w:line="240" w:lineRule="auto"/>
        <w:jc w:val="both"/>
        <w:rPr>
          <w:rFonts w:ascii="Times New Roman" w:hAnsi="Times New Roman" w:cs="Times New Roman"/>
          <w:b/>
          <w:bCs/>
          <w:color w:val="000000"/>
        </w:rPr>
      </w:pPr>
      <w:r w:rsidRPr="004C5B61">
        <w:rPr>
          <w:rFonts w:ascii="Times New Roman" w:hAnsi="Times New Roman" w:cs="Times New Roman"/>
        </w:rPr>
        <w:t>Ide</w:t>
      </w:r>
      <w:r w:rsidR="00C96FBC" w:rsidRPr="004C5B61">
        <w:rPr>
          <w:rFonts w:ascii="Times New Roman" w:hAnsi="Times New Roman" w:cs="Times New Roman"/>
        </w:rPr>
        <w:t xml:space="preserve"> o legislatívnu úpravu z dôvodu prijatia zákona č. 180/2013 Z. z. o organizácii miestnej štátnej správy a o zmene a doplnení niektorých zákonov v znení neskorších predpisov, ktorým boli obvodné úrady v sídle kraja zrušené a nahradené okresnými úradmi v sídle kraja.</w:t>
      </w:r>
    </w:p>
    <w:p w14:paraId="48A3F5FA" w14:textId="77777777" w:rsidR="00E50F75" w:rsidRPr="004C5B61" w:rsidRDefault="00E50F75" w:rsidP="00467978">
      <w:pPr>
        <w:spacing w:line="240" w:lineRule="auto"/>
        <w:jc w:val="both"/>
        <w:rPr>
          <w:rFonts w:ascii="Times New Roman" w:hAnsi="Times New Roman" w:cs="Times New Roman"/>
          <w:b/>
        </w:rPr>
      </w:pPr>
      <w:r w:rsidRPr="004C5B61">
        <w:rPr>
          <w:rFonts w:ascii="Times New Roman" w:hAnsi="Times New Roman" w:cs="Times New Roman"/>
          <w:b/>
        </w:rPr>
        <w:t>K čl. II</w:t>
      </w:r>
    </w:p>
    <w:p w14:paraId="5520588D" w14:textId="77777777" w:rsidR="00E50F75" w:rsidRDefault="00E50F75" w:rsidP="00467978">
      <w:pPr>
        <w:spacing w:line="240" w:lineRule="auto"/>
        <w:jc w:val="both"/>
        <w:rPr>
          <w:rFonts w:ascii="Times New Roman" w:hAnsi="Times New Roman" w:cs="Times New Roman"/>
        </w:rPr>
      </w:pPr>
      <w:r w:rsidRPr="004C5B61">
        <w:rPr>
          <w:rFonts w:ascii="Times New Roman" w:hAnsi="Times New Roman" w:cs="Times New Roman"/>
        </w:rPr>
        <w:t xml:space="preserve">Vzhľadom na potrebnú dĺžku legislatívneho procesu a dostatočnú </w:t>
      </w:r>
      <w:proofErr w:type="spellStart"/>
      <w:r w:rsidRPr="004C5B61">
        <w:rPr>
          <w:rFonts w:ascii="Times New Roman" w:hAnsi="Times New Roman" w:cs="Times New Roman"/>
        </w:rPr>
        <w:t>legisvakanciu</w:t>
      </w:r>
      <w:proofErr w:type="spellEnd"/>
      <w:r w:rsidRPr="004C5B61">
        <w:rPr>
          <w:rFonts w:ascii="Times New Roman" w:hAnsi="Times New Roman" w:cs="Times New Roman"/>
        </w:rPr>
        <w:t xml:space="preserve"> sa navrhuje účinnosť zákona 1. januára 2027.</w:t>
      </w:r>
    </w:p>
    <w:p w14:paraId="2711BC6C" w14:textId="77777777" w:rsidR="0084354A" w:rsidRDefault="0084354A" w:rsidP="00467978">
      <w:pPr>
        <w:spacing w:line="240" w:lineRule="auto"/>
        <w:jc w:val="both"/>
        <w:rPr>
          <w:rFonts w:ascii="Times New Roman" w:hAnsi="Times New Roman" w:cs="Times New Roman"/>
        </w:rPr>
      </w:pPr>
    </w:p>
    <w:sectPr w:rsidR="0084354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4F1B1" w14:textId="77777777" w:rsidR="00E37451" w:rsidRDefault="00E37451" w:rsidP="00DF09E3">
      <w:pPr>
        <w:spacing w:after="0" w:line="240" w:lineRule="auto"/>
      </w:pPr>
      <w:r>
        <w:separator/>
      </w:r>
    </w:p>
  </w:endnote>
  <w:endnote w:type="continuationSeparator" w:id="0">
    <w:p w14:paraId="49FB1AC2" w14:textId="77777777" w:rsidR="00E37451" w:rsidRDefault="00E37451" w:rsidP="00DF0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1213819"/>
      <w:docPartObj>
        <w:docPartGallery w:val="Page Numbers (Bottom of Page)"/>
        <w:docPartUnique/>
      </w:docPartObj>
    </w:sdtPr>
    <w:sdtEndPr>
      <w:rPr>
        <w:rFonts w:ascii="Times New Roman" w:hAnsi="Times New Roman" w:cs="Times New Roman"/>
      </w:rPr>
    </w:sdtEndPr>
    <w:sdtContent>
      <w:p w14:paraId="641CB800" w14:textId="70A49428" w:rsidR="00DF09E3" w:rsidRPr="00DF09E3" w:rsidRDefault="00DF09E3">
        <w:pPr>
          <w:pStyle w:val="Pta"/>
          <w:jc w:val="center"/>
          <w:rPr>
            <w:rFonts w:ascii="Times New Roman" w:hAnsi="Times New Roman" w:cs="Times New Roman"/>
          </w:rPr>
        </w:pPr>
        <w:r w:rsidRPr="00DF09E3">
          <w:rPr>
            <w:rFonts w:ascii="Times New Roman" w:hAnsi="Times New Roman" w:cs="Times New Roman"/>
          </w:rPr>
          <w:fldChar w:fldCharType="begin"/>
        </w:r>
        <w:r w:rsidRPr="00DF09E3">
          <w:rPr>
            <w:rFonts w:ascii="Times New Roman" w:hAnsi="Times New Roman" w:cs="Times New Roman"/>
          </w:rPr>
          <w:instrText>PAGE   \* MERGEFORMAT</w:instrText>
        </w:r>
        <w:r w:rsidRPr="00DF09E3">
          <w:rPr>
            <w:rFonts w:ascii="Times New Roman" w:hAnsi="Times New Roman" w:cs="Times New Roman"/>
          </w:rPr>
          <w:fldChar w:fldCharType="separate"/>
        </w:r>
        <w:r w:rsidRPr="00DF09E3">
          <w:rPr>
            <w:rFonts w:ascii="Times New Roman" w:hAnsi="Times New Roman" w:cs="Times New Roman"/>
          </w:rPr>
          <w:t>2</w:t>
        </w:r>
        <w:r w:rsidRPr="00DF09E3">
          <w:rPr>
            <w:rFonts w:ascii="Times New Roman" w:hAnsi="Times New Roman" w:cs="Times New Roman"/>
          </w:rPr>
          <w:fldChar w:fldCharType="end"/>
        </w:r>
      </w:p>
    </w:sdtContent>
  </w:sdt>
  <w:p w14:paraId="118DAFE8" w14:textId="77777777" w:rsidR="00DF09E3" w:rsidRDefault="00DF09E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3817B" w14:textId="77777777" w:rsidR="00E37451" w:rsidRDefault="00E37451" w:rsidP="00DF09E3">
      <w:pPr>
        <w:spacing w:after="0" w:line="240" w:lineRule="auto"/>
      </w:pPr>
      <w:r>
        <w:separator/>
      </w:r>
    </w:p>
  </w:footnote>
  <w:footnote w:type="continuationSeparator" w:id="0">
    <w:p w14:paraId="2ED4797F" w14:textId="77777777" w:rsidR="00E37451" w:rsidRDefault="00E37451" w:rsidP="00DF09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42A36"/>
    <w:multiLevelType w:val="hybridMultilevel"/>
    <w:tmpl w:val="1C600EFE"/>
    <w:lvl w:ilvl="0" w:tplc="041B0019">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204355B1"/>
    <w:multiLevelType w:val="hybridMultilevel"/>
    <w:tmpl w:val="726889D4"/>
    <w:lvl w:ilvl="0" w:tplc="249A72AA">
      <w:start w:val="2"/>
      <w:numFmt w:val="upp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 w15:restartNumberingAfterBreak="0">
    <w:nsid w:val="2D6376B2"/>
    <w:multiLevelType w:val="hybridMultilevel"/>
    <w:tmpl w:val="91BE933C"/>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452D10B6"/>
    <w:multiLevelType w:val="hybridMultilevel"/>
    <w:tmpl w:val="BB949F7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5105348"/>
    <w:multiLevelType w:val="hybridMultilevel"/>
    <w:tmpl w:val="E2BCD392"/>
    <w:lvl w:ilvl="0" w:tplc="041B000F">
      <w:start w:val="1"/>
      <w:numFmt w:val="decimal"/>
      <w:lvlText w:val="%1."/>
      <w:lvlJc w:val="left"/>
      <w:pPr>
        <w:ind w:left="1004" w:hanging="360"/>
      </w:pPr>
    </w:lvl>
    <w:lvl w:ilvl="1" w:tplc="041B0019">
      <w:start w:val="1"/>
      <w:numFmt w:val="lowerLetter"/>
      <w:lvlText w:val="%2."/>
      <w:lvlJc w:val="left"/>
      <w:pPr>
        <w:ind w:left="1724" w:hanging="360"/>
      </w:pPr>
    </w:lvl>
    <w:lvl w:ilvl="2" w:tplc="041B001B">
      <w:start w:val="1"/>
      <w:numFmt w:val="lowerRoman"/>
      <w:lvlText w:val="%3."/>
      <w:lvlJc w:val="right"/>
      <w:pPr>
        <w:ind w:left="2444" w:hanging="180"/>
      </w:p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 w15:restartNumberingAfterBreak="0">
    <w:nsid w:val="79EA6509"/>
    <w:multiLevelType w:val="hybridMultilevel"/>
    <w:tmpl w:val="BB949F78"/>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859195588">
    <w:abstractNumId w:val="0"/>
  </w:num>
  <w:num w:numId="2" w16cid:durableId="1433479766">
    <w:abstractNumId w:val="5"/>
  </w:num>
  <w:num w:numId="3" w16cid:durableId="1020856735">
    <w:abstractNumId w:val="3"/>
  </w:num>
  <w:num w:numId="4" w16cid:durableId="718624071">
    <w:abstractNumId w:val="2"/>
  </w:num>
  <w:num w:numId="5" w16cid:durableId="1418214750">
    <w:abstractNumId w:val="1"/>
  </w:num>
  <w:num w:numId="6" w16cid:durableId="5792944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B8F"/>
    <w:rsid w:val="00002FA0"/>
    <w:rsid w:val="000075FC"/>
    <w:rsid w:val="000116ED"/>
    <w:rsid w:val="00015E39"/>
    <w:rsid w:val="00016E26"/>
    <w:rsid w:val="00017667"/>
    <w:rsid w:val="00044EBC"/>
    <w:rsid w:val="0005704D"/>
    <w:rsid w:val="000632A7"/>
    <w:rsid w:val="00067BDF"/>
    <w:rsid w:val="00067E25"/>
    <w:rsid w:val="000708B7"/>
    <w:rsid w:val="000755A2"/>
    <w:rsid w:val="00095B69"/>
    <w:rsid w:val="00096E88"/>
    <w:rsid w:val="000A0A88"/>
    <w:rsid w:val="000B1021"/>
    <w:rsid w:val="000B1712"/>
    <w:rsid w:val="000B2F94"/>
    <w:rsid w:val="000C453F"/>
    <w:rsid w:val="000D29F6"/>
    <w:rsid w:val="00105024"/>
    <w:rsid w:val="001142A3"/>
    <w:rsid w:val="00116898"/>
    <w:rsid w:val="00122032"/>
    <w:rsid w:val="001333AD"/>
    <w:rsid w:val="00160C8E"/>
    <w:rsid w:val="00174B81"/>
    <w:rsid w:val="001840D5"/>
    <w:rsid w:val="00187B14"/>
    <w:rsid w:val="0019219A"/>
    <w:rsid w:val="00195245"/>
    <w:rsid w:val="001A35E3"/>
    <w:rsid w:val="001B7BE8"/>
    <w:rsid w:val="001D1438"/>
    <w:rsid w:val="001E5C64"/>
    <w:rsid w:val="001F0DE9"/>
    <w:rsid w:val="001F7A35"/>
    <w:rsid w:val="00204AAF"/>
    <w:rsid w:val="00206E63"/>
    <w:rsid w:val="0021679B"/>
    <w:rsid w:val="00225BAB"/>
    <w:rsid w:val="002313F6"/>
    <w:rsid w:val="002439F2"/>
    <w:rsid w:val="002458C4"/>
    <w:rsid w:val="00246022"/>
    <w:rsid w:val="00260FF6"/>
    <w:rsid w:val="00271BA5"/>
    <w:rsid w:val="00272983"/>
    <w:rsid w:val="00280971"/>
    <w:rsid w:val="00282F9A"/>
    <w:rsid w:val="00293CE9"/>
    <w:rsid w:val="002B3463"/>
    <w:rsid w:val="002B5B8F"/>
    <w:rsid w:val="002C7DFA"/>
    <w:rsid w:val="002E32A3"/>
    <w:rsid w:val="002F2C1B"/>
    <w:rsid w:val="002F603E"/>
    <w:rsid w:val="002F7488"/>
    <w:rsid w:val="002F790E"/>
    <w:rsid w:val="00316238"/>
    <w:rsid w:val="003238F2"/>
    <w:rsid w:val="00325171"/>
    <w:rsid w:val="003315FE"/>
    <w:rsid w:val="00331BC6"/>
    <w:rsid w:val="003439F1"/>
    <w:rsid w:val="00361193"/>
    <w:rsid w:val="00371CBA"/>
    <w:rsid w:val="00390144"/>
    <w:rsid w:val="00394279"/>
    <w:rsid w:val="003976BB"/>
    <w:rsid w:val="003A0E9D"/>
    <w:rsid w:val="003B7652"/>
    <w:rsid w:val="003C22A8"/>
    <w:rsid w:val="003C2631"/>
    <w:rsid w:val="003C60E6"/>
    <w:rsid w:val="003D1790"/>
    <w:rsid w:val="003E688F"/>
    <w:rsid w:val="003E6AC6"/>
    <w:rsid w:val="003F68AB"/>
    <w:rsid w:val="00401A26"/>
    <w:rsid w:val="00402E8A"/>
    <w:rsid w:val="004103CA"/>
    <w:rsid w:val="00422B8D"/>
    <w:rsid w:val="00430117"/>
    <w:rsid w:val="00436DA1"/>
    <w:rsid w:val="00442242"/>
    <w:rsid w:val="004472BE"/>
    <w:rsid w:val="00456F6A"/>
    <w:rsid w:val="00461994"/>
    <w:rsid w:val="00467978"/>
    <w:rsid w:val="00472857"/>
    <w:rsid w:val="004818EB"/>
    <w:rsid w:val="004838AC"/>
    <w:rsid w:val="0048441C"/>
    <w:rsid w:val="004879A4"/>
    <w:rsid w:val="00492677"/>
    <w:rsid w:val="00497756"/>
    <w:rsid w:val="004A3665"/>
    <w:rsid w:val="004A53B5"/>
    <w:rsid w:val="004B1444"/>
    <w:rsid w:val="004B5A22"/>
    <w:rsid w:val="004B7002"/>
    <w:rsid w:val="004B7056"/>
    <w:rsid w:val="004C2979"/>
    <w:rsid w:val="004C5B61"/>
    <w:rsid w:val="004E2B98"/>
    <w:rsid w:val="004E57E5"/>
    <w:rsid w:val="004E73B7"/>
    <w:rsid w:val="004F5B19"/>
    <w:rsid w:val="005013D4"/>
    <w:rsid w:val="00506367"/>
    <w:rsid w:val="0051236B"/>
    <w:rsid w:val="00517DD2"/>
    <w:rsid w:val="00527299"/>
    <w:rsid w:val="005357FE"/>
    <w:rsid w:val="005519DC"/>
    <w:rsid w:val="00554D5E"/>
    <w:rsid w:val="0056278F"/>
    <w:rsid w:val="00577E06"/>
    <w:rsid w:val="00582358"/>
    <w:rsid w:val="005914E8"/>
    <w:rsid w:val="00592B54"/>
    <w:rsid w:val="005A5803"/>
    <w:rsid w:val="005B2040"/>
    <w:rsid w:val="005B3A2C"/>
    <w:rsid w:val="005B726F"/>
    <w:rsid w:val="005C4667"/>
    <w:rsid w:val="005D1811"/>
    <w:rsid w:val="005D5CAF"/>
    <w:rsid w:val="005E2AC6"/>
    <w:rsid w:val="005E4365"/>
    <w:rsid w:val="005E485C"/>
    <w:rsid w:val="005E643C"/>
    <w:rsid w:val="005E7F3D"/>
    <w:rsid w:val="005F3C00"/>
    <w:rsid w:val="005F3FE1"/>
    <w:rsid w:val="00617F1E"/>
    <w:rsid w:val="006205B7"/>
    <w:rsid w:val="0063178C"/>
    <w:rsid w:val="006361B0"/>
    <w:rsid w:val="006408D5"/>
    <w:rsid w:val="00641C8C"/>
    <w:rsid w:val="00645C7C"/>
    <w:rsid w:val="00650A23"/>
    <w:rsid w:val="006714EE"/>
    <w:rsid w:val="00672FA2"/>
    <w:rsid w:val="00684D63"/>
    <w:rsid w:val="00685BD1"/>
    <w:rsid w:val="006A70D9"/>
    <w:rsid w:val="006B7D55"/>
    <w:rsid w:val="006C66C8"/>
    <w:rsid w:val="006D4A86"/>
    <w:rsid w:val="006E4395"/>
    <w:rsid w:val="006E4ABA"/>
    <w:rsid w:val="006F0DD7"/>
    <w:rsid w:val="007137EA"/>
    <w:rsid w:val="00720F2E"/>
    <w:rsid w:val="00724D1B"/>
    <w:rsid w:val="00726D99"/>
    <w:rsid w:val="0073609D"/>
    <w:rsid w:val="00750623"/>
    <w:rsid w:val="007651A7"/>
    <w:rsid w:val="00775AEA"/>
    <w:rsid w:val="007929E2"/>
    <w:rsid w:val="007D7A38"/>
    <w:rsid w:val="007D7B44"/>
    <w:rsid w:val="007E335F"/>
    <w:rsid w:val="007F618F"/>
    <w:rsid w:val="008068B3"/>
    <w:rsid w:val="0082024E"/>
    <w:rsid w:val="00820D93"/>
    <w:rsid w:val="00831DAC"/>
    <w:rsid w:val="008334B4"/>
    <w:rsid w:val="008421BF"/>
    <w:rsid w:val="0084354A"/>
    <w:rsid w:val="0089187A"/>
    <w:rsid w:val="008B148D"/>
    <w:rsid w:val="008C25E0"/>
    <w:rsid w:val="008C7FF4"/>
    <w:rsid w:val="008D3CAD"/>
    <w:rsid w:val="008E0446"/>
    <w:rsid w:val="008E71E8"/>
    <w:rsid w:val="008F292C"/>
    <w:rsid w:val="008F40FB"/>
    <w:rsid w:val="008F7014"/>
    <w:rsid w:val="00900F69"/>
    <w:rsid w:val="00907A50"/>
    <w:rsid w:val="0093076C"/>
    <w:rsid w:val="00943BC3"/>
    <w:rsid w:val="009533F4"/>
    <w:rsid w:val="00956A2F"/>
    <w:rsid w:val="009A5D9F"/>
    <w:rsid w:val="009A60A7"/>
    <w:rsid w:val="009B0979"/>
    <w:rsid w:val="009C5729"/>
    <w:rsid w:val="009C6375"/>
    <w:rsid w:val="009D0B00"/>
    <w:rsid w:val="009D3ADB"/>
    <w:rsid w:val="009D4734"/>
    <w:rsid w:val="009E0517"/>
    <w:rsid w:val="009F1322"/>
    <w:rsid w:val="009F611D"/>
    <w:rsid w:val="00A10C08"/>
    <w:rsid w:val="00A124A8"/>
    <w:rsid w:val="00A130A1"/>
    <w:rsid w:val="00A159FB"/>
    <w:rsid w:val="00A266E7"/>
    <w:rsid w:val="00A33EE0"/>
    <w:rsid w:val="00A47841"/>
    <w:rsid w:val="00A5455C"/>
    <w:rsid w:val="00A6055D"/>
    <w:rsid w:val="00A6451B"/>
    <w:rsid w:val="00A64DB1"/>
    <w:rsid w:val="00A67E26"/>
    <w:rsid w:val="00A72940"/>
    <w:rsid w:val="00A85C8B"/>
    <w:rsid w:val="00AB0DDE"/>
    <w:rsid w:val="00AB13A7"/>
    <w:rsid w:val="00AC0EB9"/>
    <w:rsid w:val="00AD2EBE"/>
    <w:rsid w:val="00AE0226"/>
    <w:rsid w:val="00AE39B2"/>
    <w:rsid w:val="00AF3A63"/>
    <w:rsid w:val="00AF3DF3"/>
    <w:rsid w:val="00B07EE9"/>
    <w:rsid w:val="00B11B41"/>
    <w:rsid w:val="00B326E6"/>
    <w:rsid w:val="00B34EEF"/>
    <w:rsid w:val="00B6426E"/>
    <w:rsid w:val="00B9301D"/>
    <w:rsid w:val="00BC02CF"/>
    <w:rsid w:val="00BF0912"/>
    <w:rsid w:val="00BF6E44"/>
    <w:rsid w:val="00C04187"/>
    <w:rsid w:val="00C153E9"/>
    <w:rsid w:val="00C159EC"/>
    <w:rsid w:val="00C223A5"/>
    <w:rsid w:val="00C43E63"/>
    <w:rsid w:val="00C5347C"/>
    <w:rsid w:val="00C66B5E"/>
    <w:rsid w:val="00C9592E"/>
    <w:rsid w:val="00C96FBC"/>
    <w:rsid w:val="00CA0791"/>
    <w:rsid w:val="00CB4A7A"/>
    <w:rsid w:val="00CC3610"/>
    <w:rsid w:val="00CD21A9"/>
    <w:rsid w:val="00CD5B1F"/>
    <w:rsid w:val="00CE11B4"/>
    <w:rsid w:val="00CF0F15"/>
    <w:rsid w:val="00D035A6"/>
    <w:rsid w:val="00D04188"/>
    <w:rsid w:val="00D12656"/>
    <w:rsid w:val="00D12F78"/>
    <w:rsid w:val="00D14B0C"/>
    <w:rsid w:val="00D203E4"/>
    <w:rsid w:val="00D243D2"/>
    <w:rsid w:val="00D409DC"/>
    <w:rsid w:val="00D478C4"/>
    <w:rsid w:val="00D64123"/>
    <w:rsid w:val="00D67068"/>
    <w:rsid w:val="00D80FD1"/>
    <w:rsid w:val="00D82BCD"/>
    <w:rsid w:val="00D9129E"/>
    <w:rsid w:val="00D97056"/>
    <w:rsid w:val="00DA25F0"/>
    <w:rsid w:val="00DB5037"/>
    <w:rsid w:val="00DC4FA1"/>
    <w:rsid w:val="00DD0B29"/>
    <w:rsid w:val="00DE0CAE"/>
    <w:rsid w:val="00DE72A7"/>
    <w:rsid w:val="00DF09E3"/>
    <w:rsid w:val="00DF627D"/>
    <w:rsid w:val="00E00E41"/>
    <w:rsid w:val="00E213A0"/>
    <w:rsid w:val="00E37451"/>
    <w:rsid w:val="00E50F75"/>
    <w:rsid w:val="00E60ED1"/>
    <w:rsid w:val="00E96772"/>
    <w:rsid w:val="00EA11C9"/>
    <w:rsid w:val="00EC6CAF"/>
    <w:rsid w:val="00ED1409"/>
    <w:rsid w:val="00ED62C6"/>
    <w:rsid w:val="00EE0A6A"/>
    <w:rsid w:val="00EE5F31"/>
    <w:rsid w:val="00EE6B16"/>
    <w:rsid w:val="00EF40E6"/>
    <w:rsid w:val="00EF5459"/>
    <w:rsid w:val="00F07410"/>
    <w:rsid w:val="00F13B36"/>
    <w:rsid w:val="00F200D4"/>
    <w:rsid w:val="00F25321"/>
    <w:rsid w:val="00F31DCD"/>
    <w:rsid w:val="00F33159"/>
    <w:rsid w:val="00F41C58"/>
    <w:rsid w:val="00F8066A"/>
    <w:rsid w:val="00F95FC4"/>
    <w:rsid w:val="00FB1948"/>
    <w:rsid w:val="00FC2308"/>
    <w:rsid w:val="00FE1C4B"/>
    <w:rsid w:val="00FE6C68"/>
    <w:rsid w:val="00FF0CCA"/>
    <w:rsid w:val="00FF13DA"/>
    <w:rsid w:val="00FF2873"/>
    <w:rsid w:val="013F8F7F"/>
    <w:rsid w:val="01D01E4D"/>
    <w:rsid w:val="026CE2FA"/>
    <w:rsid w:val="0352DA66"/>
    <w:rsid w:val="037A69AC"/>
    <w:rsid w:val="04230C72"/>
    <w:rsid w:val="04BED5B2"/>
    <w:rsid w:val="04EFE40C"/>
    <w:rsid w:val="06F8478C"/>
    <w:rsid w:val="07847283"/>
    <w:rsid w:val="07C185FC"/>
    <w:rsid w:val="08988EF6"/>
    <w:rsid w:val="0977F8F5"/>
    <w:rsid w:val="0998BE45"/>
    <w:rsid w:val="0B11D669"/>
    <w:rsid w:val="0B7F75D9"/>
    <w:rsid w:val="0BB6694C"/>
    <w:rsid w:val="0BDAAB6C"/>
    <w:rsid w:val="0C6AC3F7"/>
    <w:rsid w:val="0CEFD0C0"/>
    <w:rsid w:val="0D1C3F24"/>
    <w:rsid w:val="1031C1FA"/>
    <w:rsid w:val="1063AD28"/>
    <w:rsid w:val="11D93D91"/>
    <w:rsid w:val="1235543C"/>
    <w:rsid w:val="1312AC40"/>
    <w:rsid w:val="13C58AE9"/>
    <w:rsid w:val="13E1C84A"/>
    <w:rsid w:val="1494627A"/>
    <w:rsid w:val="151146B4"/>
    <w:rsid w:val="174832B2"/>
    <w:rsid w:val="175AB858"/>
    <w:rsid w:val="17D72C85"/>
    <w:rsid w:val="1828AA14"/>
    <w:rsid w:val="18EB9BB8"/>
    <w:rsid w:val="19B4293B"/>
    <w:rsid w:val="1AC6A44A"/>
    <w:rsid w:val="1B46F792"/>
    <w:rsid w:val="1B4EC035"/>
    <w:rsid w:val="1B7B6ABE"/>
    <w:rsid w:val="1D162A86"/>
    <w:rsid w:val="1E635B9A"/>
    <w:rsid w:val="1E876303"/>
    <w:rsid w:val="1F3FC7E0"/>
    <w:rsid w:val="23CA75AB"/>
    <w:rsid w:val="247606DC"/>
    <w:rsid w:val="253FCF55"/>
    <w:rsid w:val="254F57EC"/>
    <w:rsid w:val="265F4941"/>
    <w:rsid w:val="26AB45FD"/>
    <w:rsid w:val="26DA6427"/>
    <w:rsid w:val="278997DA"/>
    <w:rsid w:val="27FA4549"/>
    <w:rsid w:val="28158DE8"/>
    <w:rsid w:val="2822CCFA"/>
    <w:rsid w:val="293304C0"/>
    <w:rsid w:val="294B7337"/>
    <w:rsid w:val="2A34E9D9"/>
    <w:rsid w:val="2A934AB5"/>
    <w:rsid w:val="2AEE0E64"/>
    <w:rsid w:val="2C2258AE"/>
    <w:rsid w:val="2C47C19A"/>
    <w:rsid w:val="2C719357"/>
    <w:rsid w:val="2D276C57"/>
    <w:rsid w:val="2D331100"/>
    <w:rsid w:val="2DAEECE1"/>
    <w:rsid w:val="2FCBB637"/>
    <w:rsid w:val="30416745"/>
    <w:rsid w:val="3092A0D4"/>
    <w:rsid w:val="3128AB16"/>
    <w:rsid w:val="31B1B982"/>
    <w:rsid w:val="3288C7A1"/>
    <w:rsid w:val="32BCD1F6"/>
    <w:rsid w:val="339C2189"/>
    <w:rsid w:val="33CC5C81"/>
    <w:rsid w:val="3403CFB8"/>
    <w:rsid w:val="34EEEC28"/>
    <w:rsid w:val="358F860B"/>
    <w:rsid w:val="389BD0E9"/>
    <w:rsid w:val="38A84F10"/>
    <w:rsid w:val="38ACC4B8"/>
    <w:rsid w:val="3A2B4409"/>
    <w:rsid w:val="3A50769C"/>
    <w:rsid w:val="3B5796D3"/>
    <w:rsid w:val="3D0E36AB"/>
    <w:rsid w:val="3D15DA7B"/>
    <w:rsid w:val="3D22536C"/>
    <w:rsid w:val="3E199F45"/>
    <w:rsid w:val="3E1CD3AC"/>
    <w:rsid w:val="3F278776"/>
    <w:rsid w:val="3FC5E081"/>
    <w:rsid w:val="40AD01DB"/>
    <w:rsid w:val="40F7518D"/>
    <w:rsid w:val="4206C121"/>
    <w:rsid w:val="431E979D"/>
    <w:rsid w:val="43AEB923"/>
    <w:rsid w:val="4473CC91"/>
    <w:rsid w:val="45A96C48"/>
    <w:rsid w:val="461D3C74"/>
    <w:rsid w:val="464A6AF7"/>
    <w:rsid w:val="46A3F509"/>
    <w:rsid w:val="46E743B8"/>
    <w:rsid w:val="4762247F"/>
    <w:rsid w:val="4980A303"/>
    <w:rsid w:val="49B792E1"/>
    <w:rsid w:val="4B29257A"/>
    <w:rsid w:val="4B49793E"/>
    <w:rsid w:val="4B6F8B99"/>
    <w:rsid w:val="4BB48426"/>
    <w:rsid w:val="4BFDB251"/>
    <w:rsid w:val="4D1ACDC1"/>
    <w:rsid w:val="4DE60EBD"/>
    <w:rsid w:val="4E3517E4"/>
    <w:rsid w:val="4FF16329"/>
    <w:rsid w:val="500A8AD9"/>
    <w:rsid w:val="505D5E2E"/>
    <w:rsid w:val="523A85E5"/>
    <w:rsid w:val="525C1341"/>
    <w:rsid w:val="52EE33B2"/>
    <w:rsid w:val="5395697C"/>
    <w:rsid w:val="53CFACDC"/>
    <w:rsid w:val="53D00B50"/>
    <w:rsid w:val="54A5CB6D"/>
    <w:rsid w:val="552A65F6"/>
    <w:rsid w:val="55C002F2"/>
    <w:rsid w:val="5667C926"/>
    <w:rsid w:val="5676E8B2"/>
    <w:rsid w:val="57924093"/>
    <w:rsid w:val="588551A4"/>
    <w:rsid w:val="5B4B33E1"/>
    <w:rsid w:val="5BC7E013"/>
    <w:rsid w:val="5CF0D24C"/>
    <w:rsid w:val="5DC57583"/>
    <w:rsid w:val="5E1244F7"/>
    <w:rsid w:val="5E798426"/>
    <w:rsid w:val="5ED3C5B7"/>
    <w:rsid w:val="5F441DE3"/>
    <w:rsid w:val="616D8820"/>
    <w:rsid w:val="6192631D"/>
    <w:rsid w:val="61F531E9"/>
    <w:rsid w:val="6227204E"/>
    <w:rsid w:val="63C479E5"/>
    <w:rsid w:val="650F9673"/>
    <w:rsid w:val="65103119"/>
    <w:rsid w:val="655F5B22"/>
    <w:rsid w:val="658CC0AD"/>
    <w:rsid w:val="65957BD7"/>
    <w:rsid w:val="65F143A3"/>
    <w:rsid w:val="65F5A4FA"/>
    <w:rsid w:val="6635EBD6"/>
    <w:rsid w:val="66979EF7"/>
    <w:rsid w:val="6806E766"/>
    <w:rsid w:val="6876F2D1"/>
    <w:rsid w:val="690E6465"/>
    <w:rsid w:val="6A3EB08E"/>
    <w:rsid w:val="6BA964E6"/>
    <w:rsid w:val="6BBD5A47"/>
    <w:rsid w:val="6D94FA01"/>
    <w:rsid w:val="6F1B2D0A"/>
    <w:rsid w:val="70A13BE5"/>
    <w:rsid w:val="71B18F59"/>
    <w:rsid w:val="720D2AC1"/>
    <w:rsid w:val="72D07D3D"/>
    <w:rsid w:val="734B81DB"/>
    <w:rsid w:val="743C9D6A"/>
    <w:rsid w:val="7495F20E"/>
    <w:rsid w:val="75353C26"/>
    <w:rsid w:val="756399C6"/>
    <w:rsid w:val="75ECBDF8"/>
    <w:rsid w:val="76598E79"/>
    <w:rsid w:val="766F75C1"/>
    <w:rsid w:val="76B2D8D7"/>
    <w:rsid w:val="771D85C1"/>
    <w:rsid w:val="7776E634"/>
    <w:rsid w:val="79B367CC"/>
    <w:rsid w:val="79E80992"/>
    <w:rsid w:val="7B0AA20D"/>
    <w:rsid w:val="7B721B93"/>
    <w:rsid w:val="7BCA3A73"/>
    <w:rsid w:val="7CA33D9A"/>
    <w:rsid w:val="7D6D3988"/>
    <w:rsid w:val="7DE1C389"/>
    <w:rsid w:val="7E18F2E2"/>
    <w:rsid w:val="7EC43AA0"/>
    <w:rsid w:val="7F4A3883"/>
    <w:rsid w:val="7F98C473"/>
    <w:rsid w:val="7FBF4722"/>
    <w:rsid w:val="7FCCC6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FC281"/>
  <w15:chartTrackingRefBased/>
  <w15:docId w15:val="{BC830582-CFDC-41BC-B1BC-6A98F702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2B5B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2B5B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2B5B8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2B5B8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2B5B8F"/>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2B5B8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2B5B8F"/>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2B5B8F"/>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2B5B8F"/>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2B5B8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2B5B8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2B5B8F"/>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2B5B8F"/>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2B5B8F"/>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2B5B8F"/>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2B5B8F"/>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2B5B8F"/>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2B5B8F"/>
    <w:rPr>
      <w:rFonts w:eastAsiaTheme="majorEastAsia" w:cstheme="majorBidi"/>
      <w:color w:val="272727" w:themeColor="text1" w:themeTint="D8"/>
    </w:rPr>
  </w:style>
  <w:style w:type="paragraph" w:styleId="Nzov">
    <w:name w:val="Title"/>
    <w:basedOn w:val="Normlny"/>
    <w:next w:val="Normlny"/>
    <w:link w:val="NzovChar"/>
    <w:uiPriority w:val="10"/>
    <w:qFormat/>
    <w:rsid w:val="002B5B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2B5B8F"/>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2B5B8F"/>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2B5B8F"/>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2B5B8F"/>
    <w:pPr>
      <w:spacing w:before="160"/>
      <w:jc w:val="center"/>
    </w:pPr>
    <w:rPr>
      <w:i/>
      <w:iCs/>
      <w:color w:val="404040" w:themeColor="text1" w:themeTint="BF"/>
    </w:rPr>
  </w:style>
  <w:style w:type="character" w:customStyle="1" w:styleId="CitciaChar">
    <w:name w:val="Citácia Char"/>
    <w:basedOn w:val="Predvolenpsmoodseku"/>
    <w:link w:val="Citcia"/>
    <w:uiPriority w:val="29"/>
    <w:rsid w:val="002B5B8F"/>
    <w:rPr>
      <w:i/>
      <w:iCs/>
      <w:color w:val="404040" w:themeColor="text1" w:themeTint="BF"/>
    </w:rPr>
  </w:style>
  <w:style w:type="paragraph" w:styleId="Odsekzoznamu">
    <w:name w:val="List Paragraph"/>
    <w:basedOn w:val="Normlny"/>
    <w:link w:val="OdsekzoznamuChar"/>
    <w:uiPriority w:val="34"/>
    <w:qFormat/>
    <w:rsid w:val="002B5B8F"/>
    <w:pPr>
      <w:ind w:left="720"/>
      <w:contextualSpacing/>
    </w:pPr>
  </w:style>
  <w:style w:type="character" w:styleId="Intenzvnezvraznenie">
    <w:name w:val="Intense Emphasis"/>
    <w:basedOn w:val="Predvolenpsmoodseku"/>
    <w:uiPriority w:val="21"/>
    <w:qFormat/>
    <w:rsid w:val="002B5B8F"/>
    <w:rPr>
      <w:i/>
      <w:iCs/>
      <w:color w:val="0F4761" w:themeColor="accent1" w:themeShade="BF"/>
    </w:rPr>
  </w:style>
  <w:style w:type="paragraph" w:styleId="Zvraznencitcia">
    <w:name w:val="Intense Quote"/>
    <w:basedOn w:val="Normlny"/>
    <w:next w:val="Normlny"/>
    <w:link w:val="ZvraznencitciaChar"/>
    <w:uiPriority w:val="30"/>
    <w:qFormat/>
    <w:rsid w:val="002B5B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2B5B8F"/>
    <w:rPr>
      <w:i/>
      <w:iCs/>
      <w:color w:val="0F4761" w:themeColor="accent1" w:themeShade="BF"/>
    </w:rPr>
  </w:style>
  <w:style w:type="character" w:styleId="Zvraznenodkaz">
    <w:name w:val="Intense Reference"/>
    <w:basedOn w:val="Predvolenpsmoodseku"/>
    <w:uiPriority w:val="32"/>
    <w:qFormat/>
    <w:rsid w:val="002B5B8F"/>
    <w:rPr>
      <w:b/>
      <w:bCs/>
      <w:smallCaps/>
      <w:color w:val="0F4761" w:themeColor="accent1" w:themeShade="BF"/>
      <w:spacing w:val="5"/>
    </w:rPr>
  </w:style>
  <w:style w:type="character" w:styleId="Odkaznakomentr">
    <w:name w:val="annotation reference"/>
    <w:basedOn w:val="Predvolenpsmoodseku"/>
    <w:uiPriority w:val="99"/>
    <w:semiHidden/>
    <w:unhideWhenUsed/>
    <w:rsid w:val="005B726F"/>
    <w:rPr>
      <w:sz w:val="16"/>
      <w:szCs w:val="16"/>
    </w:rPr>
  </w:style>
  <w:style w:type="paragraph" w:styleId="Textkomentra">
    <w:name w:val="annotation text"/>
    <w:basedOn w:val="Normlny"/>
    <w:link w:val="TextkomentraChar"/>
    <w:uiPriority w:val="99"/>
    <w:unhideWhenUsed/>
    <w:rsid w:val="005B726F"/>
    <w:pPr>
      <w:spacing w:line="240" w:lineRule="auto"/>
    </w:pPr>
    <w:rPr>
      <w:sz w:val="20"/>
      <w:szCs w:val="20"/>
      <w14:ligatures w14:val="none"/>
    </w:rPr>
  </w:style>
  <w:style w:type="character" w:customStyle="1" w:styleId="TextkomentraChar">
    <w:name w:val="Text komentára Char"/>
    <w:basedOn w:val="Predvolenpsmoodseku"/>
    <w:link w:val="Textkomentra"/>
    <w:uiPriority w:val="99"/>
    <w:rsid w:val="005B726F"/>
    <w:rPr>
      <w:sz w:val="20"/>
      <w:szCs w:val="20"/>
      <w14:ligatures w14:val="none"/>
    </w:rPr>
  </w:style>
  <w:style w:type="paragraph" w:styleId="Revzia">
    <w:name w:val="Revision"/>
    <w:hidden/>
    <w:uiPriority w:val="99"/>
    <w:semiHidden/>
    <w:rsid w:val="006D4A86"/>
    <w:pPr>
      <w:spacing w:after="0" w:line="240" w:lineRule="auto"/>
    </w:pPr>
  </w:style>
  <w:style w:type="paragraph" w:styleId="Predmetkomentra">
    <w:name w:val="annotation subject"/>
    <w:basedOn w:val="Textkomentra"/>
    <w:next w:val="Textkomentra"/>
    <w:link w:val="PredmetkomentraChar"/>
    <w:uiPriority w:val="99"/>
    <w:semiHidden/>
    <w:unhideWhenUsed/>
    <w:rsid w:val="000708B7"/>
    <w:rPr>
      <w:b/>
      <w:bCs/>
      <w14:ligatures w14:val="standardContextual"/>
    </w:rPr>
  </w:style>
  <w:style w:type="character" w:customStyle="1" w:styleId="PredmetkomentraChar">
    <w:name w:val="Predmet komentára Char"/>
    <w:basedOn w:val="TextkomentraChar"/>
    <w:link w:val="Predmetkomentra"/>
    <w:uiPriority w:val="99"/>
    <w:semiHidden/>
    <w:rsid w:val="000708B7"/>
    <w:rPr>
      <w:b/>
      <w:bCs/>
      <w:sz w:val="20"/>
      <w:szCs w:val="20"/>
      <w14:ligatures w14:val="none"/>
    </w:rPr>
  </w:style>
  <w:style w:type="character" w:styleId="Hypertextovprepojenie">
    <w:name w:val="Hyperlink"/>
    <w:basedOn w:val="Predvolenpsmoodseku"/>
    <w:uiPriority w:val="99"/>
    <w:unhideWhenUsed/>
    <w:rsid w:val="00430117"/>
    <w:rPr>
      <w:color w:val="467886" w:themeColor="hyperlink"/>
      <w:u w:val="single"/>
    </w:rPr>
  </w:style>
  <w:style w:type="character" w:styleId="Nevyrieenzmienka">
    <w:name w:val="Unresolved Mention"/>
    <w:basedOn w:val="Predvolenpsmoodseku"/>
    <w:uiPriority w:val="99"/>
    <w:semiHidden/>
    <w:unhideWhenUsed/>
    <w:rsid w:val="00430117"/>
    <w:rPr>
      <w:color w:val="605E5C"/>
      <w:shd w:val="clear" w:color="auto" w:fill="E1DFDD"/>
    </w:rPr>
  </w:style>
  <w:style w:type="paragraph" w:styleId="Normlnywebov">
    <w:name w:val="Normal (Web)"/>
    <w:basedOn w:val="Normlny"/>
    <w:uiPriority w:val="99"/>
    <w:semiHidden/>
    <w:unhideWhenUsed/>
    <w:rsid w:val="002F7488"/>
    <w:rPr>
      <w:rFonts w:ascii="Times New Roman" w:hAnsi="Times New Roman" w:cs="Times New Roman"/>
    </w:rPr>
  </w:style>
  <w:style w:type="paragraph" w:styleId="Hlavika">
    <w:name w:val="header"/>
    <w:basedOn w:val="Normlny"/>
    <w:link w:val="HlavikaChar"/>
    <w:uiPriority w:val="99"/>
    <w:unhideWhenUsed/>
    <w:rsid w:val="00DF09E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DF09E3"/>
  </w:style>
  <w:style w:type="paragraph" w:styleId="Pta">
    <w:name w:val="footer"/>
    <w:basedOn w:val="Normlny"/>
    <w:link w:val="PtaChar"/>
    <w:uiPriority w:val="99"/>
    <w:unhideWhenUsed/>
    <w:rsid w:val="00DF09E3"/>
    <w:pPr>
      <w:tabs>
        <w:tab w:val="center" w:pos="4536"/>
        <w:tab w:val="right" w:pos="9072"/>
      </w:tabs>
      <w:spacing w:after="0" w:line="240" w:lineRule="auto"/>
    </w:pPr>
  </w:style>
  <w:style w:type="character" w:customStyle="1" w:styleId="PtaChar">
    <w:name w:val="Päta Char"/>
    <w:basedOn w:val="Predvolenpsmoodseku"/>
    <w:link w:val="Pta"/>
    <w:uiPriority w:val="99"/>
    <w:rsid w:val="00DF09E3"/>
  </w:style>
  <w:style w:type="character" w:customStyle="1" w:styleId="OdsekzoznamuChar">
    <w:name w:val="Odsek zoznamu Char"/>
    <w:link w:val="Odsekzoznamu"/>
    <w:uiPriority w:val="34"/>
    <w:qFormat/>
    <w:locked/>
    <w:rsid w:val="00DB5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a2c4245-64dd-475c-a60a-60550e9768d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1A96BEF6D5C964497B5BCF267368CCA" ma:contentTypeVersion="10" ma:contentTypeDescription="Create a new document." ma:contentTypeScope="" ma:versionID="1dbd6f1e93d33429dde4828d9131789a">
  <xsd:schema xmlns:xsd="http://www.w3.org/2001/XMLSchema" xmlns:xs="http://www.w3.org/2001/XMLSchema" xmlns:p="http://schemas.microsoft.com/office/2006/metadata/properties" xmlns:ns3="7a2c4245-64dd-475c-a60a-60550e9768d6" targetNamespace="http://schemas.microsoft.com/office/2006/metadata/properties" ma:root="true" ma:fieldsID="65424501e3b64c7f2501a90d58033768" ns3:_="">
    <xsd:import namespace="7a2c4245-64dd-475c-a60a-60550e9768d6"/>
    <xsd:element name="properties">
      <xsd:complexType>
        <xsd:sequence>
          <xsd:element name="documentManagement">
            <xsd:complexType>
              <xsd:all>
                <xsd:element ref="ns3:_activity" minOccurs="0"/>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c4245-64dd-475c-a60a-60550e9768d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DateTaken" ma:index="9" nillable="true" ma:displayName="MediaServiceDateTaken" ma:hidden="true" ma:indexed="true" ma:internalName="MediaServiceDateTaken" ma:readOnly="true">
      <xsd:simpleType>
        <xsd:restriction base="dms:Text"/>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575BDE-9B36-4793-B854-BDCD564F1B5F}">
  <ds:schemaRefs>
    <ds:schemaRef ds:uri="http://schemas.microsoft.com/office/2006/metadata/properties"/>
    <ds:schemaRef ds:uri="http://schemas.microsoft.com/office/infopath/2007/PartnerControls"/>
    <ds:schemaRef ds:uri="7a2c4245-64dd-475c-a60a-60550e9768d6"/>
  </ds:schemaRefs>
</ds:datastoreItem>
</file>

<file path=customXml/itemProps2.xml><?xml version="1.0" encoding="utf-8"?>
<ds:datastoreItem xmlns:ds="http://schemas.openxmlformats.org/officeDocument/2006/customXml" ds:itemID="{8627D4F1-A5C5-4A00-834C-1987AB576F6A}">
  <ds:schemaRefs>
    <ds:schemaRef ds:uri="http://schemas.microsoft.com/sharepoint/v3/contenttype/forms"/>
  </ds:schemaRefs>
</ds:datastoreItem>
</file>

<file path=customXml/itemProps3.xml><?xml version="1.0" encoding="utf-8"?>
<ds:datastoreItem xmlns:ds="http://schemas.openxmlformats.org/officeDocument/2006/customXml" ds:itemID="{852D2CC1-AD3D-494D-AD34-5951364363E4}">
  <ds:schemaRefs>
    <ds:schemaRef ds:uri="http://schemas.openxmlformats.org/officeDocument/2006/bibliography"/>
  </ds:schemaRefs>
</ds:datastoreItem>
</file>

<file path=customXml/itemProps4.xml><?xml version="1.0" encoding="utf-8"?>
<ds:datastoreItem xmlns:ds="http://schemas.openxmlformats.org/officeDocument/2006/customXml" ds:itemID="{5E76A994-D0E2-4789-93A6-2B2B39B46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2c4245-64dd-475c-a60a-60550e976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1291</Words>
  <Characters>7364</Characters>
  <Application>Microsoft Office Word</Application>
  <DocSecurity>0</DocSecurity>
  <Lines>61</Lines>
  <Paragraphs>17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Drobňák</dc:creator>
  <cp:keywords/>
  <dc:description/>
  <cp:lastModifiedBy>Veronika Bušová</cp:lastModifiedBy>
  <cp:revision>5</cp:revision>
  <cp:lastPrinted>2026-06-25T10:00:00Z</cp:lastPrinted>
  <dcterms:created xsi:type="dcterms:W3CDTF">2026-07-15T15:47:00Z</dcterms:created>
  <dcterms:modified xsi:type="dcterms:W3CDTF">2026-07-15T16:06:00Z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0x01010051A96BEF6D5C964497B5BCF267368CCA</vt:lpwstr>
  </property>
</Properties>
</file>