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133/2013 Z. z. o stavebných výrobkoch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LP/2025/209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82/3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82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49</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16/</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17</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je potrebné zosúladiť s prílohou č. 1 Legislatívnych pravidiel vlády SR (ďalej len „príloha LPV“) [napríklad v čl. I prehodiť poradie bodov 1 a 2, v bode 1 § 1 ods. 2 písm. a) za slovo „použitých“ vložiť slovo „výrobkov“, v bode 2 uviesť úplnú citáciu nariadenia (EÚ) 2024/3110 a v bode 3 uviesť skrátenú citáciu nariadenia (EÚ) 2024/3110, body 2, 3, 5, bod 7 poznámku pod čiarou k odkazu 7, body 8 a 30, bod 41 poznámky pod čiarou k odkazom 18 a 19, bod 61 poznámku pod čiarou k odkazu 27 a bod 67 zosúladiť s bodom 23.6 prílohy LPV, pretože ak ide o taxatívny výpočet dopĺňanú citáciu je potrebné uviesť pod existujúcou citáciou ako samostatnú vetu, v bode 6 § 2 ods. 3 písm. b) prehodnotiť pojem „úradne chránené stavby“ a za slovo „architektonickej“ vložiť slovo „hodnoty“, v bode 9 § 2a ods. 2 druhej vete slová „na trh“ nahradiť slovami „na domáci trh“, v § 2a ods. 3 nad slová „úlohy tretej strany“ vložiť odkaz na príslušný právny predpis alebo aspoň v dôvodovej správe vysvetliť, kto sa považuje za tretiu stranu a aké plní úlohy, v § 2a ods. 3 slová „v akom“ nahradiť slovom „ktorý“, v bode 12 § 3 ods. 2 písm. c) slovo „výkonových“ nahradiť slovom „výkonnostných“, v bode 16 § 5 ods. 3 písm. b) sa používa legislatívna skratka „(ďalej len „SK vyhlásenie o parametroch a zhode“), pričom táto legislatívna skratka je zavedená až v bode 19, preto je potrebné túto legislatívnu skratku zaviesť už v § 5 ods. 3 v súlade s bodom 9.1 prílohy LPV, bod 21 preformulovať takto: „21. V § 6 ods. 2 písm. f) za slová „SK certifikáte“ vložiť slová „alebo o SK protokole o overení“.“, v bode 25 § 6 ods. 4 slová „písomnej forme“ nahradiť slovami „listinnej podobe“, v bode 27 § 6a ods. 1 slová „uvedený v“ nahradiť slovom „podľa“, v § 6a ods. 3 písm. f) nad slová „neprofesionálnych spotrebiteľov“ vložiť odkaz na príslušný právny predpis alebo aspoň v dôvodovej správe vysvetliť, kto sa považuje za neprofesionálneho spotrebiteľa, v § 6a ods. 4 slová „na trh“ nahradiť slovami „na domáci trh“,   v bode 31 vypustiť slová „podľa § 13“ ako nadbytočné, v bode 32 za slová „ods. 3“ vložiť slová „prvej vete“, v bode 33 za slová „ods. 3“ vložiť slová „druhej vete“, v bode 38 § 12a ods. 2 druhej vete nad slová „osobitným predpisom“ vložiť odkaz na príslušný osobitný predpis, v § 12a ods. 3 písm. e) spresniť slová „pre spoločnosť“ (nejde o výrobcu?), ak sa v § 12a ods. 3 písm. e) slová „na základe vykonania počiatočnej inšpekcie výrobného závodu“ vzťahujú aj na písmená a) až d), ide o dôvetok podľa bodu 14.2 prílohy LPV, pričom v takomto prípadne je potrebné uvedené slová vhodne zakomponovať do úvodnej vety odseku 3 alebo použiť inú legislatívnu techniku, v bode 41 poznámke pod čiarou k odkazu 19 za slová „č. 764/2008“ vložiť slová „(Ú. v. EÚ L 91, 29. 3. 2019) v platnom znení“, v bode 48 § 13 ods. 1 písm. n) nad slovom „trh.“ odkaz 24a nahradiť odkazom 24aa a upraviť označenie príslušnej poznámky pod čiarou vrátane úvodnej vety, v nadväznosti na bod 49 (vloženie nového odseku 3 do § 13) je potrebné do návrhu vložiť nový novelizačný bod, ktorým sa upraví vnútorný odkaz v § 13 ods. 1 písm. j) šiestom bode platného znenia zákona, v bode 50 slovo „určí“ nahradiť slovom „ustanoví“, v bode 57 § 15 ods. 2 slová „V prípade, že“ nahradiť slovom „Ak“ a slová „v prípade“ nahradiť slovom „vtedy“, v bode 58 § 15 ods. 3 písm. e) slovo „pozastaví“ nahradiť slovom „pozastavila“ a slovo „nevykoná“ nahradiť slovom „nevykonala“, v bode 63 poznámke pod čiarou k odkazu 31 slová „§ 9 zákona č. 281/2023 Z. z.“ nahradiť slovami „§ 6 zákona č. 83/2025 Z. z.“, v bode 69 § 20 ods. 4 slová „zákona o e-Governmente.“ nahradiť slovami „osobitného predepisu.34a)“ a do novelizačného bodu doplniť poznámku pod čiarou k odkazu 34a v tomto znení: „34a) Zákon č. 305/2013 Z. z. o elektronickej podobe výkonu pôsobnosti orgánov verejnej moci a o zmene a doplnení niektorých zákonov (zákon o e-Governmente) v znení neskorších predpisov.“, body 77 a 83 vypustiť a navrhovanú zmenu zapracovať do bodu 71, v bode 72 za slová „výrobku alebo“ vložiť slovo „o“, </w:t>
              <w:br/>
            </w:r>
            <w:r>
              <w:rPr>
                <w:b w:val="off"/>
                <w:color w:val="000000"/>
                <w:rFonts w:ascii="Times New Roman" w:hAnsi="Times New Roman" w:cs="Times New Roman" w:eastAsia="Times New Roman"/>
                <w:sz w:val="24"/>
              </w:rPr>
              <w:t>v bode 85 § 24a ods. 5 slová „poskytnúť súčinnosť pre potreby získať“ nahradiť slovom „poskytovať“, v § 24a ods. 6 písm. c) na konci bodku nahradiť čiarkou, bod 88 zosúladiť s bodom 23.6 prílohy LPV a doplniť len túto citáciu: „čl. 17 nariadenia (EÚ) 2024/3110.“, v bode 89 § 27 ods. 4 písm. d) vypustiť slovo „výrobcu“ ako nadbytočné, v poznámke pod čiarou k odkazu 37 jednotlivé citácie usporiadať chronologicky, pričom keďže ide  o taxatívny výpočet, citácie je potrebné uvádzať pod sebou ako samostatné vety, v nadväznosti na bod 89 (vloženie nového odseku 4 do § 27)  je potrebné do návrhu vložiť nový bod, ktorým sa upraví vnútorný odkaz v § 27 ods. 5 platného znenia zákona, v bode 90 za slová „ods. 5“ vložiť slová „úvodnej vete“, v bode 91 § 27 ods. 5 písm. e) a f) číslo „10“ nahradiť slovom „desať“ v súlade s bodom 6 prílohy LPV, v bode 94 na konci novelizačného bodu doplniť túto vetu: „Poznámka pod čiarou k odkazu 38 sa vypúšťa.“, v bode 95 § 30b ods. 1 na konci pripojiť slová „účinného od 8. januára 2026“, v čl. II za slovo „okrem“ vložiť slová „čl. 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6, § 2 ods. 3 písm. b) – odsek upravený v súlade s prip. OAPSVLÚVSR.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9, § 2a ods. 3 – úlohami tretej strany sa rozumejú úlohy, ktoré vykonáva autorizovaná osoba. Ide o zaužívaný termín používaný v rámci posudzovania parametrov stavebných výrobkov. Doplnené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16, § 5 ods. 3 písm. b) – upravené, odstránené z § 5 ods. 3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27, § 6a ods. 3 písm. f)  - ustanovenie bolo odstránené.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12a ods.3 písm. e) -  nejde o dôvetok. V písm. e) ide o samostatnú činnosť v rámci overovania.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Body 77 a 83 ide o rôzne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72 – pôvodný text už bol nahradený.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88 – sú potrebné obe citácie.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Bod 89, § 27 ods. 4 písm. d) – nejde o nadbytočné slovo. Nie každý má povinnosť viesť v registratúre uvedenú dokumentáciu.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Navrhujeme doplniť definíciu „stavebného výrobku“ alebo odkaz na definíciu „stavebného výrobku“, aby bolo zrejmé, ktorý výrobok sa pokladá za stavebný výrobok a vzťahuje sa tak naň návrh zákona. Uvedené je podstatné z hľadiska zabezpečenia právnej istoty. </w:t>
              <w:br/>
            </w:r>
            <w:r>
              <w:rPr>
                <w:b w:val="off"/>
                <w:color w:val="000000"/>
                <w:rFonts w:ascii="Times New Roman" w:hAnsi="Times New Roman" w:cs="Times New Roman" w:eastAsia="Times New Roman"/>
                <w:sz w:val="24"/>
              </w:rPr>
              <w:t>Ďalej navrhujeme doplniť definíciu „uvedenia na trh“ a „sprístupnenia na trhu“ alebo odkaz na definíciu „uvedenia na trh“ a „sprístupnenia na trhu“, aby bolo možné zrejmé, čo sa myslí týmito pojmami a bolo možné určiť moment uvedenia výrobku na trh a sprístupnenia výrobku na trh, nakoľko uvedené pojmy je potrebné rozlišovať, a to aj vzhľadom na identifikáciu hospodárskeho subjektu (napr. či sa jedná o dovozcu alebo distribútora).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je pri  § 4 ods. 1 a  § 4a ods. 1 – poznámka pod čiarou 11b a 11d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písm. a)</w:t>
              <w:br/>
            </w:r>
            <w:r>
              <w:rPr>
                <w:b w:val="off"/>
                <w:color w:val="000000"/>
                <w:rFonts w:ascii="Times New Roman" w:hAnsi="Times New Roman" w:cs="Times New Roman" w:eastAsia="Times New Roman"/>
                <w:sz w:val="24"/>
              </w:rPr>
              <w:t>V § 1 ods. 2 písm. a) navrhujeme medzi slová „repasovaných“ a „výrobkov“ vložiť slovo „stavebných“.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Slovné spojenie „vrátane použitých a repasovaných stavebných výrobkov“ je vhodné z gramatického hľadiska. V prípade slovného spojenia „vrátane použitých a repasovaných výrobkov“ by bolo potom potrebné definovať pojem „výrobok“.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1</w:t>
              <w:br/>
            </w:r>
            <w:r>
              <w:rPr>
                <w:b w:val="off"/>
                <w:color w:val="000000"/>
                <w:rFonts w:ascii="Times New Roman" w:hAnsi="Times New Roman" w:cs="Times New Roman" w:eastAsia="Times New Roman"/>
                <w:sz w:val="24"/>
              </w:rPr>
              <w:t>V § 19 ods. 1 navrhujeme špecifikovať, podľa ktorých právnych predpisov vykonáva orgán štátnej kontroly dohľad nad domácim trhom.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Samotné slovné spojenie „dohľad nad domácim trhom“ je všeobecný pojem, ktorý pokrýva viacero oblastí (napr. dohľad nad viacerými kategóriami výrobkov). V záujme jasného vymedzenia rozsahu dohľadu orgánu štátnej kontroly je potrebné bližšie konkretizovať rozsah dohľadu, napr. doplnením slov „podľa tohto zákona a osobitného predpisu“ za slovami „dohľad nad domácim trhom“, vrátane odkazov na relevantné osobitné predpisy.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vyplýva z § 1 a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2 písm. b)</w:t>
              <w:br/>
            </w:r>
            <w:r>
              <w:rPr>
                <w:b w:val="off"/>
                <w:color w:val="000000"/>
                <w:rFonts w:ascii="Times New Roman" w:hAnsi="Times New Roman" w:cs="Times New Roman" w:eastAsia="Times New Roman"/>
                <w:sz w:val="24"/>
              </w:rPr>
              <w:t>V § 19 ods. 2 písm. b) navrhujeme poznámku pod čiarou k odkazu 31 nahradiť poznámkou pod čiarou v znení „§ 5 a 6 zákona č. 83/2025 Z. z. o všeobecnej bezpečnosti výrobkov a o zmene a doplnení niektorých zákonov“.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 č. 281/2023 Z. z. o všeobecnej bezpečnosti výrobkov a o zmene a doplnení niektorých zákonov bol zrušený a nahradený novým zákonom č. 83/2025 Z. z. o všeobecnej bezpečnosti výrobkov a o zmene a doplnení niektorých zákonov. Zákon č. 83/2025 Z. z. nadobudol účinnosť 1. mája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2 písm. e)</w:t>
              <w:br/>
            </w:r>
            <w:r>
              <w:rPr>
                <w:b w:val="off"/>
                <w:color w:val="000000"/>
                <w:rFonts w:ascii="Times New Roman" w:hAnsi="Times New Roman" w:cs="Times New Roman" w:eastAsia="Times New Roman"/>
                <w:sz w:val="24"/>
              </w:rPr>
              <w:t xml:space="preserve">Navrhujeme slovné spojenie „má zriadené jednotné miesto“ nahradiť slovným spojením „plní úlohy jednotného miesta“.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čl. 64 ods. 2 nariadenia Európskeho parlamentu a Rady (EÚ) 2024/3110 z 27. novembra 2024, ktorým sa stanovujú harmonizované pravidlá uvádzania stavebných výrobkov na trh a zrušuje nariadenie (EÚ) č. 305/2011, majú členské štáty povinnosť určiť jednotné miesto pre spoluprácu. Jednotným miestom pre spoluprácu má byť v zmysle návrhu zákona Slovenská obchodná inšpekcia (ďalej len „SOI“). Slovné spojenie „má zriadené“ indikuje pre orgán štátnej kontroly (SOI) povinnosť vytvorenia/zriadenia jednotného miesta pre spoluprácu, avšak podľa predmetného ustanovenia postačuje, ak bude SOI určená ako jednotné miesto pre spoluprácu. Z gramatického hľadiska je teda vhodnejšie použiť slovné spojenie „plní úlohy jednotného miesta pre spoluprácu“.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w:t>
              <w:br/>
            </w:r>
            <w:r>
              <w:rPr>
                <w:b w:val="off"/>
                <w:color w:val="000000"/>
                <w:rFonts w:ascii="Times New Roman" w:hAnsi="Times New Roman" w:cs="Times New Roman" w:eastAsia="Times New Roman"/>
                <w:sz w:val="24"/>
              </w:rPr>
              <w:t>Navrhujeme doplniť sankcie pre prípad porušenia čl. 28 nariadenia Európskeho parlamentu a Rady (EÚ) 2024/3110 z 27. novembra 2024, ktorým sa stanovujú harmonizované pravidlá uvádzania stavebných výrobkov na trh a zrušuje nariadenie (EÚ) č. 305/2011.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doplniť implementáciu čl. 28 ods. 2 nariadenia Európskeho parlamentu a Rady (EÚ) 2024/3110 z 27. novembra 2024, ktorým sa stanovujú harmonizované pravidlá uvádzania stavebných výrobkov na trh a zrušuje nariadenie (EÚ) č. 305/2011, a to doplnením oprávnenia orgánu dohľadu nad trhom (orgánu štátnej kontroly) vydať príkaz konať proti nezákonnému obsahu – obsahu, ktorý sa týka výrobku, ktorý nie je v zhode. Z dôvodu zachovania konzistentnosti spôsobu implementácie čl. 9 nariadenia (EÚ) 2022/2065 navrhujeme implementovať čl. 28 ods. 2 nariadenia (EÚ) 2024/3110 podľa vzoru § 8 zákona č. 83/2025 Z. z. o všeobecnej bezpečnosti výrobkov a o zmene a doplnení niektorých zákonov. Pre úplnosť si dovoľujeme uviesť, že orgán dohľadu nad trhom nemôže na účely čl. 28 ods. 2 nariadenia (EÚ) 2024/3110 postupovať podľa § 8 zákona č. 83/2025 Z. z. z dôvodu vymedzenia rozsahu pôsobnosti zákona č. 83/2025 Z. z. a z dôvodu, že v súlade s čl. 22 ods. 4 nariadenia (EÚ) 2023/988 z 10. mája 2023 o všeobecnej bezpečnosti výrobkov, ktorým sa mení nariadenie Európskeho parlamentu a Rady (EÚ) č. 1025/2012 a smernica Európskeho parlamentu a Rady (EÚ) 2020/1828 a zrušuje smernica Európskeho parlamentu a Rady 2001/95/ES a smernica Rady 87/357/EHS, je príkaz konať proti nezákonnému obsahu v § 8 zákona č. 83/2025 Z. z. limitovaný na nezákonný obsah – ponuka nebezpečného výrobku (na účely čl. 28 ods. 2 nariadenia (EÚ) 2024/3110 je potrebné príkaz limitovať na nezákonný obsah v rozsahu obsahu týkajúceho sa nezhodného výrobku). Zachovanie konzistentnosti spôsobu implementácie čl. 9 nariadenia (EÚ) 2022/2065 je dôležité z dôvodu, aby adresáti – poskytovatelia online trhovísk, vedeli rýchlo a jednoducho identifikovať, že ide o príkaz podľa čl. 9 nariadenia (EÚ) 2022/2065 a musia postupovať podľa čl. 9 nariadenia (EÚ) 2022/2065.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19 ods. 2 nové písm. g) znie:</w:t>
              <w:br/>
            </w:r>
            <w:r>
              <w:rPr>
                <w:b w:val="off"/>
                <w:color w:val="000000"/>
                <w:rFonts w:ascii="Times New Roman" w:hAnsi="Times New Roman" w:cs="Times New Roman" w:eastAsia="Times New Roman"/>
                <w:sz w:val="24"/>
              </w:rPr>
              <w:t>g) môže prikázať online trhovisku, aby zo svojho rozhrania odstránil špecifický nezákonný obsah, ktorý sa týka výrobku, ktorý nie je v zhode a aby znemožnil k nemu prístup alebo aby sa zobrazilo výslovné upozornenie pre koncového používateľa.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poznámkam pod čiarou</w:t>
              <w:br/>
            </w:r>
            <w:r>
              <w:rPr>
                <w:b w:val="off"/>
                <w:color w:val="000000"/>
                <w:rFonts w:ascii="Times New Roman" w:hAnsi="Times New Roman" w:cs="Times New Roman" w:eastAsia="Times New Roman"/>
                <w:sz w:val="24"/>
              </w:rPr>
              <w:t xml:space="preserve">Odporúčame druhý novelizačný bod uviesť ako prvý, vzhľadom na to, že odkaz 2 je použitý v § 1 ods. 1 písm. b), t. j. úprava musí byť vykonaná pred úpravou vykonanou v § 1 ods. 2 písmeno a). V poznámke pod čiarou k odkazu 2 odporúčame uviesť úplný názov nariadenia, ktorý sa tu uvádza prvý krát a následne v novelizačnom bode 3 v poznámke pod čiarou k odkazu 4 uviesť už iba skrátenú citáciu nariadenia. </w:t>
              <w:br/>
            </w:r>
            <w:r>
              <w:rPr>
                <w:b w:val="off"/>
                <w:color w:val="000000"/>
                <w:rFonts w:ascii="Times New Roman" w:hAnsi="Times New Roman" w:cs="Times New Roman" w:eastAsia="Times New Roman"/>
                <w:sz w:val="24"/>
              </w:rPr>
              <w:t>Výpočet právnych predpisov v poznámkach pod čiarou odporúčame uviesť v súlade s bodom 23.6 resp. 23.7 prílohy č. 1 k LPV SR, podľa toho, či má ísť o taxatívny výpočet alebo demonštratívny výpočet právnych predpisov – uvedené platí primerane aj pre novelizačné body 3, 5, 7, 8, 30, 41 (k odkazu 18), 67 a 88.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Odporúčame v bode 9 § 2a ods. 4 prvej vete za slovo „výrobcu“ a druhej vete za slovo „obale“ vložiť čiarku.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16 a 19</w:t>
              <w:br/>
            </w:r>
            <w:r>
              <w:rPr>
                <w:b w:val="off"/>
                <w:color w:val="000000"/>
                <w:rFonts w:ascii="Times New Roman" w:hAnsi="Times New Roman" w:cs="Times New Roman" w:eastAsia="Times New Roman"/>
                <w:sz w:val="24"/>
              </w:rPr>
              <w:t>Odporúčame legislatívnu skratku „SK vyhlásenie o parametroch“ zaviesť už v § 5 ods. 3, kedy je použitá prvý krát v texte a nie až v bode 19 § 6 ods. 1 písm. a). Súčasne v bode 19, vzhľadom na to, že v písmenách a) a b) ide o dve odlišné vyhlásenia, pričom v súčasnosti platnom znení zákona je upravené len „SK vyhlásenie o parametroch“, odporúčame zaviesť všeobecný pojem, ktorý bude zahŕňať obe vyhlásenia, a to aj v súvislosti s bodom 20 § 6 ods. 2, v ktorom je už použitý pojem „SK vyhlásenie“, ktorý považujeme za všeobecný pre obe vyhlásenia,  a súčasne odporúčame aj v úvodnej vete § 6 ods. 1 použiť tento pojem a slová „vyhlásenie o parametroch“ nahradiť slovami „SK vyhlásenie“.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 5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Odporúčame slová „na konci“ nahradiť slovami „bodka na konci nahrádza čiarkou a“ a v citácii za slovo „výrobcu“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31</w:t>
              <w:br/>
            </w:r>
            <w:r>
              <w:rPr>
                <w:b w:val="off"/>
                <w:color w:val="000000"/>
                <w:rFonts w:ascii="Times New Roman" w:hAnsi="Times New Roman" w:cs="Times New Roman" w:eastAsia="Times New Roman"/>
                <w:sz w:val="24"/>
              </w:rPr>
              <w:t>Odporúčame vypustiť slová „podľa §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32 a 33</w:t>
              <w:br/>
            </w:r>
            <w:r>
              <w:rPr>
                <w:b w:val="off"/>
                <w:color w:val="000000"/>
                <w:rFonts w:ascii="Times New Roman" w:hAnsi="Times New Roman" w:cs="Times New Roman" w:eastAsia="Times New Roman"/>
                <w:sz w:val="24"/>
              </w:rPr>
              <w:t>Odporúčame novelizačné body 32 a 33 spojiť do jedného novelizačného bodu z dôvodu rovnakej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dôvodu jednoznačnosti, pretože v odseku sa nachádza slovo „výrobku“ viac ako dvakrát.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38</w:t>
              <w:br/>
            </w:r>
            <w:r>
              <w:rPr>
                <w:b w:val="off"/>
                <w:color w:val="000000"/>
                <w:rFonts w:ascii="Times New Roman" w:hAnsi="Times New Roman" w:cs="Times New Roman" w:eastAsia="Times New Roman"/>
                <w:sz w:val="24"/>
              </w:rPr>
              <w:t>Odporúčame v § 12a ods. 2 nad slovom „predpisom“ umiestniť odkaz a v poznámke pod čiarou uviesť osobitný právny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39</w:t>
              <w:br/>
            </w:r>
            <w:r>
              <w:rPr>
                <w:b w:val="off"/>
                <w:color w:val="000000"/>
                <w:rFonts w:ascii="Times New Roman" w:hAnsi="Times New Roman" w:cs="Times New Roman" w:eastAsia="Times New Roman"/>
                <w:sz w:val="24"/>
              </w:rPr>
              <w:t>Odporúčame za slová „odseku 1“ vložiť slová „úvodnej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89</w:t>
              <w:br/>
            </w:r>
            <w:r>
              <w:rPr>
                <w:b w:val="off"/>
                <w:color w:val="000000"/>
                <w:rFonts w:ascii="Times New Roman" w:hAnsi="Times New Roman" w:cs="Times New Roman" w:eastAsia="Times New Roman"/>
                <w:sz w:val="24"/>
              </w:rPr>
              <w:t>Odporúčame v novelizačnom bode 89 pri vkladanom odseku 4 uviesť koncové úvodzovky a bodku na konci.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za slovo „okrem“ vložiť slová „čl.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69. novelizačnému bodu.</w:t>
              <w:br/>
            </w:r>
            <w:r>
              <w:rPr>
                <w:b w:val="off"/>
                <w:color w:val="000000"/>
                <w:rFonts w:ascii="Times New Roman" w:hAnsi="Times New Roman" w:cs="Times New Roman" w:eastAsia="Times New Roman"/>
                <w:sz w:val="24"/>
              </w:rPr>
              <w:t>V § 20 ods. 4 vlastného materiálu odporúčame vypustiť slová „a rozhodnutí o správnych deliktoch podľa § 27“.</w:t>
              <w:br/>
            </w:r>
            <w:r>
              <w:rPr>
                <w:b w:val="off"/>
                <w:color w:val="000000"/>
                <w:rFonts w:ascii="Times New Roman" w:hAnsi="Times New Roman" w:cs="Times New Roman" w:eastAsia="Times New Roman"/>
                <w:sz w:val="24"/>
              </w:rPr>
              <w:t>ODÔVODNENIE: Uvedené odporúčame z dôvodu nadbytočnosti, s poukazom na § 20 ods. 1 zákona č. 133/2013 Z. z. o stavebných výrobkoch a o zmene a doplnení niektorých zákonov, podľa ktorého sa na konanie o správnych deliktoch, vrátane doručovania rozhodnutí, uplatní zákon č. 71/1967 Zb. o správnom konaní (správny poriadok) v znení neskorších predpisov a následne zákon č.305/2013 Z. z. o elektronickej podobe výkonu pôsobnosti orgánov verejnej moci a o zmene a doplnení niektorých zákonov (zákon o e-Governmente)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 (§ 2 ods. 3 písm. b))</w:t>
              <w:br/>
            </w:r>
            <w:r>
              <w:rPr>
                <w:b w:val="off"/>
                <w:color w:val="000000"/>
                <w:rFonts w:ascii="Times New Roman" w:hAnsi="Times New Roman" w:cs="Times New Roman" w:eastAsia="Times New Roman"/>
                <w:sz w:val="24"/>
              </w:rPr>
              <w:t>K čl. I bod 6 (§ 2 ods. 3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určením výnimky pre výrobky určené na ochranu pamiatkového fondu súhlasíme. Zároveň však navrhujeme znenie ustanovenia § 2 ods. 3 písm. b) zosúladiť so zákonom lex specialis, ktorým je zákon č. 49/2002 Z. z. o ochrane pamiatkového fondu v znení neskorších predpisov. Za týmto účelom navrhujeme znanie § 2 ods. 3 písm. b) upraviť takto: </w:t>
              <w:br/>
            </w:r>
            <w:r>
              <w:rPr>
                <w:b w:val="off"/>
                <w:color w:val="000000"/>
                <w:rFonts w:ascii="Times New Roman" w:hAnsi="Times New Roman" w:cs="Times New Roman" w:eastAsia="Times New Roman"/>
                <w:sz w:val="24"/>
              </w:rPr>
              <w:t>„b) je vyrobený spôsobom vhodným na ochranu národnej kultúrnej pamiatky alebo stavby, ktorá nie je národnou kultúrnou pamiatkou, ale sa nachádza v pamiatkovom území alebo stavby osobitnej architektonickej alebo historickej hodnoty; výroba tohto výrobku je možná aj nesériovým spôsobom a jeho použitie musí byť v súlade s technickými a bezpečnostnými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 Zosúladenie terminológie so zákonom lex specialis.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Pojem „renovácia“ v súvislosti s pamiatkovým fondom neodporúčame a navrhujeme pojem širšieho významu „ochrana“, ktorá v zmysle § 2 ods. 7 pamiatkového zákona predstavuje súhrn činností a opatrení zameraných na identifikáciu, výskum, evidenciu, zachovanie, obnovu, reštaurovanie, regeneráciu, využívanie a prezentáciu národných kultúrnych pamiatok a pamiatkových území.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Národná kultúrna pamiatka je podľa § 2 ods. 3 pamiatkového zákona hnuteľná vec alebo nehnuteľná vec pamiatkovej hodnoty, ktorá je z dôvodu ochrany vyhlásená za národnú kultúrnu pamiatku.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Pamiatkové územie je podľa § 2 ods. 4 pamiatkového zákona sídelný územný celok alebo krajinný územný celok sústredených pamiatkových hodnôt alebo archeologických nálezov a archeologických nálezísk, ktorý je z dôvodu ich ochrany podľa pamiatkového zákona vyhlásený za pamiatkovú rezerváciu alebo pamiatkovú zónu.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Nesériovú výrobu navrhujeme ako možnosť, nie ako podmienku. Podiel „sériovosti“ je diskutabilný (napríklad pri výrobe šindľa). Rovnako tak „výlučné“ použitie stavebného výrobku pre určené stavby môže byť v praxi diskutabilné.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Súvisí s pripomienkou OAPSVLÚVSR; § 2 ods. 2 a navrhovaný ods. 3 boli odstránené a boli doplnené odkazy na nariadenia 305/2011 a 2024/3110.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predloženého návrhu zákona (k § 2 ods. 2 písm. c))</w:t>
              <w:br/>
            </w:r>
            <w:r>
              <w:rPr>
                <w:b w:val="off"/>
                <w:color w:val="000000"/>
                <w:rFonts w:ascii="Times New Roman" w:hAnsi="Times New Roman" w:cs="Times New Roman" w:eastAsia="Times New Roman"/>
                <w:sz w:val="24"/>
              </w:rPr>
              <w:t>Pripomienka nad rámec predloženého návrhu zákona (k § 2 ods. 2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platné znenie § 2 ods. 2 písm. c) zákona, za účelom jeho precizovania a zosúladenia so zákonom lex specialis, ktorým je z. č. 49/2002 Z. z. o ochrane pamiatkového fondu v znení neskorších predpisov, upraviť takto: </w:t>
              <w:br/>
            </w:r>
            <w:r>
              <w:rPr>
                <w:b w:val="off"/>
                <w:color w:val="000000"/>
                <w:rFonts w:ascii="Times New Roman" w:hAnsi="Times New Roman" w:cs="Times New Roman" w:eastAsia="Times New Roman"/>
                <w:sz w:val="24"/>
              </w:rPr>
              <w:t xml:space="preserve">„c) tradičným spôsobom, ktorý je v súlade s požiadavkami ochrany národnej kultúrnej pamiatky a stavby, ktorá nie je národnou kultúrnou pamiatkou, ale sa nachádza v pamiatkovom území alebo stavby osobitnej architektonickej alebo historickej hodnoty, alebo je vyrobený procesom, ktorý nemá priemyselný charakter, a ak jeho použitie je v súlade s technickými predpismi a bezpečnostnými predpismi.“.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odporúčame doplniť odkaz na zákon č. 49/2002 Z. z. o ochrane pamiatkového fondu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 Zosúladenie terminológie so zákonom lex specialis.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Súvisí s pripomienkou OAPSVLÚVSR; § 2 ods. 2 a navrhovaný ods. 3 boli odstránené a boli doplnené odkazy na 305/2011 a 2024/3110.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K materiálu uplatňujeme legislatívno-technické pripomienky: </w:t>
              <w:br/>
            </w:r>
            <w:r>
              <w:rPr>
                <w:b w:val="off"/>
                <w:color w:val="000000"/>
                <w:rFonts w:ascii="Times New Roman" w:hAnsi="Times New Roman" w:cs="Times New Roman" w:eastAsia="Times New Roman"/>
                <w:sz w:val="24"/>
              </w:rPr>
              <w:t>Odporúčame vymeniť poradie novelizačných bodov 1 a 2.  V novelizačnom bode 1 (§  1 ods. 2 písm. a)) odporúčame za slovo „použitých“ vložiť slovo „výrobkov“. V novelizačnom bode 57 odporúčame slová „V prípade, že“ nahradiť slovom „Ak“. V bode 91 odporúčame číslovku 10 (2x) uviesť slovne.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Akceptujeme výmenu novelizačných bodov 1 a 2, ale za slovo „použitých“ vkladáme slová „stavebných výrobkov“.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 3, 5, 7, 8, 30, 41, 61, 88 a 89 návrhu zákona</w:t>
              <w:br/>
            </w:r>
            <w:r>
              <w:rPr>
                <w:b w:val="off"/>
                <w:color w:val="000000"/>
                <w:rFonts w:ascii="Times New Roman" w:hAnsi="Times New Roman" w:cs="Times New Roman" w:eastAsia="Times New Roman"/>
                <w:sz w:val="24"/>
              </w:rPr>
              <w:t>V poznámkach pod čiarou k odkazom 2, 4, 6, 7, 9, 14, 18, 19, 27, 36 a 37 odporúčame jednotlivé citácie uviesť ako samostatné vety tak, aby sa skôr prijatý právny predpis citoval ako prvý.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poznámky pod čiarou obsahujúce taxatívny výpočet právnych predpisov odporúčame zladiť s bodom 23.6.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50 návrhu zákona</w:t>
              <w:br/>
            </w:r>
            <w:r>
              <w:rPr>
                <w:b w:val="off"/>
                <w:color w:val="000000"/>
                <w:rFonts w:ascii="Times New Roman" w:hAnsi="Times New Roman" w:cs="Times New Roman" w:eastAsia="Times New Roman"/>
                <w:sz w:val="24"/>
              </w:rPr>
              <w:t>V navrhovanej úprave § 13 ods. 4 odporúčame slovo „určí“ nahradiť slovom „ustanoví“.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24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splnomocnenie na vydanie vykonávacieho predpisu, ide o určené normy, ktoré MD SR určuje.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70 a 73 návrhu zákona</w:t>
              <w:br/>
            </w:r>
            <w:r>
              <w:rPr>
                <w:b w:val="off"/>
                <w:color w:val="000000"/>
                <w:rFonts w:ascii="Times New Roman" w:hAnsi="Times New Roman" w:cs="Times New Roman" w:eastAsia="Times New Roman"/>
                <w:sz w:val="24"/>
              </w:rPr>
              <w:t xml:space="preserve">Odporúčame vypustenie novelizačných bodov 70 a 73.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odôvodnenia novelizačných bodov vypustenie slova „písomne“, resp. „písomnej“ v § 21 a 23 súvisí s prechodom na elektronickú komunikáciu. Podľa § 40 ods. 3 Občianskeho zákonníka je písomná forma zachovaná, ak je právny úkon urobený aj elektronickými prostriedkami, ktoré umožňujú zachytenie obsahu právneho úkonu a určenie osoby, ktorá právny úkon urobila.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zavedenie elektronickej formy podania je slovo „písomne“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95 návrhu zákona</w:t>
              <w:br/>
            </w:r>
            <w:r>
              <w:rPr>
                <w:b w:val="off"/>
                <w:color w:val="000000"/>
                <w:rFonts w:ascii="Times New Roman" w:hAnsi="Times New Roman" w:cs="Times New Roman" w:eastAsia="Times New Roman"/>
                <w:sz w:val="24"/>
              </w:rPr>
              <w:t xml:space="preserve">Na konci § 30b ods. 1 odporúčame pripojiť tieto slová: „v znení účinnom od 8. januára 2026“.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doplniť dátum účinnosti novej právnej úpravy, ktorou sa novelizuje platná právna úprava, a to aj v rámci znenia uvedeného prechodného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V predkladacej správe odporúčame uviesť informáciu o súlade návrhu s Európskou chartou miestnej samosprávy. </w:t>
              <w:br/>
            </w:r>
            <w:r>
              <w:rPr>
                <w:b w:val="off"/>
                <w:color w:val="000000"/>
                <w:rFonts w:ascii="Times New Roman" w:hAnsi="Times New Roman" w:cs="Times New Roman" w:eastAsia="Times New Roman"/>
                <w:sz w:val="24"/>
              </w:rPr>
              <w:t>Odôvodnenie: Zosúladenie s čl. 19. ods. 1 písm. d)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doložke zlučiteľnosti v bode 3 písm. a) a b) odporúčame citovať právne záväzné akty Európskej únie v súlade s prílohou č. 1 k Legislatívnym pravidlám vlády Slovenskej republiky, a to v písmene a) „Zmluva o fungovaní Európskej únie; hlava VII, Spoločné pravidlá pre hospodársku súťaž, zdaňovanie a aproximáciu práva (Ú.v.EÚ C 202, 7.6.2016) v platnom znení“ a v písmene b) „Nariadenie Európskeho parlamentu a Rady (EÚ) č. 305/2011 z 9. marca 2011, ktorým sa ustanovujú harmonizované podmienky uvádzania stavebných výrobkov na trh a ktorým sa zrušuje smernica Rady 89/106/EHS (Ú.v.EÚ L 88, 4.4.2011)“ a „Nariadenie Európskeho parlamentu a Rady (EÚ) 2024/3110, z. 27. novembra 2024, ktorým sa stanovujú harmonizované pravidlá pre uvádzanie stavebných výrobkov na trh a zrušuje nariadenie (EÚ) č. 305/2011 (Ú.v.EÚ L, 2024/3110, 18.12.2024)“.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bodmi 62.1. a nasl.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	Všeobecne: Zavedením odkazu na nariadenie (EÚ) 2024/3110 žiadame uviesť jeho plnú citáciu v zmysle Legislatívnych pravidiel vlády SR na mieste, kde je v odkaze spomenuté prvý krát. Následne je možné v poznámkach pod čiarou používať jeho skrátenú citáciu.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2.	K čl. I bod 1: V navrhovanom znení ustanovenia § 1 ods. 2 písm. a) žiadame ponechať poznámku pod čiarou k odkazu 3 s tým, že dôjde k nahradeniu odkazu na nariadenie (EÚ) 2024/3110, konkrétne jeho čl. 3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Poznámka pod čiarou k odkazu 3 bola odstránená z dôvodu potreby rozlíšenia dvoch súčasne platných definícií stavebného výrobku podľa dvoch súčasne platných nariadení.  V § 1 ods. 2 písm. a) zavádzame skratku „výrobok“ a v odkazoch 11b (§4 ods.1) a 11d (§4a  ods.1) je cez odkaz najprv odkázané na definíciu stavebného výrobku podľa stále platného nariadenia 305/2011 (odkaz 11b) a potom na definíciu stavebného výrobku podľa nového nariadenia 2024/3110 (odkaz 11d). Týmto spôsobom cielime na rozlišovanie medzi posudzovaním parametrov podstatných vlastností výrobku v doterajšom režime, podľa súčasne platných noriem a novovzniknutým posudzovaním parametrov a zhody podstatných vlastností výrobku v novom režime, teda podľa nových noriem. Nie je možné jednoduché nahradenie odkazu na nariadenie (EÚ) 2024/3110, konkrétne jeho čl. 3 ods. 1, pretože stále sú a budú výrobky uvádzané na trh aj podľa nariadenia 305/2011, teda v starom režime do roku 2040, alebo do úplného zániku existujúcich noriem aj 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3.	K čl. I bod 6: Navrhované znenie ustanovenia § 2 ods. 2 kopíruje znenie čl. 14 nariadenia (EÚ) 2024/3110. V tejto súvislosti žiadame prepracovať navrhované znenie ustanovenia § 2 ods. 2 tak, aby obsahovalo iba odkaz na čl. 14 nariadenia (EÚ) 2024/3110 a nedochádzalo k duplicitnému vymedzovaniu podmienok. Táto požiadavka vychádza z § 4 ods. 4 zákona č. 400/2015 Z. z. o tvorbe právnych predpisov a o Zbierke zákonov Slovenskej republiky a o zmene a doplnení niektorých zákonov, ktorý stanovuje, že „Do právneho predpisu sa nepreberá ustanovenie iného právneho predpisu, ale použije sa odkaz na tento právny predpis alebo na priamo záväzný právny akt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4.	K čl. I bod 8: Do poznámky pod čiarou k odkazu 9 žiadame doplniť aj čl. 13 nariadenia (EÚ) 2024/3110.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5.	K čl. I bod 12: V navrhovanom znení ustanovenia § 3 ods. 2 písm. c) žiadame zaviesť odkazy na relevantné ustanovenia nariadenia (EÚ) 2024/3110 a to pokiaľ ide o funkčné a výkonové požiadavky, bezpečnostné požiadavky a environmentálne požiadavky, ktoré samotné nariadenie spresňuje.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6.	K čl. I bod 13: Upozorňujeme, že navrhované znenie ustanovenia § 4 ods. 1 obsahuje nesprávny odkaz na stavebný výrobok podľa nariadenia (EÚ) č. 305/2011 v platnom znení. V navrhovanom znení ustanovenia § 4 ods. 1 dochádza k vymedzeniu výrobku a nie stavebného výrobku. Žiadame preto poznámku pod čiarou náležite upraviť. Zároveň, upozorňujeme, že definícia výrobku a stavebného výrobku bola nahradená nariadením (EÚ) 2024/3110, preto sa domnievame, že odkaz by mal smerovať na čl. 3 ods. 2 nariadenia (EÚ) 2024/3110.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zákone v § 1 ods. 2 písmene a) je pre stavebný výrobok zavedená skratka  „výrobok“.</w:t>
              <w:br/>
            </w:r>
            <w:r>
              <w:rPr>
                <w:b w:val="off"/>
                <w:color w:val="000000"/>
                <w:rFonts w:ascii="Times New Roman" w:hAnsi="Times New Roman" w:cs="Times New Roman" w:eastAsia="Times New Roman"/>
                <w:sz w:val="24"/>
              </w:rPr>
              <w:t>Je dôležité rozlišovať, o aký výrobok ide.</w:t>
              <w:br/>
            </w:r>
            <w:r>
              <w:rPr>
                <w:b w:val="off"/>
                <w:color w:val="000000"/>
                <w:rFonts w:ascii="Times New Roman" w:hAnsi="Times New Roman" w:cs="Times New Roman" w:eastAsia="Times New Roman"/>
                <w:sz w:val="24"/>
              </w:rPr>
              <w:t>V § 4 ods. 1 ide o posudzovanie parametrov, nie posudzovanie parametrov a zhody (§ 4a). Z uvedeného vyplýva, že odkaz na definíciu stavebného výrobku v súlade s 305/2011 je v poriadku.</w:t>
              <w:br/>
            </w:r>
            <w:r>
              <w:rPr>
                <w:b w:val="off"/>
                <w:color w:val="000000"/>
                <w:rFonts w:ascii="Times New Roman" w:hAnsi="Times New Roman" w:cs="Times New Roman" w:eastAsia="Times New Roman"/>
                <w:sz w:val="24"/>
              </w:rPr>
              <w:t xml:space="preserve">Definícia nebola nahradená, platné sú obe definície – aj podľa 305/2011, aj podľa 2024/3110, až do roku 2040.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7.	K čl. I bod 14: Upozorňujeme, že navrhované znenie ustanovenia § 4a ods. 1 obsahuje iné vymedzenie výrobku než ustanovenie § 4 ods. 1. Navrhovanú právnu úpravu žiadame zjednotiť.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to, že v platnosti sú obe nariadenia (305/2011 a 2024/3110) s odlišnými definíciami stavebného výrobku, navrhovanú právnu úpravu nie je možné zjednotiť. Definícia stavebného výrobku nebola nahradená, až do roku 2040 sú v platnosti obe definície.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8.	K čl. I bod 19: V navrhovanom znení ustanovenia § 6 ods. 1 žiadame uviesť k vyhláseniu o parametroch odkaz na čl. 13 nariadenia (EÚ) 2024/3110.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čl. 13 nariadenia (EÚ) 2024/3110 je upravená harmonizovaná sféra a v § 6 ide o neharmonizovanú (národnú) sféru uvádzania stavebného výrobku na trh.</w:t>
              <w:br/>
            </w:r>
            <w:r>
              <w:rPr>
                <w:b w:val="off"/>
                <w:color w:val="000000"/>
                <w:rFonts w:ascii="Times New Roman" w:hAnsi="Times New Roman" w:cs="Times New Roman" w:eastAsia="Times New Roman"/>
                <w:sz w:val="24"/>
              </w:rPr>
              <w:t>Ide o vyhláseniach výrobcu, ktorý uvádza výrobok na domáci trh, vypracováva teda SK vyhlásenie o parametroch alebo SK vyhlásenie o parametroch a zhode (podľa v súčasnosti platnej slovenskej technickej špecifikácie alebo podľa novej slovenskej technickej špecifikácie – ak sa príjme).</w:t>
              <w:br/>
            </w:r>
            <w:r>
              <w:rPr>
                <w:b w:val="off"/>
                <w:color w:val="000000"/>
                <w:rFonts w:ascii="Times New Roman" w:hAnsi="Times New Roman" w:cs="Times New Roman" w:eastAsia="Times New Roman"/>
                <w:sz w:val="24"/>
              </w:rPr>
              <w:t>Odkaz na čl. 13 nariadenia (EÚ) 2024/3110 v tomto bode by bol zavádzajúci a vyvolával by právnu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9.	K čl. I bod 27: Upozorňujeme, že navrhované znenie ustanovenia § 6a by malo reflektovať na požiadavky stanovené v čl. 76 až 78 nariadenia (EÚ) 2024/3110 a to pokiaľ ide o informácie a technické parametre, ktoré musí digitálny pas výrobku obsahovať. V tejto súvislosti žiadame prepracovať navrhované znenie ustanovenia § 6a a zabezpečiť implementáciu nariadenia (EÚ) 2024/3110.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bode nejde o implementáciu nariadenia (EÚ) 2024/3110, ale o zavedenie národného digitálneho pasu výrobku v neharmonizovanej sfére, ktorý nemusí spĺňať náležitosti digitálneho pasu uvedeného v nariadení 2024/3110.</w:t>
              <w:br/>
            </w:r>
            <w:r>
              <w:rPr>
                <w:b w:val="off"/>
                <w:color w:val="000000"/>
                <w:rFonts w:ascii="Times New Roman" w:hAnsi="Times New Roman" w:cs="Times New Roman" w:eastAsia="Times New Roman"/>
                <w:sz w:val="24"/>
              </w:rPr>
              <w:t xml:space="preserve">Vytvorenie SK digitálneho pasu stavebného výrobku nemá za cieľ úplné prebratie formy digitálneho pasu z nariadenia 2024/3110 a kopírovať formu harmonizovanej sféry. </w:t>
              <w:br/>
            </w:r>
            <w:r>
              <w:rPr>
                <w:b w:val="off"/>
                <w:color w:val="000000"/>
                <w:rFonts w:ascii="Times New Roman" w:hAnsi="Times New Roman" w:cs="Times New Roman" w:eastAsia="Times New Roman"/>
                <w:sz w:val="24"/>
              </w:rPr>
              <w:t>SK digitálny pas sa zavádza z dôvodu elektronizácie,  z dôvodu lepšej dostupnosti údajov o stavebnom výrobku a taktiež vznik digitálnych pasov na národnej úrovni pomôže v budúcnosti slovenským výrobcom k ľahšiemu prechodu na európsky digitálny pas, respektíve zorientovaniu sa v danej problematike.</w:t>
              <w:br/>
            </w:r>
            <w:r>
              <w:rPr>
                <w:b w:val="off"/>
                <w:color w:val="000000"/>
                <w:rFonts w:ascii="Times New Roman" w:hAnsi="Times New Roman" w:cs="Times New Roman" w:eastAsia="Times New Roman"/>
                <w:sz w:val="24"/>
              </w:rPr>
              <w:t>Uvedené je precizované aj v bode 29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10.	K čl. I bod 28: V navrhovanom znení ustanovenia § 7 ods. 2 písm. a) žiadame zaviesť odkaz na Prílohu III nariadenia (EÚ) 2024/3110 v kontexte požiadaviek na výrobok.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11.	K čl. I bod 38: V navrhovanom znení ustanovenia § 12a ods. 2 odporúčame zaviesť odkaz na spomínaný osobitný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12.	K čl. I bod 41: Žiadame upraviť citáciu nariadenia v poznámke pod čiarou k odkazu 19 nasledovne: „Nariadenie Európskeho parlamentu a Rady (EÚ) 2019/515 z 19. marca 2019 o vzájomnom uznávaní tovaru, ktorý je v súlade s právnymi predpismi uvedený na trh v inom členskom štáte a o zrušení nariadenia (ES) č. 764/2008 (Ú. v. EÚ L 91, 29.3.2019)“.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13.	K čl. I bod 69, 70 a 73: Upozorňujeme na nejasnosť ustanovení § 20 ods. 3, § 21 ods. 1 a 3 a § 23 ods. 1 a 3 návrhu zákona, a to pokiaľ ide o formu podávania žiadostí. Navrhované znenie ustanovenia § 20 ods. 3 stanovuje, že žiadosť sa podáva elektronicky a zámerom predkladateľa je zabezpečiť prechod na elektronickú komunikáciu. Následne, v navrhovaných § 21 ods. 1 a 3 a § 23 ods. 1 a 3 dochádza k vypusteniu písomnej formy podávania žiadostí, avšak osobitná časť dôvodovej správy hovorí, že táto možnosť bude aj naďalej možná, hoci nie je výslovne uvedená. Upozorňujeme, že písomná forma predstavuje nie len formu elektronickú, ale aj listinnú. V tejto súvislosti, v záujme právnej istoty adresátov právnej normy, žiadame prepracovať navrhované znenie ustanovení zákona a precizovať text tak, aby bolo jednoznačné a zrejmé akým spôsobom bude možné žiadosti podávať.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14.	K čl. I bod 89: Žiadame upraviť citáciu druhého uvádzaného nariadenia v poznámke pod čiarou k odkazu 37 nasledovne: „...Kapitola IV a príloha II nariadenia Európskeho parlamentu a Rady (ES) č. 765/2008 z 9. júla 2008, ktorým sa stanovujú požiadavky akreditácie a ktorým sa zrušuje nariadenie (EHS) č. 339/93 (Ú. v. EÚ L 218, 13.8.2008)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15.	K čl. II: V záujme zabezpečenia právnej istoty adresáta právnej normy odporúčame v kontexte uvádzanej účinnosti čl. I bodu 27 návrhu zákona, tento bod vypustiť. V osobitnej časti dôvodovej správy k čl. II sa uvádza, že lehota účinnosti bodu 27 od 8. januára 2030 je navrhovaná z dôvodu, že na úrovni EÚ ešte neboli prijaté vykonávacie nariadenia Komisie a nie je vytvorený systém digitálneho pasu výrobku. Nateraz nie je zrejmé, kedy systém digitálneho pasu bude vytvorený a termín 8. január 2030 je len odhadovaný, čo znamená, že jeho vytvorenie môže nastať skôr ale aj neskôr. V nadväznosti na prijaté vykonávacie nariadenia Komisie bude potrebné otvoriť zákon č. 133/2013 Z. z. v novom legislatívnom procese, preto je vhodnejšie ponechať navrhované znenie bez ustanovenia § 6a, ktorý by sa následne v kontexte legislatívnej aktivity na úrovni EÚ doplnil. Pokiaľ má predkladateľ záujem vytvoriť SK digitálny pas výrobku v skoršom termíne bez ohľadu na režim na úrovni EÚ, je možné tak urobiť, avšak bez akejkoľvek implementácie nariadení EÚ a vykonávacích nariadení Komisie a účinnosť tohto ustanovenia nepodmieňovať nejasnou dobou účinnosti v budúcnosti v závislosti od (ne)činnosti Komisie.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Odôvodnenie obdobne ako pri pripomienke 9. K čl. I bod 27</w:t>
              <w:br/>
            </w:r>
            <w:r>
              <w:rPr>
                <w:b w:val="off"/>
                <w:color w:val="000000"/>
                <w:rFonts w:ascii="Times New Roman" w:hAnsi="Times New Roman" w:cs="Times New Roman" w:eastAsia="Times New Roman"/>
                <w:sz w:val="24"/>
              </w:rPr>
              <w:t>Ide o národnú a neharmonizovanú sféru SK digitálneho pasu stavebného výrobku, ktorý nemá za cieľ úplné prebratie formy digitálneho pasu z nariadenia 2024/3110. SK digitálny pas sa zavádza z dôvodu elektronizácie,  z dôvodu lepšej dostupnosti údajov o stavebnom výrobku a taktiež vznik digitálnych pasov na národnej úrovni pomôže v budúcnosti  slovenským výrobcom k ľahšiemu prechodu na európsky digitálny pas, respektíve zorientovaniu sa v danej problematike.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precizované aj v bode 29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upraviť citáciu uvádzaných nariadení nasledovne:</w:t>
              <w:br/>
            </w:r>
            <w:r>
              <w:rPr>
                <w:b w:val="off"/>
                <w:color w:val="000000"/>
                <w:rFonts w:ascii="Times New Roman" w:hAnsi="Times New Roman" w:cs="Times New Roman" w:eastAsia="Times New Roman"/>
                <w:sz w:val="24"/>
              </w:rPr>
              <w:t>-	„Nariadenie Európskeho parlamentu a Rady (EÚ) č. 305/2011 z 9. marca 2011, ktorým sa ustanovujú harmonizované podmienky uvádzania stavebných výrobkov na trh a ktorým sa zrušuje smernica Rady 89/106/EHS (Ú. v. EÚ L 088, 4.4.2011) v platnom znení“</w:t>
              <w:br/>
            </w:r>
            <w:r>
              <w:rPr>
                <w:b w:val="off"/>
                <w:color w:val="000000"/>
                <w:rFonts w:ascii="Times New Roman" w:hAnsi="Times New Roman" w:cs="Times New Roman" w:eastAsia="Times New Roman"/>
                <w:sz w:val="24"/>
              </w:rPr>
              <w:t>-	„Nariadenie Európskeho parlamentu a Rady (EÚ) 2024/3110 z 27. novembra 2024, ktorým sa stanovujú harmonizované pravidlá uvádzania stavebných výrobkov na trh a zrušuje nariadenie (EÚ) č. 305/2011 (Ú. v. EÚ L, 2024/3110, 18.12.2024)“.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uvádzať aj ďalšie relevantné sekundárne akty EÚ:</w:t>
              <w:br/>
            </w:r>
            <w:r>
              <w:rPr>
                <w:b w:val="off"/>
                <w:color w:val="000000"/>
                <w:rFonts w:ascii="Times New Roman" w:hAnsi="Times New Roman" w:cs="Times New Roman" w:eastAsia="Times New Roman"/>
                <w:sz w:val="24"/>
              </w:rPr>
              <w:t>-	Nariadenie Európskeho parlamentu a Rady (EÚ) 2019/515 z 19. marca 2019 o vzájomnom uznávaní tovaru, ktorý je v súlade s právnymi predpismi uvedený na trh v inom členskom štáte a o zrušení nariadenia (ES) č. 764/2008 (Ú. v. EÚ L 91, 29.3.2019) (+ gestor)</w:t>
              <w:br/>
            </w:r>
            <w:r>
              <w:rPr>
                <w:b w:val="off"/>
                <w:color w:val="000000"/>
                <w:rFonts w:ascii="Times New Roman" w:hAnsi="Times New Roman" w:cs="Times New Roman" w:eastAsia="Times New Roman"/>
                <w:sz w:val="24"/>
              </w:rPr>
              <w:t>-	Nariadenie Európskeho parlamentu a Rady (ES) č. 765/2008 z 9. júla 2008, ktorým sa stanovujú požiadavky akreditácie a ktorým sa zrušuje nariadenie (EHS) č. 339/93 (Ú. v. EÚ L 218, 13.8.2008) v platnom znení (+ gestor).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Žiadame náležite vyplniť bod 4 písmeno c)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Vo všetkých sprievodných dokumentoch žiadame upraviť citáciu sekundárnych aktov EÚ nasledovne:</w:t>
              <w:br/>
            </w:r>
            <w:r>
              <w:rPr>
                <w:b w:val="off"/>
                <w:color w:val="000000"/>
                <w:rFonts w:ascii="Times New Roman" w:hAnsi="Times New Roman" w:cs="Times New Roman" w:eastAsia="Times New Roman"/>
                <w:sz w:val="24"/>
              </w:rPr>
              <w:t>-	„nariadenie Európskeho parlamentu a Rady (EÚ) č. 305/2011 z 9. marca 2011, ktorým sa ustanovujú harmonizované podmienky uvádzania stavebných výrobkov na trh a ktorým sa zrušuje smernica Rady 89/106/EHS (Ú. v. EÚ L 088, 4.4.2011) v platnom znení“, pričom skrátená citácia je nasledovná: „nariadenie (EÚ) č. 305/2011 v platnom znení“,</w:t>
              <w:br/>
            </w:r>
            <w:r>
              <w:rPr>
                <w:b w:val="off"/>
                <w:color w:val="000000"/>
                <w:rFonts w:ascii="Times New Roman" w:hAnsi="Times New Roman" w:cs="Times New Roman" w:eastAsia="Times New Roman"/>
                <w:sz w:val="24"/>
              </w:rPr>
              <w:t>-	„nariadenie Európskeho parlamentu a Rady (EÚ) 2024/3110 z 27. novembra 2024, ktorým sa stanovujú harmonizované pravidlá uvádzania stavebných výrobkov na trh a zrušuje nariadenie (EÚ) č. 305/2011 (Ú. v. EÚ L, 2024/3110, 18.12.2024)“, pričom skrátená citácia je nasledovná: „nariadenie (EÚ) 2024/3110“,</w:t>
              <w:br/>
            </w:r>
            <w:r>
              <w:rPr>
                <w:b w:val="off"/>
                <w:color w:val="000000"/>
                <w:rFonts w:ascii="Times New Roman" w:hAnsi="Times New Roman" w:cs="Times New Roman" w:eastAsia="Times New Roman"/>
                <w:sz w:val="24"/>
              </w:rPr>
              <w:t>-	„nariadenie Európskeho parlamentu a Rady (EÚ) 2019/515 z 19. marca 2019 o vzájomnom uznávaní tovaru, ktorý je v súlade s právnymi predpismi uvedený na trh v inom členskom štáte a o zrušení nariadenia (ES) č. 764/2008 (Ú. v. EÚ L 91, 29.3.2019)“, pričom skrátená citácia je nasledovná: „nariadenie (EÚ) 2019/515“,</w:t>
              <w:br/>
            </w:r>
            <w:r>
              <w:rPr>
                <w:b w:val="off"/>
                <w:color w:val="000000"/>
                <w:rFonts w:ascii="Times New Roman" w:hAnsi="Times New Roman" w:cs="Times New Roman" w:eastAsia="Times New Roman"/>
                <w:sz w:val="24"/>
              </w:rPr>
              <w:t>-	„nariadenie Európskeho parlamentu a Rady (ES) č. 765/2008 z 9. júla 2008, ktorým sa stanovujú požiadavky akreditácie a ktorým sa zrušuje nariadenie (EHS) č. 339/93 (Ú. v. EÚ L 218, 13.8.2008) v platnom znení“, pričom skrátená citácia je nasledovná: „nariadenie (ES) č. 765/2008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§13 v rámci kompetencií absentuje informácia o vedení evidencie autorizovaných osôb (AO) vrátane ich kompetencií obdobne ako existuje na európskej úrovni databáza notifikovaných osôb NANDO, čo navrhujeme doplniť. Databáza je vhodný nástroj kontroly pri overovaní správnosti doručených vyhlásení o parametroch.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vysvetlením, ktoré bolo akceptované.</w:t>
              <w:br/>
            </w:r>
            <w:r>
              <w:rPr>
                <w:b w:val="off"/>
                <w:color w:val="000000"/>
                <w:rFonts w:ascii="Times New Roman" w:hAnsi="Times New Roman" w:cs="Times New Roman" w:eastAsia="Times New Roman"/>
                <w:sz w:val="24"/>
              </w:rPr>
              <w:t>Ministerstvo zverejňuje na svojom webovom sídle oznámenia o udelení, zmene a odňatí autorizácií podľa § 13 ods. 1 písm. j) bode 1 zákona č. 133/2013 Z. z. (ďalej len „zákon“). Ide o zoznam všetkých autorizovaných a notifikovaných osôb, ako aj osvedčovacích miest, ktoré ministerstvo autorizuje, notifikuje a menuje/určuje.</w:t>
              <w:br/>
            </w:r>
            <w:r>
              <w:rPr>
                <w:b w:val="off"/>
                <w:color w:val="000000"/>
                <w:rFonts w:ascii="Times New Roman" w:hAnsi="Times New Roman" w:cs="Times New Roman" w:eastAsia="Times New Roman"/>
                <w:sz w:val="24"/>
              </w:rPr>
              <w:t>Tento zoznam je pravidelne aktualizovaný a je dostupný na https://www.mindop.sk/ministerstvo-1/vystavba-5/stavebnictvo/posudzovanie-parametrov-stavebnych-vyrobkov/autorizovane-osoby-a-notifikovane-osoby.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§21 odsek 14 navrhujeme doplniť ďalšie písmeno (napr. prílohy – oblasť priamej a oblasť rozšírenej aplikácie), ktoré by definovali rozsah aplikácie certifikátu výrobku.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často stávajú prípady, že stavebné výrobky sa zabudovávajú do stavby v rozpore s účelom, na aký boli odskúšané. Prístup spotrebiteľa k referenčným dokumentom vyhlásenia o parametroch je značne obmedzený. Protokoly zo skúšok alebo klasifikačné protokoly si výrobcovia strážia ako svoje obchodné tajomstvo a bez nich sa mnohokrát nedá posúdiť správnosť. Navrhujeme preto rozšíriť obsah certifikátu výrobku a jeho poskytovanie.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vysvetlením, ktoré bolo akceptované.</w:t>
              <w:br/>
            </w:r>
            <w:r>
              <w:rPr>
                <w:b w:val="off"/>
                <w:color w:val="000000"/>
                <w:rFonts w:ascii="Times New Roman" w:hAnsi="Times New Roman" w:cs="Times New Roman" w:eastAsia="Times New Roman"/>
                <w:sz w:val="24"/>
              </w:rPr>
              <w:t>Rozsah aplikácie SK certifikátu je zákonom jednoznačne daný v § 21 ods. 14 písm. d) zákona. Obsahom certifikátu podľa zákona je údaj o účele použitia v stavbe. SK certifikát slúži výrobcovi ako podklad na vypracovanie SK vyhlásenia o parametroch (SK VoP).</w:t>
              <w:br/>
            </w:r>
            <w:r>
              <w:rPr>
                <w:b w:val="off"/>
                <w:color w:val="000000"/>
                <w:rFonts w:ascii="Times New Roman" w:hAnsi="Times New Roman" w:cs="Times New Roman" w:eastAsia="Times New Roman"/>
                <w:sz w:val="24"/>
              </w:rPr>
              <w:t xml:space="preserve">Účel použitia výrobku v stavbe je jasne stanovený aj v SK VoP, ktoré výrobca poskytuje distribútorovi alebo inému odberateľovi spolu s prvou dávkou výrobku. </w:t>
              <w:br/>
            </w:r>
            <w:r>
              <w:rPr>
                <w:b w:val="off"/>
                <w:color w:val="000000"/>
                <w:rFonts w:ascii="Times New Roman" w:hAnsi="Times New Roman" w:cs="Times New Roman" w:eastAsia="Times New Roman"/>
                <w:sz w:val="24"/>
              </w:rPr>
              <w:t>Činnosť autorizovaných osôb slúži na posúdenie parametrov výrobku, ktoré výrobca deklaruje v súlade s príslušným účelom použitia podľa príslušnej technickej špecifikácie.</w:t>
              <w:br/>
            </w:r>
            <w:r>
              <w:rPr>
                <w:b w:val="off"/>
                <w:color w:val="000000"/>
                <w:rFonts w:ascii="Times New Roman" w:hAnsi="Times New Roman" w:cs="Times New Roman" w:eastAsia="Times New Roman"/>
                <w:sz w:val="24"/>
              </w:rPr>
              <w:t>Obsah jednotlivých posúdení (protokol o skúške, správa z počiatočnej inšpekcie, atď.) slúži výrobcovi ako podklad pre vypracovanie SK VoP a môže byť posúdený pri výkone štátneho dohľadu  príp. pri výkone dohľadu nad domácim trhom.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§22 odsek 5 nie je zrejmé, ako sa o zrušení platnosti dozvie spotrebiteľ. Domnievame sa, že je povinnosťou hospodárskeho subjektu zverejniť túto skutočnosť alebo upozorniť zmluvné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Predmetom pripomienky je stav, kedy sú stavebné výrobky zakúpené na sklad a do stavby sa zabudovávajú postupne. V takýchto situáciách môže dôjsť k nevedomému používaniu necertifikovaných stavebných výrobkov.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vysvetlením, ktoré bolo akceptované.</w:t>
              <w:br/>
            </w:r>
            <w:r>
              <w:rPr>
                <w:b w:val="off"/>
                <w:color w:val="000000"/>
                <w:rFonts w:ascii="Times New Roman" w:hAnsi="Times New Roman" w:cs="Times New Roman" w:eastAsia="Times New Roman"/>
                <w:sz w:val="24"/>
              </w:rPr>
              <w:t>V § 22 odsek 4 sa uvádza, že</w:t>
              <w:br/>
            </w:r>
            <w:r>
              <w:rPr>
                <w:b w:val="off"/>
                <w:color w:val="000000"/>
                <w:rFonts w:ascii="Times New Roman" w:hAnsi="Times New Roman" w:cs="Times New Roman" w:eastAsia="Times New Roman"/>
                <w:sz w:val="24"/>
              </w:rPr>
              <w:t>„Oznámenie o zrušení SK certifikátu sa doručuje tomu, kto bol žiadateľom o vydanie SK certifikátu, a orgánu štátnej kontroly a zverejňuje sa na webovom sídle autorizovanej osoby najmenej na 24 mesiacov. Ak SK certifikát bol vydaný na základe SK technického posúdenia, doručuje sa oznámenie o zrušení SK certifikátu aj autorizovanej osobe na technické posudzovanie.“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SK certifikátu znamená že výrobcu, nemôže ďalej vyrábať príslušný stavebný výrobok a uvádzať ho na trh. Stavebný výrobok, ktorý už bol uvedený na trhu v súlade s platnou právnou úpravou je aj naďalej stavebným výrobkom, ktorý spĺňa požiadavky platnej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zákona bolo doplnených niekoľko nových pojmov  bez ich jednoznačnej definície. Navrhujeme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Predpokladá sa, že väčšina z nich bude predmetom vykonávacích vyhlášok v zmysle §13 odsek 2, 3 a 4 tohto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Boli doplnené niektoré odkazy a poznámky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Zákon by mal riešiť aj prípady, keď spotrebiteľ z predloženej dokumentácie ku výrobku nevie zistiť špecifické vlastnosti produktu, hoci tieto informácie boli predmetom skúšok, ale hospodársky subjekt ich nemá povinnosť predložiť a zvyčajne to aj odmieta. Navrhujeme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Hospodársky subjekt by mal mať za povinnosť doplniť na vyžiadanie spotrebiteľa informácie o špecifických vlastnostiach produktu, ak je zjavné, že dané vlastnosti boli predmetom skúšok, ale nie sú detailne uvedené v zákonom určených dokumentoch pre spotrebiteľa. Príkladom dokumentu, kde sa uvedené informácie nachádzajú - v Klasifikačnom protokole. Pokiaľ hospodársky subjekt pokladá niektoré informácie za svoj know-how a nechce poskytnúť kompletný dokument, spotrebiteľ by mal mať možnosť na tzv. kvalifikovaný odpis údajov, ktoré požaduje, pokiaľ nie sú súčasťou obchodného tajomstva.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nad rámec zákona.</w:t>
              <w:br/>
            </w:r>
            <w:r>
              <w:rPr>
                <w:b w:val="off"/>
                <w:color w:val="000000"/>
                <w:rFonts w:ascii="Times New Roman" w:hAnsi="Times New Roman" w:cs="Times New Roman" w:eastAsia="Times New Roman"/>
                <w:sz w:val="24"/>
              </w:rPr>
              <w:t>Spotrebiteľ má všetky potrebné informácie v SK vyhlásení výrobcu, ktoré má k dispozícii.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9 v časti § 2a odsek 4</w:t>
              <w:br/>
            </w:r>
            <w:r>
              <w:rPr>
                <w:b w:val="off"/>
                <w:color w:val="000000"/>
                <w:rFonts w:ascii="Times New Roman" w:hAnsi="Times New Roman" w:cs="Times New Roman" w:eastAsia="Times New Roman"/>
                <w:sz w:val="24"/>
              </w:rPr>
              <w:t>Navrhujeme upraviť ustanovenie tak, aby bol zrejmý vzťah popísaného označovania výrobkov s požiadavkami, ktoré definuje § 7 odsek 1 vyhlášky MV SR č. 478/2008.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pripomienky je zabezpečiť súlad požiadaviek a zadefinovať presný rozsah údajov, ktoré musia byť uvedené na výrobnom štítku výrobku.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Vyhláška MV SR č. 478/2008 Z. z. je neaktuálna, pretože odkazuje na neexistujúcu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38 v časti § 12a odsek 2</w:t>
              <w:br/>
            </w:r>
            <w:r>
              <w:rPr>
                <w:b w:val="off"/>
                <w:color w:val="000000"/>
                <w:rFonts w:ascii="Times New Roman" w:hAnsi="Times New Roman" w:cs="Times New Roman" w:eastAsia="Times New Roman"/>
                <w:sz w:val="24"/>
              </w:rPr>
              <w:t xml:space="preserve">Na konci druhej vety sa uvádza v súlade s osobitným predpisom bez uvedenia príslušného odkazu.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nutné doplniť odkaz na predpis, ktorý definuje požiadavky na software.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bol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47 - §13 odsek 1, písmeno m)</w:t>
              <w:br/>
            </w:r>
            <w:r>
              <w:rPr>
                <w:b w:val="off"/>
                <w:color w:val="000000"/>
                <w:rFonts w:ascii="Times New Roman" w:hAnsi="Times New Roman" w:cs="Times New Roman" w:eastAsia="Times New Roman"/>
                <w:sz w:val="24"/>
              </w:rPr>
              <w:t>Odporúčame uviesť, či môže požiadať aj iný subjekt ako autorizovaná osoba o odborné stanovisko v súvislosti s aplikáciou právnych predpisov, technických špecifikácií a technických posúdení.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mnohých prípadoch pri dovezených stavebných výrobkoch je náročné overiť správnosť pri deklarovaní podstatných vlastností výrobku hospodárskym subjektom.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má v pôsobnosti koordináciu a metodické usmernenia autorizovaných a notifikovaných osôb a ich činností.</w:t>
              <w:br/>
            </w:r>
            <w:r>
              <w:rPr>
                <w:b w:val="off"/>
                <w:color w:val="000000"/>
                <w:rFonts w:ascii="Times New Roman" w:hAnsi="Times New Roman" w:cs="Times New Roman" w:eastAsia="Times New Roman"/>
                <w:sz w:val="24"/>
              </w:rPr>
              <w:t>Uvedené ustanovenie súvisí s činnosťou autorizovanej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má zriadené kontaktné miesto pre stavebné výrobky v súlade s čl. 10 nariadenia (EÚ) č. 305/2011 v platnom znení, v rámci ktorého poskytuje informácie hospodárskym subjektom.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87</w:t>
              <w:br/>
            </w:r>
            <w:r>
              <w:rPr>
                <w:b w:val="off"/>
                <w:color w:val="000000"/>
                <w:rFonts w:ascii="Times New Roman" w:hAnsi="Times New Roman" w:cs="Times New Roman" w:eastAsia="Times New Roman"/>
                <w:sz w:val="24"/>
              </w:rPr>
              <w:t>Nie je zrejme, či postih definovaný v tomto paragrafe nadväzuje na §21 odsek 19 alebo ide o inú formu rozmnožovania.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Bolo by vhodné zjednotiť terminológiu za účelom jednoznačnosti.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tú istú formu rozmnožovania.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2 písm. a)</w:t>
              <w:br/>
            </w:r>
            <w:r>
              <w:rPr>
                <w:b w:val="off"/>
                <w:color w:val="000000"/>
                <w:rFonts w:ascii="Times New Roman" w:hAnsi="Times New Roman" w:cs="Times New Roman" w:eastAsia="Times New Roman"/>
                <w:sz w:val="24"/>
              </w:rPr>
              <w:t>Navrhujeme prepojiť definície základných pojmov ako použité a repasované výrobky a stavebné komponenty s Nariadením EPaR (EÚ) č. 2024/3110.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w:t>
              <w:br/>
            </w:r>
            <w:r>
              <w:rPr>
                <w:b w:val="off"/>
                <w:color w:val="000000"/>
                <w:rFonts w:ascii="Times New Roman" w:hAnsi="Times New Roman" w:cs="Times New Roman" w:eastAsia="Times New Roman"/>
                <w:sz w:val="24"/>
              </w:rPr>
              <w:t>Navrhujeme doplniť nový odsek 3, ktorý by uvádza, že pokiaľ ide o výrobky, na ktoré sa vzťahujú osobitné požiadavky stanovené v harmonizačnom právnom predpise Únie x), § 2a (a ďalšie paragrafy, ktoré sa netýkajú harmonizovanej oblasti stavebných výrobkov) sa neuplatňujú.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uvedený odsek, ktorého cieľom je jednoznačne špecifikovať, ktoré paragrafy sa uplatňujú len v prípade výrobkov, ktoré nepodliehajú Nariadeniu EPaR (EÚ) č. 305/2011, resp. Nariadeniu EPaR (EÚ) č. 2024/3110 a naopak, ktoré sa vzťahujú aj na harmonizovanú aj neharmonizovanú oblasť stavebných výrobkov uvádzaných na trh a sprístupňovaných na trhu. Je potrebné doplniť poznámku pod čiarou, ktorá bude odkazovať na obe aktuálne platné Nariadenia EPaR (EÚ) o stavebných výrobkoch.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jednoznačne špecifikuje ktoré paragrafy sa uplatňujú v prípade výrobkov, ktoré nepodliehajú nariadeniu EP a Rady (EÚ) č. 305/2011, resp. nariadeniu EP a Rady (EÚ) č. 2024/3110.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V § 2 ods. 4 poznámka pod čiarou k odkazu 8) znie: „§ 5 ods. 2 zákona č. 264/1999 Z. z. o technických požiadavkách na výrobky a o posudzovaní zhody a o zmene a doplnení niektorých zákonov.“ Navrhujeme znenie uvedenej poznámky pod čiarou upraviť na aktuálne platný právny predpis - § 3 ods. 4 zákona č. 60/2018 Z. z. o technickej normalizácii.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264/1999 Z. z. o technických požiadavkách na výrobky a o posudzovaní zhody a o zmene a doplnení niektorých zákonov bol zrušený 31.3.2018.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5</w:t>
              <w:br/>
            </w:r>
            <w:r>
              <w:rPr>
                <w:b w:val="off"/>
                <w:color w:val="000000"/>
                <w:rFonts w:ascii="Times New Roman" w:hAnsi="Times New Roman" w:cs="Times New Roman" w:eastAsia="Times New Roman"/>
                <w:sz w:val="24"/>
              </w:rPr>
              <w:t>V texte § 2 ods. 5 navrhujeme doplniť Vyhlásenie o parametroch a zhode (podľa čl. 13 Nariadenia EPaR (EÚ) č. 2024/3110) ako aj zmeniť a priradiť správne odkazy na poznámku pod čiarou 9) a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Uvedená požiadavka podľa nového Nariadenia EPaR (EÚ) č. 2024/3110 v navrhovanom znení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2a</w:t>
              <w:br/>
            </w:r>
            <w:r>
              <w:rPr>
                <w:b w:val="off"/>
                <w:color w:val="000000"/>
                <w:rFonts w:ascii="Times New Roman" w:hAnsi="Times New Roman" w:cs="Times New Roman" w:eastAsia="Times New Roman"/>
                <w:sz w:val="24"/>
              </w:rPr>
              <w:t xml:space="preserve">V § 2a ods. 5 navrhujeme doplniť nový ods. 5 a to  povinnosť výrobcu, aby uviedol na výrobku alebo na etikete, alebo na obale, alebo ak to nie je možné, v sprievodnej dokumentácii aj  údaje o výrobcovi, a to označenie výrobku obchodným menom alebo ochrannou známkou a sídlom alebo miestom podnikania výrobcu.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navrhujeme doplniť ďalšie povinnosti výrobcu: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6 „ Výrobca, ktorý sa domnieva alebo má dôvod domnievať sa, že výrobok, ktorý uviedol na trh, nie je v zhode deklarovanými parametrami alebo s týmto zákonom, bezodkladne prijme nevyhnutné nápravné opatrenia na zabezpečenie zhody daného výrobku alebo v odôvodnenom prípade na jeho stiahnutie z trhu alebo spätné prevzatie. Ak je problém spojený s dodaným komponentom alebo externe poskytovanou službou, výrobca o tom informuje dodávateľa alebo poskytovateľa služieb a príslušný vnútroštátny orgán výrobcu. Ak výrobok predstavuje riziko, výrobca o tom bezodkladne informuje príslušné vnútroštátne orgány členských štátov, v ktorých stavebný výrobok sprístupnil, pričom uvedie podrobné údaje, najmä dôvody, pre ktoré výrobok nie je v zhode, a akékoľvek prijaté nápravné opatrenia. Súčasne informuje všetkých svojich odberateľov a online trhy zapojené do jeho distribúcie.“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7 „Na základe odôvodnenej žiadosti príslušného vnútroštátneho orgánu mu výrobca poskytne všetky potrebné informácie a dokumentáciu potrebnú na preukázanie zhody stavebného s požiadavkami tohto zákona v štátnom jazyku. Výrobca uchováva všetky dokumenty a všetky informácie uvedené v tomto zákone pre príslušné vnútroštátne orgány počas obdobia desiatich rokov po tom, ako výrobca dodal alebo mu bol dodaný dotknutý výrobok alebo služba, pokiaľ tieto dokumenty alebo informácie neboli sprístupnené prostredníctvom SK digitálneho pasu výrobku. Výrobca predloží dokumentáciu a informácie do desiatich dní od doručenia žiadosti príslušného vnútroštátneho orgánu. Na žiadosť tohto orgánu s ním výrobca spolupracuje pri každom opatrení prijatom na odstránenie rizík, ktoré predstavujú stavebné výrobky, ktoré uviedol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8 „Výrobca na žiadosť príslušného vnútroštátneho orgánu informuje daný orgán o každom hospodárskom subjekte alebo inom subjekte:</w:t>
              <w:br/>
            </w:r>
            <w:r>
              <w:rPr>
                <w:b w:val="off"/>
                <w:color w:val="000000"/>
                <w:rFonts w:ascii="Times New Roman" w:hAnsi="Times New Roman" w:cs="Times New Roman" w:eastAsia="Times New Roman"/>
                <w:sz w:val="24"/>
              </w:rPr>
              <w:t xml:space="preserve"> a) ktorý tomuto hospodárskemu subjektu dodal výrobok vrátane komponentov alebo náhradných dielov výrobkov, a o jeho dodanom množstve, alebo ktorý mu poskytol službu, na ktorú sa vzťahuje tento zákon;</w:t>
              <w:br/>
            </w:r>
            <w:r>
              <w:rPr>
                <w:b w:val="off"/>
                <w:color w:val="000000"/>
                <w:rFonts w:ascii="Times New Roman" w:hAnsi="Times New Roman" w:cs="Times New Roman" w:eastAsia="Times New Roman"/>
                <w:sz w:val="24"/>
              </w:rPr>
              <w:t xml:space="preserve"> b) ktorému tento hospodársky subjekt dodal výrobok vrátane komponentov alebo náhradných dielov výrobkov, a o jeho dodanom množstve, alebo ktorému poskytol službu, na ktorú sa vzťahuje tento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9 „Ak je na používanie výrobku potrebná odbornosť, výrobca na ňom uvedie označenie „Len na profesionálne použitie“ a pred tým než sú zákazníci zaviazaní kúpnou zmluvou označenie zobrazí, a to aj v prípade predaja na diaľku. Výrobky bez označenia „Len na profesionálne použitie“ sa považujú za výrobky určené aj pre neprofesionálnych používateľov a spotrebiteľov v zmysle tohto nariadenia a nariadenia (EÚ) 2023/988.“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Informácia o výrobcovi je pre orgán dohľadu dôležitá z dôvodu dosledovateľnosti výrobku. Informácie o výrobcovi sa uvádzajú v zmysle aktuálne platnej európskej legislatívy na všetkých uvádzaných a sprístupňovaných výrobkoch na trhu EÚ.</w:t>
              <w:br/>
            </w:r>
            <w:r>
              <w:rPr>
                <w:b w:val="off"/>
                <w:color w:val="000000"/>
                <w:rFonts w:ascii="Times New Roman" w:hAnsi="Times New Roman" w:cs="Times New Roman" w:eastAsia="Times New Roman"/>
                <w:sz w:val="24"/>
              </w:rPr>
              <w:t xml:space="preserve">Označenie o výrobcovi na výrobku sa vyžaduje aj pri harmonizovaných stavebných výrobkoch, pričom informácia o výrobcovi nasleduje za označením CE. Táto povinnosť pri harmonizovaných stavebných výrobkov je stanovená v čl. 9 ods. 2 ako aj čl. 11 ods. 5 Nariadenia EPaR (EÚ) 305/2011 a čl.18 ods. 2 písm. b) Nariadenia EPaR (EÚ) 2024/3110.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ďalšie doplnené povinnosti vychádzajú z aktuálne platných právnych európskych predpisov vzťahujúcich sa na výrobky uvádzané na trhu EÚ. Ide o základné povinnosti, ktoré musí výrobca plniť a ktoré majú zabezpečiť dôslednú ochranu koncových užívateľov výrobkov používaných na území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Informáciu, či výrobok vyžaduje na použitie a montáž potrebnú odbornosť, alebo je vhodný aj pre neprofesionálnych spotrebiteľov môže obsahovať aj SK digitálny pas výrobku podľa „§ 6a ods. 3 písmeno f). Uvedenie tejto informácie nie je záväzné, a SK digitálny pas by mal zavedený až v roku 2030.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2a sa zmenil názov na Práva a povinnosti hospodárskych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2a sa dopĺňajú sa odseky 5 až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2b</w:t>
              <w:br/>
            </w:r>
            <w:r>
              <w:rPr>
                <w:b w:val="off"/>
                <w:color w:val="000000"/>
                <w:rFonts w:ascii="Times New Roman" w:hAnsi="Times New Roman" w:cs="Times New Roman" w:eastAsia="Times New Roman"/>
                <w:sz w:val="24"/>
              </w:rPr>
              <w:t>Navrhujeme doplniť nový § 2b Povinnosti splnomocneného zástupcu výrobcu spolu s jeho povinnosťami.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najmä nasledovné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1 „Vypracovanie technickej dokumentácie nie je súčasťou splnomocnenia splnomocneného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 2. „Splnomocnený zástupca vykonáva úlohy, na ktoré ho výrobca splnomocnil. Splnomocnenie umožňuje splnomocnenému zástupcovi najmä: </w:t>
              <w:br/>
            </w:r>
            <w:r>
              <w:rPr>
                <w:b w:val="off"/>
                <w:color w:val="000000"/>
                <w:rFonts w:ascii="Times New Roman" w:hAnsi="Times New Roman" w:cs="Times New Roman" w:eastAsia="Times New Roman"/>
                <w:sz w:val="24"/>
              </w:rPr>
              <w:t xml:space="preserve">a) uchovávať vyhlásenie o parametroch, vyhlásenie o parametroch a zhode a technickú dokumentáciu k dispozícii pre príslušné vnútroštátne orgány, </w:t>
              <w:br/>
            </w:r>
            <w:r>
              <w:rPr>
                <w:b w:val="off"/>
                <w:color w:val="000000"/>
                <w:rFonts w:ascii="Times New Roman" w:hAnsi="Times New Roman" w:cs="Times New Roman" w:eastAsia="Times New Roman"/>
                <w:sz w:val="24"/>
              </w:rPr>
              <w:t>b) na základe odôvodnenej žiadosti príslušného vnútroštátneho orgánu poskytnúť tomuto orgánu všetky informácie a dokumentáciu potrebné na preukázanie zhody výrobku s jeho deklarovanými parametrami a s inými príslušnými požiadavkami podľa tohto zákona,</w:t>
              <w:br/>
            </w:r>
            <w:r>
              <w:rPr>
                <w:b w:val="off"/>
                <w:color w:val="000000"/>
                <w:rFonts w:ascii="Times New Roman" w:hAnsi="Times New Roman" w:cs="Times New Roman" w:eastAsia="Times New Roman"/>
                <w:sz w:val="24"/>
              </w:rPr>
              <w:t xml:space="preserve">c) vypovedať zmluvu, ak výrobca konal v rozpore s povinnosťami podľa tohto zákona, a informovať o tom výrobcu, príslušné vnútroštátne orgány členských štátov, v ktorých sa výrobok uvádza na trh, a príslušný vnútroštátny orgán v mieste svojho podnikania, </w:t>
              <w:br/>
            </w:r>
            <w:r>
              <w:rPr>
                <w:b w:val="off"/>
                <w:color w:val="000000"/>
                <w:rFonts w:ascii="Times New Roman" w:hAnsi="Times New Roman" w:cs="Times New Roman" w:eastAsia="Times New Roman"/>
                <w:sz w:val="24"/>
              </w:rPr>
              <w:t xml:space="preserve">d) ak existuje dôvod domnievať sa, že dotknutý výrobok nie je v zhode alebo predstavuje riziko, informovať o tom výrobcu a príslušné vnútroštátne orgány členských štátov, v ktorých sa výrobok uvádza na trh, a príslušný vnútroštátny orgán splnomocneného zástupcu,  </w:t>
              <w:br/>
            </w:r>
            <w:r>
              <w:rPr>
                <w:b w:val="off"/>
                <w:color w:val="000000"/>
                <w:rFonts w:ascii="Times New Roman" w:hAnsi="Times New Roman" w:cs="Times New Roman" w:eastAsia="Times New Roman"/>
                <w:sz w:val="24"/>
              </w:rPr>
              <w:t>e) spolupracovať s príslušnými vnútroštátnymi orgánmi na ich žiadosť pri každom opatrení prijatom na odstránenie rizík, ktoré predstavujú výrobky, na ktoré sa vzťahuje splnomocnenie splnomocneného zástupcu, a na odstránenie nesúladu týchto výrobkov.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3	„Splnomocnený zástupca výrobcu na žiadosť príslušného vnútroštátneho orgánu informuje daný orgán o každom hospodárskom subjekte alebo inom subjekte:</w:t>
              <w:br/>
            </w:r>
            <w:r>
              <w:rPr>
                <w:b w:val="off"/>
                <w:color w:val="000000"/>
                <w:rFonts w:ascii="Times New Roman" w:hAnsi="Times New Roman" w:cs="Times New Roman" w:eastAsia="Times New Roman"/>
                <w:sz w:val="24"/>
              </w:rPr>
              <w:t xml:space="preserve"> a) ktorý tomuto hospodárskemu subjektu dodal výrobok vrátane komponentov alebo náhradných dielov výrobkov, a o jeho dodanom množstve, alebo ktorý mu poskytol službu, na ktorú sa vzťahuje tento zákon,</w:t>
              <w:br/>
            </w:r>
            <w:r>
              <w:rPr>
                <w:b w:val="off"/>
                <w:color w:val="000000"/>
                <w:rFonts w:ascii="Times New Roman" w:hAnsi="Times New Roman" w:cs="Times New Roman" w:eastAsia="Times New Roman"/>
                <w:sz w:val="24"/>
              </w:rPr>
              <w:t xml:space="preserve"> b) ktorému tento hospodársky subjekt dodal výrobok vrátane komponentov alebo náhradných dielov výrobkov, a o jeho dodanom množstve, alebo ktorému poskytol službu, na ktorú sa vzťahuje tento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4 „Splnomocnený zástupca výrobcu uchováva všetky dokumenty a všetky informácie uvedené v tomto zákone pre príslušné vnútroštátne orgány počas obdobia desiatich rokov po tom, ako dodal alebo mu bol dodaný dotknutý výrobok alebo služba, pokiaľ tieto dokumenty alebo informácie neboli sprístupnené prostredníctvom SK digitálneho pasu výrobku. Splnomocnený zástupca predloží dokumentáciu a informácie do desiatich dní od doručenia žiadosti príslušného vnútroštátneho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Každý hospodársky subjekt v distribučnom reťazci musí byť zodpovedný za ním sprístupňované výrobky na trhu. Z dôvodu právnej istoty a pre riadne plnenie úloh zo strany orgánu dohľadu, musí mať jednoznačne stanovené úlohy. V odôvodnených prípadoch, a to najmä v prípade výrobkov, ktoré predstavujú riziko, musí hospodársky subjekt prevziať zodpovednosť a plniť nevyhnutné kroky s cieľom zosúladiť výrobok s uplatniteľnými požiadavkami a zabezpečiť rýchlu ochranu trhu prijatím adekvátnych opatrení.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2a sa zmenil názov na Práva a povinnosti hospodárskych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2a sa dopĺňajú sa odseky 5 až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2c</w:t>
              <w:br/>
            </w:r>
            <w:r>
              <w:rPr>
                <w:b w:val="off"/>
                <w:color w:val="000000"/>
                <w:rFonts w:ascii="Times New Roman" w:hAnsi="Times New Roman" w:cs="Times New Roman" w:eastAsia="Times New Roman"/>
                <w:sz w:val="24"/>
              </w:rPr>
              <w:t>Navrhujeme doplniť nový § 2c Povinnosti dovozcu.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najmä nasledovné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1. „Dovozca nesmie uviesť na domáci trh výrobkov ak:</w:t>
              <w:br/>
            </w:r>
            <w:r>
              <w:rPr>
                <w:b w:val="off"/>
                <w:color w:val="000000"/>
                <w:rFonts w:ascii="Times New Roman" w:hAnsi="Times New Roman" w:cs="Times New Roman" w:eastAsia="Times New Roman"/>
                <w:sz w:val="24"/>
              </w:rPr>
              <w:t>a)	nie je v súlade s týmto zákonom,</w:t>
              <w:br/>
            </w:r>
            <w:r>
              <w:rPr>
                <w:b w:val="off"/>
                <w:color w:val="000000"/>
                <w:rFonts w:ascii="Times New Roman" w:hAnsi="Times New Roman" w:cs="Times New Roman" w:eastAsia="Times New Roman"/>
                <w:sz w:val="24"/>
              </w:rPr>
              <w:t xml:space="preserve">b)	výrobca si nesplnil povinnosť podľa čl. 2a ods. 4 a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2 „Dovozca buď na výrobku, alebo ak to nie je možné, na jeho obale alebo v sprievodnej dokumentácii výrobku uvedie svoje meno alebonázov, registrované obchodné meno alebo registrovanú ochrannú známku, miesto podnikania, kontaktnú adresu a elektronický prostriedok komunikácie, ak je k dispozícii.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3 „ Dovozca, ktorý sa domnieva alebo má dôvod domnievať sa, že výrobok, ktorý uviedol na trh, nie je v zhode deklarovanými parametrami alebo s týmto zákonom, bezodkladne prijme nevyhnutné nápravné opatrenia na zabezpečenie zhody daného výrobku alebo v náležitom prípade na jeho stiahnutie z trhu alebo spätné prevzatie. Ak výrobok predstavuje riziko, dovozca o tom bezodkladne informujú príslušný vnútroštátny orgán, pričom uvedú podrobné údaje, najmä dôvody, pre ktoré výrobok nie je v zhode, a akékoľvek prijaté nápravné opatrenia. Súčasne informuje všetkých svojich odberateľov a online trhy zapojené do jeho distribúcie.“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4 „Na základe odôvodnenej žiadosti príslušného vnútroštátneho orgánu mu dovozca poskytne všetky potrebné informácie a dokumentáciu potrebnú na preukázanie zhody stavebného s požiadavkami tohto zákona v štátnom jazyku. Dovozca uchováva všetky dokumenty a všetky informácie uvedené v tomto zákone pre príslušné vnútroštátne orgány počas obdobia desiatich rokov po tom, ako dovozca dodal alebo mu bol dodaný dotknutý výrobok alebo služba, pokiaľ tieto dokumenty alebo informácie neboli sprístupnené prostredníctvom SK digitálneho pasu výrobku. Dovozca predloží dokumentáciu a informácie do desiatich dní od doručenia žiadosti príslušného vnútroštátneho orgánu. Na žiadosť tohto orgánu s ním dovozca spolupracuje pri každom opatrení prijatom na odstránenie rizík, ktoré predstavujú stavebné výrobky, ktoré uviedol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5. „Dovozca na žiadosť príslušného vnútroštátneho orgánu informuje daný orgán o každom hospodárskom subjekte alebo inom subjekte:</w:t>
              <w:br/>
            </w:r>
            <w:r>
              <w:rPr>
                <w:b w:val="off"/>
                <w:color w:val="000000"/>
                <w:rFonts w:ascii="Times New Roman" w:hAnsi="Times New Roman" w:cs="Times New Roman" w:eastAsia="Times New Roman"/>
                <w:sz w:val="24"/>
              </w:rPr>
              <w:t xml:space="preserve"> a) ktorý mu dodal výrobok vrátane komponentov alebo náhradných dielov výrobkov, a o jeho dodanom množstve, alebo ktorý mu poskytol službu, na ktorú sa vzťahuje tento zákon,</w:t>
              <w:br/>
            </w:r>
            <w:r>
              <w:rPr>
                <w:b w:val="off"/>
                <w:color w:val="000000"/>
                <w:rFonts w:ascii="Times New Roman" w:hAnsi="Times New Roman" w:cs="Times New Roman" w:eastAsia="Times New Roman"/>
                <w:sz w:val="24"/>
              </w:rPr>
              <w:t xml:space="preserve"> b) ktorému dodal výrobok vrátane komponentov alebo náhradných dielov výrobkov, a o jeho dodanom množstve, alebo ktorému poskytol službu, na ktorú sa vzťahuje tento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Každý hospodársky subjekt v distribučnom reťazci musí byť zodpovedný za ním sprístupňované výrobky na trhu. Z dôvodu právnej istoty a pre riadne plnenie úloh zo strany orgánu dohľadu, musí mať jednoznačne stanovené úlohy. V odôvodnených prípadoch, a to najmä v prípade výrobkov, ktoré predstavujú riziko, musí hospodársky subjekt prevziať zodpovednosť a plniť nevyhnutné kroky s cieľom zosúladiť výrobok s uplatniteľnými požiadavkami a zabezpečiť rýchlu ochranu trhu prijatím adekvátnych opatrení.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2a sa zmenil názov na Práva a povinnosti hospodárskych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2a sa dopĺňajú sa odseky 5 až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2d</w:t>
              <w:br/>
            </w:r>
            <w:r>
              <w:rPr>
                <w:b w:val="off"/>
                <w:color w:val="000000"/>
                <w:rFonts w:ascii="Times New Roman" w:hAnsi="Times New Roman" w:cs="Times New Roman" w:eastAsia="Times New Roman"/>
                <w:sz w:val="24"/>
              </w:rPr>
              <w:t>Navrhujeme doplniť nový § 2d Povinnosti distribútora, v rámci ktorého navrhujeme doplniť najmä nasledovné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1 „Distribútor nesmie na domácom trhu sprístupniť  výrobok ak:</w:t>
              <w:br/>
            </w:r>
            <w:r>
              <w:rPr>
                <w:b w:val="off"/>
                <w:color w:val="000000"/>
                <w:rFonts w:ascii="Times New Roman" w:hAnsi="Times New Roman" w:cs="Times New Roman" w:eastAsia="Times New Roman"/>
                <w:sz w:val="24"/>
              </w:rPr>
              <w:t>a)	nie je v súlade s týmto zákonom,</w:t>
              <w:br/>
            </w:r>
            <w:r>
              <w:rPr>
                <w:b w:val="off"/>
                <w:color w:val="000000"/>
                <w:rFonts w:ascii="Times New Roman" w:hAnsi="Times New Roman" w:cs="Times New Roman" w:eastAsia="Times New Roman"/>
                <w:sz w:val="24"/>
              </w:rPr>
              <w:t>b)	výrobca si nesplnil povinnosť podľa § 2a ods. 4 a 5 alebo</w:t>
              <w:br/>
            </w:r>
            <w:r>
              <w:rPr>
                <w:b w:val="off"/>
                <w:color w:val="000000"/>
                <w:rFonts w:ascii="Times New Roman" w:hAnsi="Times New Roman" w:cs="Times New Roman" w:eastAsia="Times New Roman"/>
                <w:sz w:val="24"/>
              </w:rPr>
              <w:t xml:space="preserve">c)	dovozca si nesplnil povinnosť podľa § 2c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2 „ Distribútor, ktorý sa domnieva alebo má dôvod domnievať sa, že výrobok, ktorý sprístupnil na trhu, nie je v zhode deklarovanými parametrami alebo s týmto zákonom, bezodkladne prijme nevyhnutné nápravné opatrenia na zabezpečenie zhody daného výrobku alebo v náležitom prípade na jeho stiahnutie z trhu alebo spätné prevzatie. Ak výrobok predstavuje riziko, distribútor o tom bezodkladne informuje príslušné vnútroštátne orgány členských štátov, v ktorých stavebný výrobok sprístupnil, pričom uvedie podrobné údaje, najmä dôvody, pre ktoré výrobok nie je v zhode, a akékoľvek prijaté nápravné opatrenia. Súčasne informuje výrobcu, resp. dovozcu a všetkých svojich odberateľov a online trhy zapojené do jeho distribúcie“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3 „Na základe odôvodnenej žiadosti príslušného vnútroštátneho orgánu mu distribútor poskytne všetky potrebné informácie a dokumentáciu potrebnú na preukázanie zhody stavebného s požiadavkami tohto zákona v štátnom jazyku. Distribútor predloží dokumentáciu a informácie do desiatich dní od doručenia žiadosti príslušného vnútroštátneho orgánu. Na žiadosť tohto orgánu s ním distribútor spolupracuje pri každom opatrení prijatom na odstránenie rizík, ktoré predstavujú stavebné výrobky, ktoré sprístupnil na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4 „Distribútor na žiadosť príslušného vnútroštátneho orgánu informuje daný orgán o každom hospodárskom subjekte alebo inom subjekte:</w:t>
              <w:br/>
            </w:r>
            <w:r>
              <w:rPr>
                <w:b w:val="off"/>
                <w:color w:val="000000"/>
                <w:rFonts w:ascii="Times New Roman" w:hAnsi="Times New Roman" w:cs="Times New Roman" w:eastAsia="Times New Roman"/>
                <w:sz w:val="24"/>
              </w:rPr>
              <w:t xml:space="preserve"> a) ktorý mu dodal výrobok,</w:t>
              <w:br/>
            </w:r>
            <w:r>
              <w:rPr>
                <w:b w:val="off"/>
                <w:color w:val="000000"/>
                <w:rFonts w:ascii="Times New Roman" w:hAnsi="Times New Roman" w:cs="Times New Roman" w:eastAsia="Times New Roman"/>
                <w:sz w:val="24"/>
              </w:rPr>
              <w:t xml:space="preserve"> b) ktorému dodal výrobok.“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Každý hospodársky subjekt v distribučnom reťazci musí byť zodpovedný za ním sprístupňované výrobky na trhu. Z dôvodu právnej istoty a pre riadne plnenie úloh zo strany orgánu dohľadu, musí mať jednoznačne stanovené úlohy. V odôvodnených prípadoch, a to najmä v prípade výrobkov, ktoré predstavujú riziko, musí hospodársky subjekt prevziať zodpovednosť a plniť nevyhnutné kroky s cieľom zosúladiť výrobok s uplatniteľnými požiadavkami a zabezpečiť rýchlu ochranu trhu prijatím adekvátnych opatrení.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2a sa zmenil názov na Práva a povinnosti hospodárskych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2a sa dopĺňajú sa odseky 5 až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V rámci  § 6 ods. 4 navrhujeme rozšíriť povinnosť poskytnúť SK vyhlásenie výrobcom aj na ďalšie hospodárske subjekty, ako sú splnomocnený zástupca výrobcu, dovozca, ak existujú.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ak ide o výrobcu so sídlom v tretích krajinách, mal by existovať hospodársky subjekt so sídlom v SR zodpovedný za splnenie tejto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 doplnený § 2a a § 29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6a ods. 1</w:t>
              <w:br/>
            </w:r>
            <w:r>
              <w:rPr>
                <w:b w:val="off"/>
                <w:color w:val="000000"/>
                <w:rFonts w:ascii="Times New Roman" w:hAnsi="Times New Roman" w:cs="Times New Roman" w:eastAsia="Times New Roman"/>
                <w:sz w:val="24"/>
              </w:rPr>
              <w:t>Navrhujeme doplniť výnimku týkajúcu sa povinnosti výrobcu vyhotoviť SK digitálny pas výrobku aj pre výrobky uvedené v § 2 ods. 3 zakotvenú v § 6a ods. 1 nasledovne:</w:t>
              <w:br/>
            </w:r>
            <w:r>
              <w:rPr>
                <w:b w:val="off"/>
                <w:color w:val="000000"/>
                <w:rFonts w:ascii="Times New Roman" w:hAnsi="Times New Roman" w:cs="Times New Roman" w:eastAsia="Times New Roman"/>
                <w:sz w:val="24"/>
              </w:rPr>
              <w:t>„Výrobca je povinný vyhotoviť SK digitálny pas výrobku ku každému výrobku, ktorý sprístupňuje na domácom trhu a ktorý spĺňa podmienky podľa tohto zákona; to neplatí, ak ide o výrobok uvedený v § 2 ods. 2 a v § 2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6a ods. 3</w:t>
              <w:br/>
            </w:r>
            <w:r>
              <w:rPr>
                <w:b w:val="off"/>
                <w:color w:val="000000"/>
                <w:rFonts w:ascii="Times New Roman" w:hAnsi="Times New Roman" w:cs="Times New Roman" w:eastAsia="Times New Roman"/>
                <w:sz w:val="24"/>
              </w:rPr>
              <w:t>Navrhujeme doplniť v časti § 6a ods. 3 písm. a) hneď za SK vyhlásením podľa § 6 ods. 1:  informáciu o riziku pre zdravie a bezpečnosť v nasledovnom znení:</w:t>
              <w:br/>
            </w:r>
            <w:r>
              <w:rPr>
                <w:b w:val="off"/>
                <w:color w:val="000000"/>
                <w:rFonts w:ascii="Times New Roman" w:hAnsi="Times New Roman" w:cs="Times New Roman" w:eastAsia="Times New Roman"/>
                <w:sz w:val="24"/>
              </w:rPr>
              <w:t>„ (3) SK digitálny pas výrobku obsahuje SK vyhlásenie podľa § 6 ods. 1 a informáciu o riziku pre zdravie a bezpečnosť a môže obsahovať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6a ods. 5 informácia o riziku pre zdravie a bezpečnosť, ktoré výrobok predstavuje pre zdravie a bezpečnosť, musí byť v štátnom jazyku a pripája sa k výrobku pri sprístupňovaní na domáci trh.</w:t>
              <w:br/>
            </w:r>
            <w:r>
              <w:rPr>
                <w:b w:val="off"/>
                <w:color w:val="000000"/>
                <w:rFonts w:ascii="Times New Roman" w:hAnsi="Times New Roman" w:cs="Times New Roman" w:eastAsia="Times New Roman"/>
                <w:sz w:val="24"/>
              </w:rPr>
              <w:t>V harmonizovanej oblasti podľa čl. 76 ods. 2 a) Nariadenia (EÚ) č. 2024/3110: „Digitálny pas výrobku pre výrobok podľa tohto nariadenia zahŕňa aj tieto informácie: vyhlásenie o parametroch a zhode uvedené v článku 15 vrátane informácií uvedených v článku 15 ods. 6, ktoré možno zahrnúť cez pripojenie k iným databázam Únie, ak je k dispozícii, a cez dokumentáciu poskytnutú spolu v súlade s prílohou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V rámci § 19 ods. 1 navrhujeme nahradiť slová v prvej vete „orgán štátnej kontroly“ slovami „orgán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európskej legislatívy z oblasti kontroly výrobkov uvádzaných na trh a sprístupňovaných na trhu je všeobecne definovaný termín pre kontrolný orgán „market surveillance“ prekladaný ako orgán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19 ods. 1 vynechať text: „Slovenská obchodná inšpekcia vykonáva dohľad aj nad výrobcom so sídlom v Slovenskej republike a nad výrobkom vyvezeným do iného členského štátu, spravidla na základe podnetu príslušného orgánu členského štátu.“ a nahradiť ho novovytvoreným písmenom f) v § 19 ods. 2 v znení:</w:t>
              <w:br/>
            </w:r>
            <w:r>
              <w:rPr>
                <w:b w:val="off"/>
                <w:color w:val="000000"/>
                <w:rFonts w:ascii="Times New Roman" w:hAnsi="Times New Roman" w:cs="Times New Roman" w:eastAsia="Times New Roman"/>
                <w:sz w:val="24"/>
              </w:rPr>
              <w:t>„spolupracuje s orgánmi dohľadu nad trhom členských štátov“ s odkazom na čl. 22 až 24 Nariadenia (EÚ) čl. 2019/1020.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upraviť v § 19 ods. 1 jednoznačné definovanie, kto vykonáva kontrolu stavebných výrobkov na stavbách a na staveniskách.  V § 19 ods. 1 časť v znení: „Na dohľad nad zabudovaním výrobku do stavby a výmenou výrobku pri stavebných prácach v rámci údržby stavby sa vzťahujú § 71 až 74 Stavebného zákona.“  nahradiť textom:</w:t>
              <w:br/>
            </w:r>
            <w:r>
              <w:rPr>
                <w:b w:val="off"/>
                <w:color w:val="000000"/>
                <w:rFonts w:ascii="Times New Roman" w:hAnsi="Times New Roman" w:cs="Times New Roman" w:eastAsia="Times New Roman"/>
                <w:sz w:val="24"/>
              </w:rPr>
              <w:t xml:space="preserve"> „Na dohľad nad stavebným výrobkom na stavbe a na stavenisku a nad zabudovaním výrobku do stavby a výmenou výrobku pri stavebných prácach v rámci údržby stavby sa vzťahujú § 71 až 74 Stavebného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žiadame definovať úlohy, ako bude stavebný inšpektorát konať v prípade zistenia nezhodného stavebného výrobku, ako aj definovať spoluprácu SOI a stavebného inšpektorátu v odôvodnených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 10 Nariadenia (EÚ) čl. 2019/1020 orgány dohľadu nad trhom vykonávajú svoje činnosti s cieľom zabezpečiť: účinný dohľad nad trhom s výrobkami sprístupnenými online a offline v rámci ich územia, pokiaľ ide o výrobky, na ktoré sa vzťahujú harmonizačné právne predpisy Únie.</w:t>
              <w:br/>
            </w:r>
            <w:r>
              <w:rPr>
                <w:b w:val="off"/>
                <w:color w:val="000000"/>
                <w:rFonts w:ascii="Times New Roman" w:hAnsi="Times New Roman" w:cs="Times New Roman" w:eastAsia="Times New Roman"/>
                <w:sz w:val="24"/>
              </w:rPr>
              <w:t>V súlade s  čl. 22 až 24 Nariadenia (EÚ) čl. 2019/1020, „ak orgán dohľadu nad trhom členského štátu nemôže vyšetrovanie uzatvoriť z dôvodu, že nemá prístup k určitým informáciám napriek tomu, že vynaložil maximálne úsilie na získanie uvedených informácií, môže predložiť odôvodnenú žiadosť orgánu dohľadu nad trhom iného členského štátu, v ktorom prístup k týmto informáciám možno presadiť. V tomto prípade dožiadaný orgán bezodkladne, najneskôr však do 30 dní, poskytne dožadujúcemu orgánu všetky informácie, ktoré dožiadaný orgán považuje za podstatné, aby mohol zistiť, či ide o nevyhovujúci výrobok.“</w:t>
              <w:br/>
            </w:r>
            <w:r>
              <w:rPr>
                <w:b w:val="off"/>
                <w:color w:val="000000"/>
                <w:rFonts w:ascii="Times New Roman" w:hAnsi="Times New Roman" w:cs="Times New Roman" w:eastAsia="Times New Roman"/>
                <w:sz w:val="24"/>
              </w:rPr>
              <w:t>V zmysle uvedeného SOI spolupracuje s orgánmi dohľadu nad trhom členského štátu, ak sa obrátia so žiadosťou o vzájomnú pomoc pri šetrení, ak nemôžu získať informácie k výrobku, ktorý bol sprístupnený na ich území, ale zodpovedný subjekt (výrobca, dovozca) má sídlo na území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novely zákona „Na dohľad nad zabudovaním výrobku do stavby a výmenou výrobku pri stavebných prácach v rámci údržby stavby sa vzťahujú § 71 až 74 Stavebného zákona.“ Navrhujeme upraviť formuláciu, z ktorej jednoznačne vyplýva, že kontrola stavebných výrobkov na stavbe a stavenisku a ich zabudovanie bude v kompetencii Stavebnej inšpekcie, tak ako je to v Dôvodovej správe, bod 62.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Pokiaľ stavebný inšpektor zistí na základe kontrolnej skúšky alebo znaleckého posudku použitie nevhodného stavebného výrobku, náklady na opatrenia je povinný uhradiť ten, kto použil nevhodný stavebný výrobok. Zodpovednosť za zabudovanie nevhodného stavebného výrobku je vyvodená voči stavebníkovi, zhotoviteľovi stavby alebo stavbyvedúcemu. Výrobca uvádzajúci výrobok na trh alebo hospodársky subjekt sprístupňujúci výrobok na trh nie je informovaný o zistených nedostatkoch a nie sú voči nemu prijaté opatrenia. Pričom je možné predpokladať, že taký istý nevyhovujúci výrobok môže byť sprístupnený na domáci trh (dohľad vykonáva SOI), na vnútorný trh alebo zabudovaný do ďalších stavieb v SR (dohľad vykonávajú stavební inšpektori).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aktuálne znie § 19 ods. 2 a 3 nahradiť nasledovným znením a doplniť o odseky 4 až 8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Orgán dohľadu je pri výkone dohľadu oprávnený: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vyžadovať identifikačné údaje o hospodárskom subjekte, ktorý výrobok dodal alebo ktorému bol výrobok dodaný, potrebnú sprievodnú dokumentáciu výrobku, technickú dokumentáciu alebo časť technickej dokumentácie, vrátane vyhlásenia o parametroch, vyhlásenia o parametroch a zhode, SK vyhlásenia o parametroch, či SK vyhlásenia o parametroch a zhode a informácie o výrobku, v listinnej podobe alebo v elektronickej podobe; poskytnutie technickej dokumentácie orgánu dohľadu pri výkone dohľadu sa nepovažuje za porušenie alebo za ohrozenie obchodného tajomstva,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ak zistí, že výrobok nespĺňa harmonizované podmienky podľa osobitného predpisu 6) alebo podmienky podľa tohto zákona, bezodkladne požiadať hospodársky subjekt, aby prijal nápravné opatrenie x)  (x – odkaz na Čl. 3 ods. 16 nariadenia (EÚ) 2019/1020) na odstránenie zisteného nedostatku v lehote určenej orgánom dohľadu; ak hospodársky subjekt neprijme nápravné opatrenie v požadovanom rozsahu alebo určenej lehote alebo prijaté nápravné opatrenia nevykoná v požadovanom rozsahu alebo určenej lehote, orgán dohľadu uloží opatrenie podľa písm. d)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odoberať vzorky výrobkov na posúdenie ich kvality, bezpečnosti a zhody s deklarovanými parametrami,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uložiť opatrenie hospodárskemu subjektu, ktorým sa dočasne zakáže sprístupňovanie výrobku na trhu na čas nevyhnutný na vykonanie skúšok na preverenie, či výrobok poskytuje dostatočnú úroveň bezpečnosti vyžadovanú technickými špecifikáciami a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uložiť opatrenie hospodárskemu subjektu, ktorým zakáže alebo obmedzí sprístupňovanie výroku na trhu, nariadi stiahnutie výrobku z trhu alebo spätné prevzatie výrobku z trhu, a na vykonanie tohto opatrenia určiť lehotu na jeho splnenie a podanie správy o jeho splnení, ak na základe výsledku kontroly zistí, že výrobok nespĺňa harmonizované podmienky podľa osobitného predpisu 6) alebo podmienky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uložiť hospodárskemu subjektu opatrenie, ktorým zakáže sprístupnenie výrobku na trhu, stiahnutie výrobku z trhu alebo spätné prevzatie výrobku z trhu, ak výrobok môže ohroziť bezpečnosť alebo zdravie alebo predstavuje iné vážne riziko; súčasne môže uložiť povinnosť hospodárskemu subjektu na jeho náklady účinným spôsobom bezodkladne informovať o zistených rizikách, ktoré sa týkajú takéhoto výrobku, osoby, ktoré môžu byť použitím výrobku vystavené zistenému riziku,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ukladať opatrenia podľa písmen d) až f) priamo pri výkone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kontrolovať plnenie nápravných opatrení a opatrení uložených podľa písmen d)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hospodársky subjekt s uloženými opatreniami podľa odseku 2 nesúhlasí, môže proti nim podať do troch dní odo dňa ich uloženia písomné námietky, ktoré nemajú odkladný účinok. O námietkach rozhodne orgán dohľadu do piatich pracovných dní od ich doručenia; proti rozhodnutiu o námietkach nie je prípustný opravný prostriedok.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Hospodársky subjekt je povinný</w:t>
              <w:br/>
            </w:r>
            <w:r>
              <w:rPr>
                <w:b w:val="off"/>
                <w:color w:val="000000"/>
                <w:rFonts w:ascii="Times New Roman" w:hAnsi="Times New Roman" w:cs="Times New Roman" w:eastAsia="Times New Roman"/>
                <w:sz w:val="24"/>
              </w:rPr>
              <w:t>a)	plniť povinnosti podľa harmonizovaného osobitného predpisu x) (x- odkaz na Nariadenie EPaR (EÚ) 305/2011 alebo Nariadenia EPaR (EÚ) 2024/3110) alebo podľa tohto zákona,</w:t>
              <w:br/>
            </w:r>
            <w:r>
              <w:rPr>
                <w:b w:val="off"/>
                <w:color w:val="000000"/>
                <w:rFonts w:ascii="Times New Roman" w:hAnsi="Times New Roman" w:cs="Times New Roman" w:eastAsia="Times New Roman"/>
                <w:sz w:val="24"/>
              </w:rPr>
              <w:t>b)	umožniť výkon činnosti orgánu dohľadu na čas nevyhnutný na vykonanie dohľadu,</w:t>
              <w:br/>
            </w:r>
            <w:r>
              <w:rPr>
                <w:b w:val="off"/>
                <w:color w:val="000000"/>
                <w:rFonts w:ascii="Times New Roman" w:hAnsi="Times New Roman" w:cs="Times New Roman" w:eastAsia="Times New Roman"/>
                <w:sz w:val="24"/>
              </w:rPr>
              <w:t>c)	poskytnúť orgánu dohľadu súčinnosť pri výkone dohľadu,</w:t>
              <w:br/>
            </w:r>
            <w:r>
              <w:rPr>
                <w:b w:val="off"/>
                <w:color w:val="000000"/>
                <w:rFonts w:ascii="Times New Roman" w:hAnsi="Times New Roman" w:cs="Times New Roman" w:eastAsia="Times New Roman"/>
                <w:sz w:val="24"/>
              </w:rPr>
              <w:t>d)	uhradiť náklady na činnosti podľa odseku 2 písm. c), ak sa preukáže, že výrobok sprístupnený na trhu nie je v požadovanej kvalite, nespĺňa požiadavky na bezpečnosť alebo nie je v  zhode s deklarovanými parametrami, či v súlade s požiadavkami harmonizovaného osobitného predpisu 6) alebo tohto zákona; náklady súvisiace s prijatým opatrením znáša ten, komu je toto opatrenie uložené.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Týmto zákonom nie sú dotknuté práva a povinnosti orgánu dohľadu, ktoré mu vyplývajú z osobitných predpisov x). (x – odkaz na zákon č. 128/2002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O výsledkoch hodnotenia a prijatých opatreniach orgán dohľadu informuje Komisiu a členské štáty podľa osobitného predpisu 32).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Orgán dohľadu plní povinnosti jednotného miesta pre spoluprácu v súlade s osobitným predpisom 32a). (32a) - Čl. 63 a 64 nariadenia (EÚ) 2024/3110)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Orgán dohľadu môže navrhnúť autorizovanej osobe zrušenie SK certifikátu alebo SK technického posúdenia.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Výkon dohľadu by mal byť priamo ustanovený v tomto zákone a nemal by odkazovať na všeobecný právny predpis, ktorým je kompetenčný zákon príslušného orgánu dohľadu. Tak ako v prípade učených výrobkov v zmysle zákona č. 56/2018 Z. z., výrobkov z automobilového sektoru v zmysle zákona č. 106/2018 Z. z., či výrobkov na ktoré sa nevzťahujú požiadavky harmonizačných predpisov v zmysle zákona č. 83/2025 Z. z. kde sú práva a povinnosti orgánu dohľadu, vrátane povinnosti hospodárskych subjektov, stanovené v príslušnom predpise, rovnako by tak malo byť aj v prípade stavebných výrobkov, pre ktoré je vytvorený osobitný právny rámec. Navrhované opatrenia sú v súlade tak ako s novým Nariadením EPaR (EÚ) 2023/3110, tak aj s Nariadením EPaR (EÚ) 305/2011, či Nariadením EPaR (EÚ) 2019/1020.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Slovenská obchodná inšpekcia je orgánom štátnej kontroly vnútorného trhu vo veciach ochrany spotrebiteľa s celoslovenskou pôsobnosťou. Zákon 128/2002 o štátnej kontrole vnútorného trhu vo veciach ochrany spotrebiteľa a o zmene a doplnení niektorých zákonov upravuje pôsobnosť Slovenskej obchodnej inšpekcie pri kontrole vnútorného trhu.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Doplnené do § 19 ods. 2 písm. f) „ a spolupracuje s orgánmi dohľadu nad trhom členských štátov“ s odkazom na čl. 22 až 24 Nariadenia (EÚ) čl. 2019/1020.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Štátny stavený dozor má jasne vymedzenú pôsobnosť § 71 až 74 zákona 25/2025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Doplnený do § 19  nový odsek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 30 v § 19, ods.2, písmeno a), ktorý odkazuje na zákon 128/2002 § 6 až § 9, pokladáme za dostačujúci.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4 písm. a)</w:t>
              <w:br/>
            </w:r>
            <w:r>
              <w:rPr>
                <w:b w:val="off"/>
                <w:color w:val="000000"/>
                <w:rFonts w:ascii="Times New Roman" w:hAnsi="Times New Roman" w:cs="Times New Roman" w:eastAsia="Times New Roman"/>
                <w:sz w:val="24"/>
              </w:rPr>
              <w:t>V poznámke pod čiarou k odkazu 37) navrhujeme doplniť odkaz na čl. 8  až 9 nariadenia (EÚ) č. 305/2011, keďže povinnosť označiť výrobok CE podľa čl. 8 až 9 Nariadenia (EÚ) č. 305/2011 sa bude uplatňovať do roku 2040. Podľa čl. 94 Nariadenia (EÚ) č. 2024/3110 sa čl. 8 až 9 Nariadenia (EÚ) č. 305/2011 zrušuje s účinnosťou od 8.januára 2040.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Odkaz pod čiarou 37) neodkazuje na spôsobom označenia výrobku CE v zmysle  nariadenia (EÚ) č. 305/2011.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4 písm. b)</w:t>
              <w:br/>
            </w:r>
            <w:r>
              <w:rPr>
                <w:b w:val="off"/>
                <w:color w:val="000000"/>
                <w:rFonts w:ascii="Times New Roman" w:hAnsi="Times New Roman" w:cs="Times New Roman" w:eastAsia="Times New Roman"/>
                <w:sz w:val="24"/>
              </w:rPr>
              <w:t xml:space="preserve">Navrhujeme upraviť znenie § 27 ods. 4 písm.  b) a doplniť, že predmetné dokumenty musia byť predložené v štátnom jazyku, v znení: </w:t>
              <w:br/>
            </w:r>
            <w:r>
              <w:rPr>
                <w:b w:val="off"/>
                <w:color w:val="000000"/>
                <w:rFonts w:ascii="Times New Roman" w:hAnsi="Times New Roman" w:cs="Times New Roman" w:eastAsia="Times New Roman"/>
                <w:sz w:val="24"/>
              </w:rPr>
              <w:t>„sprístupnil na domáci trh výrobok bez návodu na použitie, bezpečnostných pokynov, informácie o riziku pre zdravie a bezpečnosť, ktoré výrobok predstavuje pri obvyklom použití v štátnom jazyku“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do § 27 ods. 4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4 písm. c)</w:t>
              <w:br/>
            </w:r>
            <w:r>
              <w:rPr>
                <w:b w:val="off"/>
                <w:color w:val="000000"/>
                <w:rFonts w:ascii="Times New Roman" w:hAnsi="Times New Roman" w:cs="Times New Roman" w:eastAsia="Times New Roman"/>
                <w:sz w:val="24"/>
              </w:rPr>
              <w:t>Navrhujeme doplniť v texte aj: „vyhlásenie o parametroch a zhode podľa osobitného predpisu“, s odkazom na poznámku pod čiarou na čl. 13 až 16 nariadenia (EÚ) č. 2024/3110.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4</w:t>
              <w:br/>
            </w:r>
            <w:r>
              <w:rPr>
                <w:b w:val="off"/>
                <w:color w:val="000000"/>
                <w:rFonts w:ascii="Times New Roman" w:hAnsi="Times New Roman" w:cs="Times New Roman" w:eastAsia="Times New Roman"/>
                <w:sz w:val="24"/>
              </w:rPr>
              <w:t>V § 27 ods. 4 navrhujeme doplniť písmená e) až h)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nevypracoval vyhlásenie o parametroch alebo vyhlásenie o parametroch a zhode alebo tieto neboli vypracované podľa osobitného predpisu x), (x) čl. 4 až 6  a príloha III nariadenia (EÚ) č. 305/2011 a čl. 13 až 15 a príloha V nariadenia (EÚ) č. 2024/3110)</w:t>
              <w:br/>
            </w:r>
            <w:r>
              <w:rPr>
                <w:b w:val="off"/>
                <w:color w:val="000000"/>
                <w:rFonts w:ascii="Times New Roman" w:hAnsi="Times New Roman" w:cs="Times New Roman" w:eastAsia="Times New Roman"/>
                <w:sz w:val="24"/>
              </w:rPr>
              <w:t>f) nepredložil technickú dokumentáciu alebo predložená technická dokumentácia nebola úplná,</w:t>
              <w:br/>
            </w:r>
            <w:r>
              <w:rPr>
                <w:b w:val="off"/>
                <w:color w:val="000000"/>
                <w:rFonts w:ascii="Times New Roman" w:hAnsi="Times New Roman" w:cs="Times New Roman" w:eastAsia="Times New Roman"/>
                <w:sz w:val="24"/>
              </w:rPr>
              <w:t>g) sprístupnil výrobok na trhu bez označenia výrobku o výrobcovi, resp. dovozcovi alebo výrobok, ktorého označenie nie je v súlade s požiadavkami osobitného právneho predpisu xy) alebo požiadavkami tohto zákona. (xy)  čl. 9 Nariadenia (EÚ) č. 305/2011 a čl. 18 nariadenia (EÚ) č. 2024/3110)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 § 27 ods. 4 písm. b)  a ods. 5 písm. b).</w:t>
              <w:br/>
            </w:r>
            <w:r>
              <w:rPr>
                <w:b w:val="off"/>
                <w:color w:val="000000"/>
                <w:rFonts w:ascii="Times New Roman" w:hAnsi="Times New Roman" w:cs="Times New Roman" w:eastAsia="Times New Roman"/>
                <w:sz w:val="24"/>
              </w:rPr>
              <w:t>§ 27 ods. 4 bol doplnený o nové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5 písm. c)</w:t>
              <w:br/>
            </w:r>
            <w:r>
              <w:rPr>
                <w:b w:val="off"/>
                <w:color w:val="000000"/>
                <w:rFonts w:ascii="Times New Roman" w:hAnsi="Times New Roman" w:cs="Times New Roman" w:eastAsia="Times New Roman"/>
                <w:sz w:val="24"/>
              </w:rPr>
              <w:t>Znenie § 27 ods. 5 písm. c) navrhujeme zmeniť nasledovne: „nesplnil opatrenie uložené orgánom dohľadu podľa § 19 ods. 2 písm. d) až 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ustanovenia, v rámci ktorého by orgán štátnej kontroly dával opatrenia. Ide najmä o úlohy, ktoré plní orgán štátnej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5</w:t>
              <w:br/>
            </w:r>
            <w:r>
              <w:rPr>
                <w:b w:val="off"/>
                <w:color w:val="000000"/>
                <w:rFonts w:ascii="Times New Roman" w:hAnsi="Times New Roman" w:cs="Times New Roman" w:eastAsia="Times New Roman"/>
                <w:sz w:val="24"/>
              </w:rPr>
              <w:t>V § 27 ods. 5 navrhujeme doplniť o písm. h) až j)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neoprávnene vydal vyhlásenie o parametroch alebo  vyhlásenie o parametroch a zhode; alebo nevydal vyhlásenie o parametroch alebo  vyhlásenie o parametroch a zhode, hoci bol povinný urobiť ho,</w:t>
              <w:br/>
            </w:r>
            <w:r>
              <w:rPr>
                <w:b w:val="off"/>
                <w:color w:val="000000"/>
                <w:rFonts w:ascii="Times New Roman" w:hAnsi="Times New Roman" w:cs="Times New Roman" w:eastAsia="Times New Roman"/>
                <w:sz w:val="24"/>
              </w:rPr>
              <w:t xml:space="preserve">i) sprístupní na trhu výrobok, ktorý nie je v súlade s deklarovanými parametrami výrobku, </w:t>
              <w:br/>
            </w:r>
            <w:r>
              <w:rPr>
                <w:b w:val="off"/>
                <w:color w:val="000000"/>
                <w:rFonts w:ascii="Times New Roman" w:hAnsi="Times New Roman" w:cs="Times New Roman" w:eastAsia="Times New Roman"/>
                <w:sz w:val="24"/>
              </w:rPr>
              <w:t>j) sprístupní výrobok na trhu, ktorý neposkytuje dostatočnú úroveň bezpečnosti vyžadovanú technickými špecifikáciami a týmto zákonom.“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Doplnený § 27 odsek 5.</w:t>
              <w:br/>
            </w:r>
            <w:r>
              <w:rPr>
                <w:b w:val="off"/>
                <w:color w:val="000000"/>
                <w:rFonts w:ascii="Times New Roman" w:hAnsi="Times New Roman" w:cs="Times New Roman" w:eastAsia="Times New Roman"/>
                <w:sz w:val="24"/>
              </w:rPr>
              <w:t>Navrhnuté ustanovenie písm. j) nie je možné aplikovať, keďže nie je definovaná „dostatočná úroveň bezpečnosti“.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6</w:t>
              <w:br/>
            </w:r>
            <w:r>
              <w:rPr>
                <w:b w:val="off"/>
                <w:color w:val="000000"/>
                <w:rFonts w:ascii="Times New Roman" w:hAnsi="Times New Roman" w:cs="Times New Roman" w:eastAsia="Times New Roman"/>
                <w:sz w:val="24"/>
              </w:rPr>
              <w:t>Do § 27 navrhujeme vložiť nový  odsek 6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dohľadu uloží pokutu od 200 eur do 5 000 eur tomu, kto poruší inú povinnosť hospodárskeho subjektu ako povinnosť podľa odsekov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6 až 10 sa označujú ako odseky 7 až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7</w:t>
              <w:br/>
            </w:r>
            <w:r>
              <w:rPr>
                <w:b w:val="off"/>
                <w:color w:val="000000"/>
                <w:rFonts w:ascii="Times New Roman" w:hAnsi="Times New Roman" w:cs="Times New Roman" w:eastAsia="Times New Roman"/>
                <w:sz w:val="24"/>
              </w:rPr>
              <w:t>V § 27 ods. 7 za slová "prihliada na" navrhujeme vložiť slovo "závažnosť,".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potrebné doplniť kritérium závažnosti, ktoré orgán štátnej kontroly pri určovaní výšky pokuty vyhodnocuje. Posudzovanie závažnosti spáchaného správneho deliktu patrí často medzi najdôležitejšie kritérium, podľa ktorého správny orgán určuje výšku pokuty a je upravené vo väčšine zákonov, ktoré SOI dozoruje.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10</w:t>
              <w:br/>
            </w:r>
            <w:r>
              <w:rPr>
                <w:b w:val="off"/>
                <w:color w:val="000000"/>
                <w:rFonts w:ascii="Times New Roman" w:hAnsi="Times New Roman" w:cs="Times New Roman" w:eastAsia="Times New Roman"/>
                <w:sz w:val="24"/>
              </w:rPr>
              <w:t>V novo navrhovanom ustanovení § 27 ods. 10 (resp. ods. 11 po zohľadnení vloženia nového ods. 6) navrhujeme upraviť rozmedzie sankcie v súlade s § 9 ods. 3 zákona č. 128/2002 Z. z. o štátnej kontrole vnútorného trhu vo veciach ochrany spotrebiteľa a o zmene a doplnení niektorých zákonov, resp. § 37 ods. 2 zákona č. 108/2024 Z. z. o ochrane spotrebiteľa a o zmene a doplnení niektorých zákonov, ktoré stanovujú rozmedzie poriadkových pokút od 50 eur do 5 000 eur v záujme zosúladenia výšky sankcií za marenie výkonu kontroly. Navrhované nastavenie poriadkovej pokuty môže motivovať kontrolovaný hospodársky subjekt radšej opakovane zaplatiť poriadkovú pokutu a vyhnúť sa tak samotnej kontrole, z ktorej by mohli vyplynúť podstatne vyššie sankcie.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2</w:t>
              <w:br/>
            </w:r>
            <w:r>
              <w:rPr>
                <w:b w:val="off"/>
                <w:color w:val="000000"/>
                <w:rFonts w:ascii="Times New Roman" w:hAnsi="Times New Roman" w:cs="Times New Roman" w:eastAsia="Times New Roman"/>
                <w:sz w:val="24"/>
              </w:rPr>
              <w:t>V § 29 ods. 2 navrhujeme slová „dovozca so sídlom v treťom štáte“ a nahradiť slovami „dovozca so sídlom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príslušných harmonizačných právnych predpisov „dovozca“ je každá fyzická alebo právnická osoba usadená v Únii, ktorá uvádza na trh Únie výrobok z tretej krajiny (čl. 3 bod 9 Nariadenia (EÚ) 2019/1020).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30b</w:t>
              <w:br/>
            </w:r>
            <w:r>
              <w:rPr>
                <w:b w:val="off"/>
                <w:color w:val="000000"/>
                <w:rFonts w:ascii="Times New Roman" w:hAnsi="Times New Roman" w:cs="Times New Roman" w:eastAsia="Times New Roman"/>
                <w:sz w:val="24"/>
              </w:rPr>
              <w:t>Prechodné ustanovenia navrhujeme z dôvodu právnej istoty doplniť aj o ustanovenia upravujúce režim dokončenia správnych konaní, kontrol a na nich nadväzujúcich správnych konaní obdobne ako tomu je napr. v prípade právnej úpravy všeobecnej bezpečnosti výrobkov (viď § 13 ods. 2 a 3 zákona č. 83/2025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30b ods. 1 za rok "2026" navrhujeme doplniť slová "a spĺňajú požiadavky na výrobky podľa predpisov účinných do 7. januára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94 vlastného materiálu</w:t>
              <w:br/>
            </w:r>
            <w:r>
              <w:rPr>
                <w:b w:val="off"/>
                <w:color w:val="000000"/>
                <w:rFonts w:ascii="Times New Roman" w:hAnsi="Times New Roman" w:cs="Times New Roman" w:eastAsia="Times New Roman"/>
                <w:sz w:val="24"/>
              </w:rPr>
              <w:t xml:space="preserve">Navrhujeme doplniť slovo „zmluvnou“ pred slovné spojenie "stranou Dohody o Európskom hospodárskom priestore".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čl. 5 ods. 1 Legislatívnych pravidiel vlády návrh zákona, ktorý je aj technickým predpisom, na ktorý sa vzťahuje osobitný predpis o postupoch pri poskytovaní informácií v oblasti technických predpisov, musí v záverečných ustanoveniach obsahovať klauzulu vzájomného uznávania úrovne právom chránených záujmov v predmetnej oblasti, ktorá znie napríklad: „Požiadavky ustanovené (v §..., v prílohe... a pod.) tohto zákona sa neuplatnia na výrobky, ktoré boli v súlade s právnymi predpismi uvedené na trh v inom členskom štáte Európskej únie alebo Turecku, alebo ktoré majú pôvod a boli v súlade s právnymi predpismi uvedené na trh v niektorom zo štátov Európskeho združenia voľného obchodu, ktorý je súčasne ZMLUVNOU stranou Dohody o Európskom hospodárskom priestore.“.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 xml:space="preserve">Nad rámec vlastného materiálu v zákone č. 133/2013 Z. z. o stavebných výrobkoch a o zmene a doplnení niektorých zákonov v znení neskorších predpisov navrhujeme: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poznámku pod čiarou k odkazu 8 upraviť nasledovne: „8) § 3 ods. 2 Zákona č. 60/2018 Z. z. o technickej normalizácii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poznámku pod čiarou k odkazu 15 upraviť nasledovne: „15) § 16 Zákona č. 157/2018 Z. z. o metrológii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poznámku pod čiarou k odkazu 39 upraviť nasledovne: „39) Nariadenie Európskeho parlamentu a Rady (EÚ) č. 1025/2012 z  25. októbra 2012 o európskej normalizácii, ktorým sa menia a dopĺňajú smernice Rady 89/686/EHS a 93/15/EHS a smernice Európskeho parlamentu a Rady 94/9/ES, 94/25/ES, 95/16/ES, 97/23/ES, 98/34/ES, 2004/22/ES, 2007/23/ES, 2009/23/ES a 2009/105/ES a ktorým sa zrušuje rozhodnutie Rady 87/95/EHS a rozhodnutie Európskeho parlamentu a Rady č. 1673/2006/ES v platnom znení (Ú. v. EÚ L 316, 14.11.2012).“.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Úpravy predmetných poznámok pod čiarou k odkazom 8, 15 a 39 navrhujeme z dôvodu ich neaktuálnosti v dôsledku prijatia nových právnych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 xml:space="preserve">Ust. § 28 zákona č. 133/2013 Z. z. o stavebných výrobkoch a o zmene a doplnení niektorých zákonov v znení neskorších predpisov obsahuje úpravu klauzuly vzájomného uznávania. V súvislosti s poukazovanou klauzulou vzájomného uznávania z dôvodu zabezpečenia vymožiteľnosti žiadame ustanoviť príslušný orgán, ktorý má právo obmedziť alebo zamietnuť prístup výrobku na trh a ustanoviť jeho kompetencie v súvislosti  s nariadením Európskeho parlamentu a Rady (EÚ) 2019/515 z 19. marca 2019 o vzájomnom uznávaní tovaru, ktorý je v súlade s právnymi predpismi uvedený na trh v inom členskom štáte a o zrušení nariadenia (ES) č. 764/2008.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čl. 5 nariadenia Európskeho parlamentu a Rady (EÚ) 2019/515 z 19. marca 2019 o vzájomnom uznávaní tovaru, ktorý je v súlade s právnymi predpismi uvedený na trh v inom členskom štáte a o zrušení nariadenia (ES) č. 764/2008 (ďalej ako "nariadenie"),  ak príslušný orgán členského štátu má v úmysle posúdiť tovar, na ktorý sa vzťahuje toto nariadenie s cieľom zistiť, či je tovar alebo tovar určitého druhu v súlade s právnymi predpismi uvedený na trh v inom členskom štáte, hospodársky subjekt je oprávnený sprístupniť tovar na trhu v členskom štáte určenia pokiaľ príslušný orgán vykonáva posudzovanie podľa odseku 1 tohto článku a môže ho sprístupňovať aj naďalej, pokiaľ hospodárskemu subjektu nie je doručené správne rozhodnutie o obmedzení alebo zamietnutí prístupu daného tovaru na trhu. Podľa čl. 6 nariadenia príslušný orgán členského štátu vykonávajúci posúdenie tovaru podľa čl. 5. môže dočasne pozastaviť sprístupňovanie tovaru na trhu v danom členskom štáte podľa ods. 1 písm. a) a b) článku 6 nariadenia a oznamuje dotknutému hospodárskemu subjektu, Komisii a ostatným členským štátom akékoľvek takéto dočasné pozastavenie.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 postupoch, ktoré sa týkajú uplatňovania zásady vzájomného uznávania v individuálnych prípadoch je vyhlásenie o vzájomnom uznávaní podľa článku 4 nariadenia 2019/515 dobrovoľné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2019/515 o vzájomnom uznávaní tovaru, ktorý je v súlade s právnymi predpismi uvedený na trh v inom členskom štáte a o zrušení nariadenia (ES) č. 764/2008 hovorí vo svojom druhom článku o správnych rozhodnutiach týkajúcich sa výrobkov. Tieto správne rozhodnutia podľa článku 2 Nariadenia 2019/515 musia spĺňať dve kritéria: a) základom správneho rozhodnutia je vnútroštátne technické pravidlo uplatňované v členskom štáte určenia a b) priamym alebo nepriamym účinkom správneho rozhodnutia je obmedzenie alebo zamietnutie prístupu na trh v členskom štáte určenia. </w:t>
              <w:br/>
            </w:r>
            <w:r>
              <w:rPr>
                <w:b w:val="off"/>
                <w:color w:val="000000"/>
                <w:rFonts w:ascii="Times New Roman" w:hAnsi="Times New Roman" w:cs="Times New Roman" w:eastAsia="Times New Roman"/>
                <w:sz w:val="24"/>
              </w:rPr>
              <w:t xml:space="preserve">Takéto správne rozhodnutia ministerstvo nevydáva a ani neplánuje vydávať správne rozhodnutia, ktorých priamy alebo nepriamy účinok by znamenal obmedzenie alebo zamietnutie prístupu stavebných výrobkov na trh v Slovenskej republike. </w:t>
              <w:br/>
            </w:r>
            <w:r>
              <w:rPr>
                <w:b w:val="off"/>
                <w:color w:val="000000"/>
                <w:rFonts w:ascii="Times New Roman" w:hAnsi="Times New Roman" w:cs="Times New Roman" w:eastAsia="Times New Roman"/>
                <w:sz w:val="24"/>
              </w:rPr>
              <w:t>V § 28 zákona č. 133/2013 Z. z. je klauzula vzájomného uznávania.</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9 (6o,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SOI</w:t>
            </w:r>
            <w:r>
              <w:rPr>
                <w:b w:val="off"/>
                <w:color w:val="000000"/>
                <w:rFonts w:ascii="Times New Roman" w:hAnsi="Times New Roman" w:cs="Times New Roman" w:eastAsia="Times New Roman"/>
                <w:sz w:val="24"/>
              </w:rPr>
              <w:t xml:space="preserve"> – Slovenská obchodná inšpekcia</w:t>
            </w:r>
          </w:p>
        </w:tc>
        <w:tc>
          <w:tcPr>
            <w:vAlign w:val="top"/>
          </w:tcPr>
          <w:p>
            <w:pPr>
              <w:spacing w:after="0"/>
              <w:jc w:val="center"/>
            </w:pPr>
            <w:r>
              <w:rPr>
                <w:b w:val="off"/>
                <w:color w:val="000000"/>
                <w:rFonts w:ascii="Times New Roman" w:hAnsi="Times New Roman" w:cs="Times New Roman" w:eastAsia="Times New Roman"/>
                <w:sz w:val="24"/>
              </w:rPr>
              <w:t>23 (23o,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82 (79o, 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