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309554" w14:textId="70254208" w:rsidR="002A78D2" w:rsidRPr="002A78D2" w:rsidRDefault="002A78D2" w:rsidP="002A78D2">
      <w:pPr>
        <w:jc w:val="center"/>
        <w:rPr>
          <w:b/>
          <w:bCs/>
        </w:rPr>
      </w:pPr>
      <w:r w:rsidRPr="002A78D2">
        <w:rPr>
          <w:b/>
          <w:bCs/>
        </w:rPr>
        <w:t>Predkladacia správa</w:t>
      </w:r>
    </w:p>
    <w:p w14:paraId="54EF1DB6" w14:textId="77777777" w:rsidR="002A78D2" w:rsidRDefault="002A78D2" w:rsidP="002A78D2">
      <w:pPr>
        <w:jc w:val="both"/>
      </w:pPr>
    </w:p>
    <w:p w14:paraId="23039934" w14:textId="77777777" w:rsidR="00546FF8" w:rsidRDefault="00546FF8" w:rsidP="002A78D2">
      <w:pPr>
        <w:jc w:val="both"/>
      </w:pPr>
    </w:p>
    <w:p w14:paraId="14E64028" w14:textId="05F24E87" w:rsidR="002A78D2" w:rsidRDefault="002A78D2" w:rsidP="002A78D2">
      <w:pPr>
        <w:jc w:val="both"/>
      </w:pPr>
      <w:r>
        <w:t xml:space="preserve">Cieľom návrhu </w:t>
      </w:r>
      <w:r w:rsidRPr="003F66A1">
        <w:t xml:space="preserve">opatrenia </w:t>
      </w:r>
      <w:r>
        <w:t xml:space="preserve">je v súvislosti s transpozíciou smernice Európskeho parlamentu a Rady (EÚ) 2025/2 z 27. novembra 2024, ktorou sa mení smernica 2009/138/ES, pokiaľ ide o proporcionalitu, kvalitu dohľadu, predkladanie informácií, opatrenia týkajúce sa dlhodobých záruk, </w:t>
      </w:r>
      <w:proofErr w:type="spellStart"/>
      <w:r>
        <w:t>makroprudenciálne</w:t>
      </w:r>
      <w:proofErr w:type="spellEnd"/>
      <w:r>
        <w:t xml:space="preserve"> nástroje, riziká ohrozujúce udržateľnosť a dohľad nad skupinou a cezhraničný dohľad, a ktorou sa menia smernice 2002/87/ES a 2013/34/EÚ (Ú. v. EÚ L, 2025/2, 8.1.2025) na základe splnomocňovacieho ustanovenia § 38 ods. </w:t>
      </w:r>
      <w:r w:rsidR="00E8273F">
        <w:t xml:space="preserve">5 </w:t>
      </w:r>
      <w:r>
        <w:t>návrhu zákona, ktorým sa mení a dopĺňa zákon č. 39/2015 Z. z. o poisťovníctve a o zmene a doplnení niektorých zákonov v znení neskorších predpisov</w:t>
      </w:r>
      <w:r w:rsidR="003B3920">
        <w:t xml:space="preserve"> </w:t>
      </w:r>
      <w:r w:rsidR="003B3920" w:rsidRPr="003B3920">
        <w:t>(</w:t>
      </w:r>
      <w:r w:rsidR="00E8273F">
        <w:t>číslo tlače 1458</w:t>
      </w:r>
      <w:r w:rsidR="003B3920" w:rsidRPr="003B3920">
        <w:t>)</w:t>
      </w:r>
      <w:r w:rsidR="007D79C3">
        <w:t xml:space="preserve"> (ďalej len „návrh zákona“)</w:t>
      </w:r>
      <w:r w:rsidR="003B3920" w:rsidRPr="003B3920">
        <w:t xml:space="preserve"> </w:t>
      </w:r>
      <w:r>
        <w:t xml:space="preserve"> transponovať do slovenskej právnej úpravy nový čl. 77 ods. 6  smernice</w:t>
      </w:r>
      <w:r w:rsidR="007D79C3">
        <w:t xml:space="preserve"> </w:t>
      </w:r>
      <w:r w:rsidR="007D79C3" w:rsidRPr="007D79C3">
        <w:t>Európskeho parlamentu a Rady 2009/138/ES z 25. novembra 2009 o začatí a vykonávaní poistenia a zaistenia (Solventnosť II) (prepracované znenie) (Ú. v. EÚ L 335, 17.12.2009)</w:t>
      </w:r>
      <w:r>
        <w:t xml:space="preserve">. </w:t>
      </w:r>
    </w:p>
    <w:p w14:paraId="5C7FF194" w14:textId="17FB333D" w:rsidR="002A78D2" w:rsidRDefault="002A78D2" w:rsidP="002A78D2">
      <w:pPr>
        <w:jc w:val="both"/>
      </w:pPr>
      <w:r>
        <w:t>Aktuálne je miera nákladov na držbu použiteľných vlastných zdrojov upravená v čl. 39 d</w:t>
      </w:r>
      <w:r w:rsidRPr="008072B3">
        <w:t>elegovan</w:t>
      </w:r>
      <w:r>
        <w:t xml:space="preserve">ého </w:t>
      </w:r>
      <w:r w:rsidRPr="008072B3">
        <w:t>nariadeni</w:t>
      </w:r>
      <w:r>
        <w:t>a</w:t>
      </w:r>
      <w:r w:rsidRPr="008072B3">
        <w:t xml:space="preserve"> Komisie (EÚ) 2015/35 z 10. októbra 2014 , ktorým sa dopĺňa smernica Európskeho parlamentu a Rady 2009/138/ES o začatí a vykonávaní poistenia a zaistenia (Solventnosť II</w:t>
      </w:r>
      <w:r>
        <w:t>)</w:t>
      </w:r>
      <w:r w:rsidR="007D79C3">
        <w:t xml:space="preserve"> </w:t>
      </w:r>
      <w:r w:rsidR="007D79C3" w:rsidRPr="007D79C3">
        <w:t>(Ú. v. EÚ L 12, 17.1.2015) v platnom znení</w:t>
      </w:r>
      <w:r>
        <w:t>.</w:t>
      </w:r>
    </w:p>
    <w:p w14:paraId="3363AC35" w14:textId="1A792EA5" w:rsidR="002A78D2" w:rsidRDefault="002A78D2" w:rsidP="002A78D2">
      <w:pPr>
        <w:jc w:val="both"/>
      </w:pPr>
      <w:r>
        <w:t xml:space="preserve">Delegovaným nariadením Komisie (EÚ) 2026/269 z 29. októbra 2025, ktorým sa mení delegované nariadenie (EÚ) 2015/35, pokiaľ ide o technické rezervy, opatrenia týkajúce sa dlhodobých záruk, vlastné zdroje, akciové riziko, riziko úverového rozpätia pri </w:t>
      </w:r>
      <w:proofErr w:type="spellStart"/>
      <w:r>
        <w:t>sekuritizačných</w:t>
      </w:r>
      <w:proofErr w:type="spellEnd"/>
      <w:r>
        <w:t xml:space="preserve"> pozíciách, iné kapitálové požiadavky podľa štandardného vzorca, predkladanie informácií a zverejňovanie informácií, proporcionalitu a skupinovú solventnosť</w:t>
      </w:r>
      <w:r w:rsidR="007D79C3">
        <w:t xml:space="preserve"> </w:t>
      </w:r>
      <w:r w:rsidR="007D79C3" w:rsidRPr="007D79C3">
        <w:t>(Ú. v. EÚ L, 2026/269, 18.2.2026)</w:t>
      </w:r>
      <w:r>
        <w:t xml:space="preserve"> sa miera nákladov zmení smerom nadol.</w:t>
      </w:r>
    </w:p>
    <w:p w14:paraId="11D2473F" w14:textId="0F0A7B98" w:rsidR="002A78D2" w:rsidRDefault="007D79C3" w:rsidP="002A78D2">
      <w:pPr>
        <w:jc w:val="both"/>
      </w:pPr>
      <w:r>
        <w:t xml:space="preserve">Keďže súčasťou návrhu zákona  je zrušovacie ustanovenie v § 207b účinné od 30. januára 2027, ktorým sa zrušuje opatrenie Národnej banky Slovenska č. 6/2015 o solventnosti pre poisťovne, na ktoré sa neuplatňuje osobitný režim, a pre zaisťovne, pobočky zahraničných poisťovní a pobočky zahraničných zaisťovní (oznámenie č. 182/2015 Z. z.) v znení opatrenia č. 8/2022 (oznámenie č. 387/2022 Z. z.) </w:t>
      </w:r>
      <w:r w:rsidR="002A78D2">
        <w:t xml:space="preserve">je cieľom </w:t>
      </w:r>
      <w:r>
        <w:t xml:space="preserve">návrhu </w:t>
      </w:r>
      <w:r w:rsidR="002A78D2">
        <w:t>opatrenia</w:t>
      </w:r>
      <w:r w:rsidR="00230AB4">
        <w:t xml:space="preserve"> aj</w:t>
      </w:r>
      <w:r w:rsidR="002A78D2">
        <w:t xml:space="preserve"> právna úprava absolútnej spodnej hranice minimálnej kapitálovej požiadavky na solventnosť</w:t>
      </w:r>
      <w:r w:rsidR="00230AB4">
        <w:t xml:space="preserve">, ktorá </w:t>
      </w:r>
      <w:r w:rsidR="002A78D2">
        <w:t xml:space="preserve"> je aktuálne ustanovená v opatrení č. 6/2015 (oznámenie č. 182/2015 Z. z.) v znení opatrenia č. 8/2022 (oznámenie č. 387/2022 Z. z.). Aktuálna úprava súm bola nastavená v súlade s oznámením o úprave súm stanovených v smernici Európskeho parlamentu a Rady 2009/138/ES o začatí a vykonávaní poistenia a zaistenia (Solventnosť II) podľa inflácie</w:t>
      </w:r>
      <w:r>
        <w:t xml:space="preserve"> </w:t>
      </w:r>
      <w:r w:rsidRPr="007D79C3">
        <w:t>(2021/C 423/12)</w:t>
      </w:r>
      <w:r w:rsidR="002A78D2">
        <w:t xml:space="preserve">, ktoré bolo uverejnené Európskou komisiou v Úradnom vestníku Európskej únie. </w:t>
      </w:r>
    </w:p>
    <w:p w14:paraId="34D864A1" w14:textId="453734B4" w:rsidR="002A78D2" w:rsidRDefault="0094084A" w:rsidP="0094084A">
      <w:pPr>
        <w:spacing w:after="0"/>
        <w:jc w:val="both"/>
      </w:pPr>
      <w:r w:rsidRPr="0094084A">
        <w:t>Návrh opatrenia sa netýka pôsobnosti miestnej územnej samosprávy, z tohto dôvodu nie je potrebné vyjadrovať sa k súladu návrhu opatrenia s Európskou chartou miestnej samosprávy.</w:t>
      </w:r>
    </w:p>
    <w:p w14:paraId="4C8D6A28" w14:textId="77777777" w:rsidR="002A78D2" w:rsidRDefault="002A78D2" w:rsidP="002A78D2">
      <w:pPr>
        <w:spacing w:after="0"/>
        <w:jc w:val="both"/>
      </w:pPr>
    </w:p>
    <w:p w14:paraId="6E9F7959" w14:textId="77777777" w:rsidR="00FF04B5" w:rsidRPr="00564381" w:rsidRDefault="00FF04B5" w:rsidP="00B42F36">
      <w:pPr>
        <w:spacing w:after="0"/>
      </w:pPr>
    </w:p>
    <w:sectPr w:rsidR="00FF04B5" w:rsidRPr="00564381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7F09B4" w14:textId="77777777" w:rsidR="00397503" w:rsidRDefault="00397503" w:rsidP="0009480D">
      <w:pPr>
        <w:spacing w:after="0" w:line="240" w:lineRule="auto"/>
      </w:pPr>
      <w:r>
        <w:separator/>
      </w:r>
    </w:p>
  </w:endnote>
  <w:endnote w:type="continuationSeparator" w:id="0">
    <w:p w14:paraId="4EE60E39" w14:textId="77777777" w:rsidR="00397503" w:rsidRDefault="00397503" w:rsidP="000948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FF3D4C" w14:textId="77777777" w:rsidR="0009480D" w:rsidRDefault="0009480D" w:rsidP="0009480D">
    <w:pPr>
      <w:pStyle w:val="Patic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BCA641" w14:textId="77777777" w:rsidR="00397503" w:rsidRDefault="00397503" w:rsidP="0009480D">
      <w:pPr>
        <w:spacing w:after="0" w:line="240" w:lineRule="auto"/>
      </w:pPr>
      <w:r>
        <w:separator/>
      </w:r>
    </w:p>
  </w:footnote>
  <w:footnote w:type="continuationSeparator" w:id="0">
    <w:p w14:paraId="533DC439" w14:textId="77777777" w:rsidR="00397503" w:rsidRDefault="00397503" w:rsidP="0009480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5"/>
  <w:proofState w:spelling="clean" w:grammar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44B8"/>
    <w:rsid w:val="00032B11"/>
    <w:rsid w:val="0009480D"/>
    <w:rsid w:val="00130860"/>
    <w:rsid w:val="001663B6"/>
    <w:rsid w:val="001A694C"/>
    <w:rsid w:val="001D01FE"/>
    <w:rsid w:val="001D5F9F"/>
    <w:rsid w:val="00225679"/>
    <w:rsid w:val="00230AB4"/>
    <w:rsid w:val="002A78D2"/>
    <w:rsid w:val="002B4CD0"/>
    <w:rsid w:val="003636B5"/>
    <w:rsid w:val="00392F01"/>
    <w:rsid w:val="00397503"/>
    <w:rsid w:val="003A6E45"/>
    <w:rsid w:val="003B3920"/>
    <w:rsid w:val="003E02A0"/>
    <w:rsid w:val="004100B0"/>
    <w:rsid w:val="00445B18"/>
    <w:rsid w:val="004D7E2D"/>
    <w:rsid w:val="005302CF"/>
    <w:rsid w:val="005316F2"/>
    <w:rsid w:val="00546FF8"/>
    <w:rsid w:val="00564381"/>
    <w:rsid w:val="00570D67"/>
    <w:rsid w:val="005939CC"/>
    <w:rsid w:val="005A1CD3"/>
    <w:rsid w:val="006209A7"/>
    <w:rsid w:val="006470E3"/>
    <w:rsid w:val="00782367"/>
    <w:rsid w:val="00787300"/>
    <w:rsid w:val="007B6A0B"/>
    <w:rsid w:val="007D79C3"/>
    <w:rsid w:val="007F7865"/>
    <w:rsid w:val="0094084A"/>
    <w:rsid w:val="009841D6"/>
    <w:rsid w:val="009A6FA0"/>
    <w:rsid w:val="00A719D6"/>
    <w:rsid w:val="00A83C65"/>
    <w:rsid w:val="00B31C02"/>
    <w:rsid w:val="00B42F36"/>
    <w:rsid w:val="00B6040D"/>
    <w:rsid w:val="00BA4BE5"/>
    <w:rsid w:val="00C16193"/>
    <w:rsid w:val="00C35E8A"/>
    <w:rsid w:val="00C40D7A"/>
    <w:rsid w:val="00C75FBB"/>
    <w:rsid w:val="00CB7C08"/>
    <w:rsid w:val="00D80695"/>
    <w:rsid w:val="00DE2EE8"/>
    <w:rsid w:val="00E444B8"/>
    <w:rsid w:val="00E8273F"/>
    <w:rsid w:val="00F62988"/>
    <w:rsid w:val="00F637CB"/>
    <w:rsid w:val="00FE29B3"/>
    <w:rsid w:val="00FF04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920D01"/>
  <w15:chartTrackingRefBased/>
  <w15:docId w15:val="{9707EC3B-EC6E-4436-BCE3-1A192760A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mbria" w:eastAsiaTheme="minorHAnsi" w:hAnsi="Cambria" w:cstheme="minorBidi"/>
        <w:lang w:val="sk-SK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2A78D2"/>
    <w:rPr>
      <w:sz w:val="22"/>
    </w:rPr>
  </w:style>
  <w:style w:type="paragraph" w:styleId="Nadpis1">
    <w:name w:val="heading 1"/>
    <w:basedOn w:val="Normlny"/>
    <w:next w:val="Normlny"/>
    <w:link w:val="Nadpis1Char"/>
    <w:uiPriority w:val="9"/>
    <w:qFormat/>
    <w:rsid w:val="009841D6"/>
    <w:pPr>
      <w:keepNext/>
      <w:keepLines/>
      <w:spacing w:before="240"/>
      <w:outlineLvl w:val="0"/>
    </w:pPr>
    <w:rPr>
      <w:rFonts w:ascii="Verdana" w:eastAsiaTheme="majorEastAsia" w:hAnsi="Verdana" w:cstheme="majorBidi"/>
      <w:color w:val="0067AC"/>
      <w:sz w:val="32"/>
      <w:szCs w:val="32"/>
    </w:rPr>
  </w:style>
  <w:style w:type="paragraph" w:styleId="Nadpis2">
    <w:name w:val="heading 2"/>
    <w:basedOn w:val="Normlny"/>
    <w:next w:val="Normlny"/>
    <w:link w:val="Nadpis2Char"/>
    <w:uiPriority w:val="9"/>
    <w:unhideWhenUsed/>
    <w:qFormat/>
    <w:rsid w:val="009841D6"/>
    <w:pPr>
      <w:keepNext/>
      <w:keepLines/>
      <w:spacing w:before="120" w:after="240"/>
      <w:outlineLvl w:val="1"/>
    </w:pPr>
    <w:rPr>
      <w:rFonts w:ascii="Verdana" w:eastAsiaTheme="majorEastAsia" w:hAnsi="Verdana" w:cstheme="majorBidi"/>
      <w:color w:val="0067AC"/>
      <w:sz w:val="28"/>
      <w:szCs w:val="26"/>
    </w:rPr>
  </w:style>
  <w:style w:type="paragraph" w:styleId="Nadpis3">
    <w:name w:val="heading 3"/>
    <w:basedOn w:val="Normlny"/>
    <w:next w:val="Normlny"/>
    <w:link w:val="Nadpis3Char"/>
    <w:uiPriority w:val="9"/>
    <w:unhideWhenUsed/>
    <w:qFormat/>
    <w:rsid w:val="009841D6"/>
    <w:pPr>
      <w:keepNext/>
      <w:keepLines/>
      <w:spacing w:before="240"/>
      <w:outlineLvl w:val="2"/>
    </w:pPr>
    <w:rPr>
      <w:rFonts w:ascii="Verdana" w:eastAsiaTheme="majorEastAsia" w:hAnsi="Verdana" w:cstheme="majorBidi"/>
      <w:color w:val="0067AC"/>
      <w:sz w:val="24"/>
      <w:szCs w:val="24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E444B8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04C80" w:themeColor="accent1" w:themeShade="BF"/>
    </w:rPr>
  </w:style>
  <w:style w:type="paragraph" w:styleId="Nadpis5">
    <w:name w:val="heading 5"/>
    <w:basedOn w:val="Normlny"/>
    <w:next w:val="Normlny"/>
    <w:link w:val="Nadpis5Char"/>
    <w:uiPriority w:val="9"/>
    <w:semiHidden/>
    <w:unhideWhenUsed/>
    <w:qFormat/>
    <w:rsid w:val="00E444B8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04C80" w:themeColor="accent1" w:themeShade="BF"/>
    </w:rPr>
  </w:style>
  <w:style w:type="paragraph" w:styleId="Nadpis6">
    <w:name w:val="heading 6"/>
    <w:basedOn w:val="Normlny"/>
    <w:next w:val="Normlny"/>
    <w:link w:val="Nadpis6Char"/>
    <w:uiPriority w:val="9"/>
    <w:semiHidden/>
    <w:unhideWhenUsed/>
    <w:qFormat/>
    <w:rsid w:val="00E444B8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E444B8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E444B8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E444B8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9841D6"/>
    <w:rPr>
      <w:rFonts w:ascii="Verdana" w:eastAsiaTheme="majorEastAsia" w:hAnsi="Verdana" w:cstheme="majorBidi"/>
      <w:color w:val="0067AC"/>
      <w:sz w:val="32"/>
      <w:szCs w:val="32"/>
    </w:rPr>
  </w:style>
  <w:style w:type="character" w:customStyle="1" w:styleId="Nadpis2Char">
    <w:name w:val="Nadpis 2 Char"/>
    <w:basedOn w:val="Predvolenpsmoodseku"/>
    <w:link w:val="Nadpis2"/>
    <w:uiPriority w:val="9"/>
    <w:rsid w:val="009841D6"/>
    <w:rPr>
      <w:rFonts w:ascii="Verdana" w:eastAsiaTheme="majorEastAsia" w:hAnsi="Verdana" w:cstheme="majorBidi"/>
      <w:color w:val="0067AC"/>
      <w:sz w:val="28"/>
      <w:szCs w:val="26"/>
    </w:rPr>
  </w:style>
  <w:style w:type="character" w:customStyle="1" w:styleId="Nadpis3Char">
    <w:name w:val="Nadpis 3 Char"/>
    <w:basedOn w:val="Predvolenpsmoodseku"/>
    <w:link w:val="Nadpis3"/>
    <w:uiPriority w:val="9"/>
    <w:rsid w:val="009841D6"/>
    <w:rPr>
      <w:rFonts w:ascii="Verdana" w:eastAsiaTheme="majorEastAsia" w:hAnsi="Verdana" w:cstheme="majorBidi"/>
      <w:color w:val="0067AC"/>
      <w:sz w:val="24"/>
      <w:szCs w:val="24"/>
    </w:rPr>
  </w:style>
  <w:style w:type="paragraph" w:styleId="Bezriadkovania">
    <w:name w:val="No Spacing"/>
    <w:uiPriority w:val="1"/>
    <w:rsid w:val="005316F2"/>
    <w:pPr>
      <w:spacing w:after="0" w:line="240" w:lineRule="auto"/>
    </w:pPr>
  </w:style>
  <w:style w:type="paragraph" w:styleId="Hlavika">
    <w:name w:val="header"/>
    <w:basedOn w:val="Normlny"/>
    <w:link w:val="HlavikaChar"/>
    <w:uiPriority w:val="99"/>
    <w:unhideWhenUsed/>
    <w:rsid w:val="0009480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09480D"/>
  </w:style>
  <w:style w:type="paragraph" w:styleId="Pta">
    <w:name w:val="footer"/>
    <w:basedOn w:val="Normlny"/>
    <w:link w:val="PtaChar"/>
    <w:uiPriority w:val="99"/>
    <w:unhideWhenUsed/>
    <w:rsid w:val="0009480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09480D"/>
  </w:style>
  <w:style w:type="paragraph" w:customStyle="1" w:styleId="Paticka">
    <w:name w:val="Paticka"/>
    <w:basedOn w:val="Pta"/>
    <w:link w:val="PatickaChar"/>
    <w:qFormat/>
    <w:rsid w:val="0009480D"/>
    <w:rPr>
      <w:rFonts w:ascii="Verdana" w:hAnsi="Verdana"/>
      <w:sz w:val="14"/>
    </w:rPr>
  </w:style>
  <w:style w:type="paragraph" w:customStyle="1" w:styleId="Poznamka">
    <w:name w:val="Poznamka"/>
    <w:link w:val="PoznamkaChar"/>
    <w:qFormat/>
    <w:rsid w:val="0009480D"/>
    <w:rPr>
      <w:rFonts w:ascii="Verdana" w:hAnsi="Verdana"/>
      <w:sz w:val="14"/>
    </w:rPr>
  </w:style>
  <w:style w:type="character" w:customStyle="1" w:styleId="PatickaChar">
    <w:name w:val="Paticka Char"/>
    <w:basedOn w:val="PtaChar"/>
    <w:link w:val="Paticka"/>
    <w:rsid w:val="0009480D"/>
    <w:rPr>
      <w:rFonts w:ascii="Verdana" w:hAnsi="Verdana"/>
      <w:sz w:val="14"/>
    </w:rPr>
  </w:style>
  <w:style w:type="character" w:customStyle="1" w:styleId="PoznamkaChar">
    <w:name w:val="Poznamka Char"/>
    <w:basedOn w:val="Predvolenpsmoodseku"/>
    <w:link w:val="Poznamka"/>
    <w:rsid w:val="0009480D"/>
    <w:rPr>
      <w:rFonts w:ascii="Verdana" w:hAnsi="Verdana"/>
      <w:sz w:val="14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E444B8"/>
    <w:rPr>
      <w:rFonts w:asciiTheme="minorHAnsi" w:eastAsiaTheme="majorEastAsia" w:hAnsiTheme="minorHAnsi" w:cstheme="majorBidi"/>
      <w:i/>
      <w:iCs/>
      <w:color w:val="004C80" w:themeColor="accent1" w:themeShade="BF"/>
      <w:sz w:val="22"/>
    </w:rPr>
  </w:style>
  <w:style w:type="character" w:customStyle="1" w:styleId="Nadpis5Char">
    <w:name w:val="Nadpis 5 Char"/>
    <w:basedOn w:val="Predvolenpsmoodseku"/>
    <w:link w:val="Nadpis5"/>
    <w:uiPriority w:val="9"/>
    <w:semiHidden/>
    <w:rsid w:val="00E444B8"/>
    <w:rPr>
      <w:rFonts w:asciiTheme="minorHAnsi" w:eastAsiaTheme="majorEastAsia" w:hAnsiTheme="minorHAnsi" w:cstheme="majorBidi"/>
      <w:color w:val="004C80" w:themeColor="accent1" w:themeShade="BF"/>
      <w:sz w:val="22"/>
    </w:rPr>
  </w:style>
  <w:style w:type="character" w:customStyle="1" w:styleId="Nadpis6Char">
    <w:name w:val="Nadpis 6 Char"/>
    <w:basedOn w:val="Predvolenpsmoodseku"/>
    <w:link w:val="Nadpis6"/>
    <w:uiPriority w:val="9"/>
    <w:semiHidden/>
    <w:rsid w:val="00E444B8"/>
    <w:rPr>
      <w:rFonts w:asciiTheme="minorHAnsi" w:eastAsiaTheme="majorEastAsia" w:hAnsiTheme="minorHAnsi" w:cstheme="majorBidi"/>
      <w:i/>
      <w:iCs/>
      <w:color w:val="595959" w:themeColor="text1" w:themeTint="A6"/>
      <w:sz w:val="22"/>
    </w:rPr>
  </w:style>
  <w:style w:type="character" w:customStyle="1" w:styleId="Nadpis7Char">
    <w:name w:val="Nadpis 7 Char"/>
    <w:basedOn w:val="Predvolenpsmoodseku"/>
    <w:link w:val="Nadpis7"/>
    <w:uiPriority w:val="9"/>
    <w:semiHidden/>
    <w:rsid w:val="00E444B8"/>
    <w:rPr>
      <w:rFonts w:asciiTheme="minorHAnsi" w:eastAsiaTheme="majorEastAsia" w:hAnsiTheme="minorHAnsi" w:cstheme="majorBidi"/>
      <w:color w:val="595959" w:themeColor="text1" w:themeTint="A6"/>
      <w:sz w:val="22"/>
    </w:rPr>
  </w:style>
  <w:style w:type="character" w:customStyle="1" w:styleId="Nadpis8Char">
    <w:name w:val="Nadpis 8 Char"/>
    <w:basedOn w:val="Predvolenpsmoodseku"/>
    <w:link w:val="Nadpis8"/>
    <w:uiPriority w:val="9"/>
    <w:semiHidden/>
    <w:rsid w:val="00E444B8"/>
    <w:rPr>
      <w:rFonts w:asciiTheme="minorHAnsi" w:eastAsiaTheme="majorEastAsia" w:hAnsiTheme="minorHAnsi" w:cstheme="majorBidi"/>
      <w:i/>
      <w:iCs/>
      <w:color w:val="272727" w:themeColor="text1" w:themeTint="D8"/>
      <w:sz w:val="22"/>
    </w:rPr>
  </w:style>
  <w:style w:type="character" w:customStyle="1" w:styleId="Nadpis9Char">
    <w:name w:val="Nadpis 9 Char"/>
    <w:basedOn w:val="Predvolenpsmoodseku"/>
    <w:link w:val="Nadpis9"/>
    <w:uiPriority w:val="9"/>
    <w:semiHidden/>
    <w:rsid w:val="00E444B8"/>
    <w:rPr>
      <w:rFonts w:asciiTheme="minorHAnsi" w:eastAsiaTheme="majorEastAsia" w:hAnsiTheme="minorHAnsi" w:cstheme="majorBidi"/>
      <w:color w:val="272727" w:themeColor="text1" w:themeTint="D8"/>
      <w:sz w:val="22"/>
    </w:rPr>
  </w:style>
  <w:style w:type="paragraph" w:styleId="Nzov">
    <w:name w:val="Title"/>
    <w:basedOn w:val="Normlny"/>
    <w:next w:val="Normlny"/>
    <w:link w:val="NzovChar"/>
    <w:uiPriority w:val="10"/>
    <w:qFormat/>
    <w:rsid w:val="00E444B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ovChar">
    <w:name w:val="Názov Char"/>
    <w:basedOn w:val="Predvolenpsmoodseku"/>
    <w:link w:val="Nzov"/>
    <w:uiPriority w:val="10"/>
    <w:rsid w:val="00E444B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y"/>
    <w:next w:val="Normlny"/>
    <w:link w:val="PodtitulChar"/>
    <w:uiPriority w:val="11"/>
    <w:qFormat/>
    <w:rsid w:val="00E444B8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titulChar">
    <w:name w:val="Podtitul Char"/>
    <w:basedOn w:val="Predvolenpsmoodseku"/>
    <w:link w:val="Podtitul"/>
    <w:uiPriority w:val="11"/>
    <w:rsid w:val="00E444B8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itcia">
    <w:name w:val="Quote"/>
    <w:basedOn w:val="Normlny"/>
    <w:next w:val="Normlny"/>
    <w:link w:val="CitciaChar"/>
    <w:uiPriority w:val="29"/>
    <w:qFormat/>
    <w:rsid w:val="00E444B8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ciaChar">
    <w:name w:val="Citácia Char"/>
    <w:basedOn w:val="Predvolenpsmoodseku"/>
    <w:link w:val="Citcia"/>
    <w:uiPriority w:val="29"/>
    <w:rsid w:val="00E444B8"/>
    <w:rPr>
      <w:i/>
      <w:iCs/>
      <w:color w:val="404040" w:themeColor="text1" w:themeTint="BF"/>
      <w:sz w:val="22"/>
    </w:rPr>
  </w:style>
  <w:style w:type="paragraph" w:styleId="Odsekzoznamu">
    <w:name w:val="List Paragraph"/>
    <w:basedOn w:val="Normlny"/>
    <w:uiPriority w:val="34"/>
    <w:qFormat/>
    <w:rsid w:val="00E444B8"/>
    <w:pPr>
      <w:ind w:left="720"/>
      <w:contextualSpacing/>
    </w:pPr>
  </w:style>
  <w:style w:type="character" w:styleId="Intenzvnezvraznenie">
    <w:name w:val="Intense Emphasis"/>
    <w:basedOn w:val="Predvolenpsmoodseku"/>
    <w:uiPriority w:val="21"/>
    <w:qFormat/>
    <w:rsid w:val="00E444B8"/>
    <w:rPr>
      <w:i/>
      <w:iCs/>
      <w:color w:val="004C80" w:themeColor="accent1" w:themeShade="BF"/>
    </w:rPr>
  </w:style>
  <w:style w:type="paragraph" w:styleId="Zvraznencitcia">
    <w:name w:val="Intense Quote"/>
    <w:basedOn w:val="Normlny"/>
    <w:next w:val="Normlny"/>
    <w:link w:val="ZvraznencitciaChar"/>
    <w:uiPriority w:val="30"/>
    <w:qFormat/>
    <w:rsid w:val="00E444B8"/>
    <w:pPr>
      <w:pBdr>
        <w:top w:val="single" w:sz="4" w:space="10" w:color="004C80" w:themeColor="accent1" w:themeShade="BF"/>
        <w:bottom w:val="single" w:sz="4" w:space="10" w:color="004C80" w:themeColor="accent1" w:themeShade="BF"/>
      </w:pBdr>
      <w:spacing w:before="360" w:after="360"/>
      <w:ind w:left="864" w:right="864"/>
      <w:jc w:val="center"/>
    </w:pPr>
    <w:rPr>
      <w:i/>
      <w:iCs/>
      <w:color w:val="004C80" w:themeColor="accent1" w:themeShade="BF"/>
    </w:rPr>
  </w:style>
  <w:style w:type="character" w:customStyle="1" w:styleId="ZvraznencitciaChar">
    <w:name w:val="Zvýraznená citácia Char"/>
    <w:basedOn w:val="Predvolenpsmoodseku"/>
    <w:link w:val="Zvraznencitcia"/>
    <w:uiPriority w:val="30"/>
    <w:rsid w:val="00E444B8"/>
    <w:rPr>
      <w:i/>
      <w:iCs/>
      <w:color w:val="004C80" w:themeColor="accent1" w:themeShade="BF"/>
      <w:sz w:val="22"/>
    </w:rPr>
  </w:style>
  <w:style w:type="character" w:styleId="Zvraznenodkaz">
    <w:name w:val="Intense Reference"/>
    <w:basedOn w:val="Predvolenpsmoodseku"/>
    <w:uiPriority w:val="32"/>
    <w:qFormat/>
    <w:rsid w:val="00E444B8"/>
    <w:rPr>
      <w:b/>
      <w:bCs/>
      <w:smallCaps/>
      <w:color w:val="004C80" w:themeColor="accent1" w:themeShade="BF"/>
      <w:spacing w:val="5"/>
    </w:rPr>
  </w:style>
  <w:style w:type="paragraph" w:styleId="Revzia">
    <w:name w:val="Revision"/>
    <w:hidden/>
    <w:uiPriority w:val="99"/>
    <w:semiHidden/>
    <w:rsid w:val="007B6A0B"/>
    <w:pPr>
      <w:spacing w:after="0" w:line="240" w:lineRule="auto"/>
    </w:pPr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NBS_Stud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67AC"/>
      </a:accent1>
      <a:accent2>
        <a:srgbClr val="D15F27"/>
      </a:accent2>
      <a:accent3>
        <a:srgbClr val="A2A9AD"/>
      </a:accent3>
      <a:accent4>
        <a:srgbClr val="005A4E"/>
      </a:accent4>
      <a:accent5>
        <a:srgbClr val="73253E"/>
      </a:accent5>
      <a:accent6>
        <a:srgbClr val="A6835A"/>
      </a:accent6>
      <a:hlink>
        <a:srgbClr val="1C355E"/>
      </a:hlink>
      <a:folHlink>
        <a:srgbClr val="73253E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mplateUrl xmlns="http://schemas.microsoft.com/sharepoint/v3" xsi:nil="true"/>
    <Metadata xmlns="A3AFB97D-24AE-4980-B6D7-F85BF3DBE447" xsi:nil="true"/>
    <xd_ProgID xmlns="http://schemas.microsoft.com/sharepoint/v3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 (DMS)" ma:contentTypeID="0x010100F5CEA94C78EB42B7A3BD7D634CEE81BF008269D4AC4752234280C291A15150F7BC" ma:contentTypeVersion="" ma:contentTypeDescription="" ma:contentTypeScope="" ma:versionID="085a00ad825df777437edb6eec8e7f16">
  <xsd:schema xmlns:xsd="http://www.w3.org/2001/XMLSchema" xmlns:xs="http://www.w3.org/2001/XMLSchema" xmlns:p="http://schemas.microsoft.com/office/2006/metadata/properties" xmlns:ns1="http://schemas.microsoft.com/sharepoint/v3" xmlns:ns3="A3AFB97D-24AE-4980-B6D7-F85BF3DBE447" targetNamespace="http://schemas.microsoft.com/office/2006/metadata/properties" ma:root="true" ma:fieldsID="9ae387adfbfab607cf1398070bdfc8b7" ns1:_="" ns3:_="">
    <xsd:import namespace="http://schemas.microsoft.com/sharepoint/v3"/>
    <xsd:import namespace="A3AFB97D-24AE-4980-B6D7-F85BF3DBE447"/>
    <xsd:element name="properties">
      <xsd:complexType>
        <xsd:sequence>
          <xsd:element name="documentManagement">
            <xsd:complexType>
              <xsd:all>
                <xsd:element ref="ns1:TemplateUrl" minOccurs="0"/>
                <xsd:element ref="ns1:xd_ProgID" minOccurs="0"/>
                <xsd:element ref="ns1:xd_Signature" minOccurs="0"/>
                <xsd:element ref="ns3: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TemplateUrl" ma:index="1" nillable="true" ma:displayName="Prepojenie šablóny" ma:hidden="true" ma:internalName="TemplateUrl">
      <xsd:simpleType>
        <xsd:restriction base="dms:Text"/>
      </xsd:simpleType>
    </xsd:element>
    <xsd:element name="xd_ProgID" ma:index="2" nillable="true" ma:displayName="Prepojenie na súbor HTML" ma:hidden="true" ma:internalName="xd_ProgID">
      <xsd:simpleType>
        <xsd:restriction base="dms:Text"/>
      </xsd:simpleType>
    </xsd:element>
    <xsd:element name="xd_Signature" ma:index="3" nillable="true" ma:displayName="Je podpísané" ma:description="" ma:hidden="true" ma:indexed="true" ma:internalName="xd_Signature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AFB97D-24AE-4980-B6D7-F85BF3DBE447" elementFormDefault="qualified">
    <xsd:import namespace="http://schemas.microsoft.com/office/2006/documentManagement/types"/>
    <xsd:import namespace="http://schemas.microsoft.com/office/infopath/2007/PartnerControls"/>
    <xsd:element name="Metadata" ma:index="7" nillable="true" ma:displayName="Metadata" ma:internalName="Metadata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/>
        <xsd:element ref="dc:title" minOccurs="0" maxOccurs="1" ma:index="0" ma:displayName="Nadpis"/>
        <xsd:element ref="dc:subject" minOccurs="0" maxOccurs="1" ma:index="6" ma:displayName="Predmet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36A9D61-D576-4169-8558-12A613AA52D0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A3AFB97D-24AE-4980-B6D7-F85BF3DBE447"/>
  </ds:schemaRefs>
</ds:datastoreItem>
</file>

<file path=customXml/itemProps2.xml><?xml version="1.0" encoding="utf-8"?>
<ds:datastoreItem xmlns:ds="http://schemas.openxmlformats.org/officeDocument/2006/customXml" ds:itemID="{8373314F-FEC5-4132-8635-00133A93AF55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0DA51DA0-C785-40D8-8B40-B8F7C461594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3AFB97D-24AE-4980-B6D7-F85BF3DBE44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437</Words>
  <Characters>2495</Characters>
  <Application>Microsoft Office Word</Application>
  <DocSecurity>0</DocSecurity>
  <Lines>20</Lines>
  <Paragraphs>5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Pavlíková Katarína</dc:creator>
  <cp:keywords/>
  <dc:description/>
  <cp:lastModifiedBy>Pavlíková Katarína</cp:lastModifiedBy>
  <cp:revision>5</cp:revision>
  <dcterms:created xsi:type="dcterms:W3CDTF">2026-09-15T12:54:00Z</dcterms:created>
  <dcterms:modified xsi:type="dcterms:W3CDTF">2026-09-24T09:11:00Z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0x010100F5CEA94C78EB42B7A3BD7D634CEE81BF008269D4AC4752234280C291A15150F7BC</vt:lpwstr>
  </property>
</Properties>
</file>