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7D0AA" w14:textId="77777777" w:rsidR="00DC787E" w:rsidRDefault="00DC787E" w:rsidP="000553DF">
      <w:pPr>
        <w:spacing w:after="0" w:line="240" w:lineRule="auto"/>
        <w:jc w:val="center"/>
        <w:rPr>
          <w:rFonts w:ascii="Times New Roman" w:hAnsi="Times New Roman" w:cs="Times New Roman"/>
          <w:b/>
          <w:sz w:val="24"/>
          <w:szCs w:val="24"/>
        </w:rPr>
      </w:pPr>
      <w:r w:rsidRPr="000578C8">
        <w:rPr>
          <w:rFonts w:ascii="Times New Roman" w:hAnsi="Times New Roman" w:cs="Times New Roman"/>
          <w:b/>
          <w:sz w:val="24"/>
          <w:szCs w:val="24"/>
        </w:rPr>
        <w:t>Dôvodová správa</w:t>
      </w:r>
      <w:r w:rsidR="00D924EE" w:rsidRPr="000578C8">
        <w:rPr>
          <w:rFonts w:ascii="Times New Roman" w:hAnsi="Times New Roman" w:cs="Times New Roman"/>
          <w:b/>
          <w:sz w:val="24"/>
          <w:szCs w:val="24"/>
        </w:rPr>
        <w:t xml:space="preserve"> </w:t>
      </w:r>
    </w:p>
    <w:p w14:paraId="08C81CA4" w14:textId="77777777" w:rsidR="00B464DF" w:rsidRPr="000578C8" w:rsidRDefault="00B464DF" w:rsidP="000553DF">
      <w:pPr>
        <w:spacing w:after="0" w:line="240" w:lineRule="auto"/>
        <w:jc w:val="center"/>
        <w:rPr>
          <w:rFonts w:ascii="Times New Roman" w:hAnsi="Times New Roman" w:cs="Times New Roman"/>
          <w:b/>
          <w:sz w:val="24"/>
          <w:szCs w:val="24"/>
        </w:rPr>
      </w:pPr>
    </w:p>
    <w:p w14:paraId="5D5CCB8B" w14:textId="77777777" w:rsidR="00DC787E" w:rsidRPr="000578C8" w:rsidRDefault="00DC787E" w:rsidP="000553DF">
      <w:pPr>
        <w:spacing w:after="0" w:line="240" w:lineRule="auto"/>
        <w:rPr>
          <w:rFonts w:ascii="Times New Roman" w:hAnsi="Times New Roman" w:cs="Times New Roman"/>
          <w:b/>
          <w:sz w:val="24"/>
          <w:szCs w:val="24"/>
        </w:rPr>
      </w:pPr>
      <w:r w:rsidRPr="000578C8">
        <w:rPr>
          <w:rFonts w:ascii="Times New Roman" w:hAnsi="Times New Roman" w:cs="Times New Roman"/>
          <w:b/>
          <w:sz w:val="24"/>
          <w:szCs w:val="24"/>
        </w:rPr>
        <w:t>Všeobecná časť</w:t>
      </w:r>
    </w:p>
    <w:p w14:paraId="4BF97FC4" w14:textId="77777777" w:rsidR="00DC787E" w:rsidRPr="000578C8" w:rsidRDefault="00DC787E" w:rsidP="000553DF">
      <w:pPr>
        <w:shd w:val="clear" w:color="auto" w:fill="FFFFFF"/>
        <w:spacing w:after="0" w:line="240" w:lineRule="auto"/>
        <w:jc w:val="both"/>
        <w:rPr>
          <w:rFonts w:ascii="Times New Roman" w:hAnsi="Times New Roman" w:cs="Times New Roman"/>
          <w:sz w:val="24"/>
          <w:szCs w:val="24"/>
        </w:rPr>
      </w:pPr>
    </w:p>
    <w:p w14:paraId="0F16746D" w14:textId="7FFF7E24" w:rsidR="009A72CE" w:rsidRPr="009A72CE" w:rsidRDefault="00B464DF" w:rsidP="009A72CE">
      <w:pPr>
        <w:spacing w:after="0"/>
        <w:jc w:val="both"/>
        <w:rPr>
          <w:rFonts w:ascii="Times New Roman" w:hAnsi="Times New Roman" w:cs="Times New Roman"/>
          <w:sz w:val="24"/>
          <w:szCs w:val="24"/>
        </w:rPr>
      </w:pPr>
      <w:r>
        <w:rPr>
          <w:rFonts w:ascii="Times New Roman" w:hAnsi="Times New Roman" w:cs="Times New Roman"/>
          <w:sz w:val="24"/>
          <w:szCs w:val="24"/>
        </w:rPr>
        <w:t>Návrh</w:t>
      </w:r>
      <w:r w:rsidR="009A72CE" w:rsidRPr="009A72CE">
        <w:rPr>
          <w:rFonts w:ascii="Times New Roman" w:hAnsi="Times New Roman" w:cs="Times New Roman"/>
          <w:sz w:val="24"/>
          <w:szCs w:val="24"/>
        </w:rPr>
        <w:t xml:space="preserve"> zákona, ktorým sa mení a dopĺňa zákon č. 523/2004 Z. z. o rozpočtových pravidlách verejnej správy a o zmene a doplnení niektorých zákonov v znení neskorších predpisov (ďalej len ,,zákon“)</w:t>
      </w:r>
      <w:r>
        <w:rPr>
          <w:rFonts w:ascii="Times New Roman" w:hAnsi="Times New Roman" w:cs="Times New Roman"/>
          <w:sz w:val="24"/>
          <w:szCs w:val="24"/>
        </w:rPr>
        <w:t xml:space="preserve">, </w:t>
      </w:r>
      <w:r w:rsidR="009A72CE" w:rsidRPr="009A72CE">
        <w:rPr>
          <w:rFonts w:ascii="Times New Roman" w:hAnsi="Times New Roman" w:cs="Times New Roman"/>
          <w:sz w:val="24"/>
          <w:szCs w:val="24"/>
        </w:rPr>
        <w:t xml:space="preserve">sa predkladá </w:t>
      </w:r>
      <w:r w:rsidR="009A72CE" w:rsidRPr="009A72CE">
        <w:rPr>
          <w:rFonts w:ascii="Times New Roman" w:hAnsi="Times New Roman" w:cs="Times New Roman"/>
          <w:color w:val="000000"/>
          <w:sz w:val="24"/>
          <w:szCs w:val="24"/>
        </w:rPr>
        <w:t>ako iniciatívny materiál.</w:t>
      </w:r>
    </w:p>
    <w:p w14:paraId="3DA76E1A" w14:textId="3A314450" w:rsidR="00D943BE" w:rsidRDefault="00D943BE" w:rsidP="009A72CE">
      <w:pPr>
        <w:spacing w:after="0" w:line="240" w:lineRule="auto"/>
        <w:jc w:val="both"/>
        <w:rPr>
          <w:rFonts w:ascii="Times New Roman" w:hAnsi="Times New Roman" w:cs="Times New Roman"/>
          <w:color w:val="000000"/>
          <w:sz w:val="24"/>
          <w:szCs w:val="24"/>
        </w:rPr>
      </w:pPr>
    </w:p>
    <w:p w14:paraId="669BD690" w14:textId="311AE7B1" w:rsidR="00C40B21" w:rsidRPr="00C40B21" w:rsidRDefault="009A72CE" w:rsidP="00C96D0D">
      <w:pPr>
        <w:spacing w:after="0"/>
        <w:jc w:val="both"/>
        <w:rPr>
          <w:rFonts w:ascii="Times New Roman" w:hAnsi="Times New Roman" w:cs="Times New Roman"/>
          <w:sz w:val="24"/>
          <w:szCs w:val="24"/>
        </w:rPr>
      </w:pPr>
      <w:r w:rsidRPr="00C40B21">
        <w:rPr>
          <w:rFonts w:ascii="Times New Roman" w:hAnsi="Times New Roman" w:cs="Times New Roman"/>
          <w:color w:val="000000"/>
          <w:sz w:val="24"/>
          <w:szCs w:val="24"/>
        </w:rPr>
        <w:t xml:space="preserve">Návrhom </w:t>
      </w:r>
      <w:r w:rsidR="00C40B21">
        <w:rPr>
          <w:rFonts w:ascii="Times New Roman" w:hAnsi="Times New Roman" w:cs="Times New Roman"/>
          <w:color w:val="000000"/>
          <w:sz w:val="24"/>
          <w:szCs w:val="24"/>
        </w:rPr>
        <w:t xml:space="preserve">zákona </w:t>
      </w:r>
      <w:r w:rsidRPr="00C40B21">
        <w:rPr>
          <w:rFonts w:ascii="Times New Roman" w:hAnsi="Times New Roman" w:cs="Times New Roman"/>
          <w:color w:val="000000"/>
          <w:sz w:val="24"/>
          <w:szCs w:val="24"/>
        </w:rPr>
        <w:t>sa reaguje na poznatky</w:t>
      </w:r>
      <w:r w:rsidR="00C40B21" w:rsidRPr="00C40B21">
        <w:rPr>
          <w:rFonts w:ascii="Times New Roman" w:hAnsi="Times New Roman" w:cs="Times New Roman"/>
          <w:color w:val="000000"/>
          <w:sz w:val="24"/>
          <w:szCs w:val="24"/>
        </w:rPr>
        <w:t xml:space="preserve">, </w:t>
      </w:r>
      <w:r w:rsidR="00C40B21" w:rsidRPr="00C40B21">
        <w:rPr>
          <w:rFonts w:ascii="Times New Roman" w:hAnsi="Times New Roman" w:cs="Times New Roman"/>
          <w:sz w:val="24"/>
          <w:szCs w:val="24"/>
        </w:rPr>
        <w:t>ktoré vyplynuli z potrieb aplikačnej praxe pri jeho uplatňovaní, a ktoré smerujú k zmierneniu administratívnej záťaže, ako aj úpravy, ktorými sa zabezpečí odstránenie možnej nejednoznačnosti pri aplikácii zákona.</w:t>
      </w:r>
    </w:p>
    <w:p w14:paraId="39F38397" w14:textId="03834748" w:rsidR="009A72CE" w:rsidRPr="009A72CE" w:rsidRDefault="009A72CE" w:rsidP="00C96D0D">
      <w:pPr>
        <w:spacing w:after="0" w:line="240" w:lineRule="auto"/>
        <w:jc w:val="both"/>
        <w:rPr>
          <w:rFonts w:ascii="Times New Roman" w:hAnsi="Times New Roman" w:cs="Times New Roman"/>
          <w:color w:val="000000"/>
          <w:sz w:val="24"/>
          <w:szCs w:val="24"/>
        </w:rPr>
      </w:pPr>
    </w:p>
    <w:p w14:paraId="62EB53C1" w14:textId="4B7B47BB" w:rsidR="00D31D0C" w:rsidRPr="00C40B21" w:rsidRDefault="008F659C" w:rsidP="00C96D0D">
      <w:pPr>
        <w:spacing w:after="0" w:line="240" w:lineRule="auto"/>
        <w:jc w:val="both"/>
        <w:rPr>
          <w:rFonts w:ascii="Times New Roman" w:hAnsi="Times New Roman" w:cs="Times New Roman"/>
          <w:bCs/>
          <w:sz w:val="24"/>
          <w:szCs w:val="24"/>
        </w:rPr>
      </w:pPr>
      <w:r w:rsidRPr="008F659C">
        <w:rPr>
          <w:rFonts w:ascii="Times New Roman" w:hAnsi="Times New Roman" w:cs="Times New Roman"/>
          <w:bCs/>
          <w:sz w:val="24"/>
          <w:szCs w:val="24"/>
        </w:rPr>
        <w:t xml:space="preserve">Aplikačná prax ukázala, že schvaľovanie všetkých úprav limitov verejných výdavkov subjektov verejnej správy, ďalších súčastí rozpočtu </w:t>
      </w:r>
      <w:r w:rsidRPr="008F659C">
        <w:rPr>
          <w:rFonts w:ascii="Times New Roman" w:hAnsi="Times New Roman" w:cs="Times New Roman"/>
          <w:sz w:val="24"/>
          <w:szCs w:val="24"/>
        </w:rPr>
        <w:t xml:space="preserve">verejnej správy rozpočtovaných v rozpočte verejnej správy a kapitol vládou alebo ministerstvom financií spôsobuje nadmernú administratívnu záťaž dotknutých subjektov a kapitol. </w:t>
      </w:r>
      <w:r w:rsidR="00BB030F" w:rsidRPr="008F659C">
        <w:rPr>
          <w:rFonts w:ascii="Times New Roman" w:hAnsi="Times New Roman" w:cs="Times New Roman"/>
          <w:bCs/>
          <w:sz w:val="24"/>
          <w:szCs w:val="24"/>
        </w:rPr>
        <w:t>S</w:t>
      </w:r>
      <w:r w:rsidRPr="008F659C">
        <w:rPr>
          <w:rFonts w:ascii="Times New Roman" w:hAnsi="Times New Roman" w:cs="Times New Roman"/>
          <w:bCs/>
          <w:sz w:val="24"/>
          <w:szCs w:val="24"/>
        </w:rPr>
        <w:t xml:space="preserve"> cieľom </w:t>
      </w:r>
      <w:r w:rsidR="00BB030F" w:rsidRPr="008F659C">
        <w:rPr>
          <w:rFonts w:ascii="Times New Roman" w:hAnsi="Times New Roman" w:cs="Times New Roman"/>
          <w:bCs/>
          <w:sz w:val="24"/>
          <w:szCs w:val="24"/>
        </w:rPr>
        <w:t>odbúrať</w:t>
      </w:r>
      <w:r w:rsidRPr="008F659C">
        <w:rPr>
          <w:rFonts w:ascii="Times New Roman" w:hAnsi="Times New Roman" w:cs="Times New Roman"/>
          <w:bCs/>
          <w:sz w:val="24"/>
          <w:szCs w:val="24"/>
        </w:rPr>
        <w:t xml:space="preserve"> túto</w:t>
      </w:r>
      <w:r w:rsidR="00BB030F" w:rsidRPr="008F659C">
        <w:rPr>
          <w:rFonts w:ascii="Times New Roman" w:hAnsi="Times New Roman" w:cs="Times New Roman"/>
          <w:bCs/>
          <w:sz w:val="24"/>
          <w:szCs w:val="24"/>
        </w:rPr>
        <w:t xml:space="preserve"> administratívnu záťaž sa navrhuje</w:t>
      </w:r>
      <w:r w:rsidRPr="008F659C">
        <w:rPr>
          <w:rFonts w:ascii="Times New Roman" w:hAnsi="Times New Roman" w:cs="Times New Roman"/>
          <w:bCs/>
          <w:sz w:val="24"/>
          <w:szCs w:val="24"/>
        </w:rPr>
        <w:t xml:space="preserve">, aby pri vybraných úpravách limitov verejných výdavkov </w:t>
      </w:r>
      <w:r w:rsidRPr="008F659C">
        <w:rPr>
          <w:rFonts w:ascii="Times New Roman" w:hAnsi="Times New Roman" w:cs="Times New Roman"/>
          <w:sz w:val="24"/>
          <w:szCs w:val="24"/>
        </w:rPr>
        <w:t>subjektov verejnej správy, ďalších súčastí rozpočtu verejnej správy rozpočtovaných v rozpočte verejnej správy a kapitol bez vplyvu na celkový limit verejných výdavkov a limit verejných výdavkov štátneho rozpočtu,</w:t>
      </w:r>
      <w:r w:rsidRPr="008F659C">
        <w:rPr>
          <w:rFonts w:ascii="Times New Roman" w:hAnsi="Times New Roman" w:cs="Times New Roman"/>
          <w:bCs/>
          <w:sz w:val="24"/>
          <w:szCs w:val="24"/>
        </w:rPr>
        <w:t xml:space="preserve"> nebol potrebný súhlas vlády alebo ministerstva financií, ale aby boli vykonávané v informačnom systéme ministerstva financií. Nastavenie informačného systému ministerstva financií zabezpečuje indikovanie nedodržiavania limitov jednotlivými subjektmi verejnej správy a kapitolami.</w:t>
      </w:r>
      <w:r w:rsidR="00084BC1" w:rsidRPr="008F659C">
        <w:rPr>
          <w:rFonts w:ascii="Times New Roman" w:hAnsi="Times New Roman" w:cs="Times New Roman"/>
          <w:bCs/>
          <w:sz w:val="24"/>
          <w:szCs w:val="24"/>
        </w:rPr>
        <w:t xml:space="preserve"> </w:t>
      </w:r>
      <w:r w:rsidR="0009769E" w:rsidRPr="008F659C">
        <w:rPr>
          <w:rFonts w:ascii="Times New Roman" w:hAnsi="Times New Roman" w:cs="Times New Roman"/>
          <w:bCs/>
          <w:sz w:val="24"/>
          <w:szCs w:val="24"/>
        </w:rPr>
        <w:t>N</w:t>
      </w:r>
      <w:r w:rsidR="0081650E" w:rsidRPr="008F659C">
        <w:rPr>
          <w:rFonts w:ascii="Times New Roman" w:hAnsi="Times New Roman" w:cs="Times New Roman"/>
          <w:bCs/>
          <w:sz w:val="24"/>
          <w:szCs w:val="24"/>
        </w:rPr>
        <w:t xml:space="preserve">avrhuje </w:t>
      </w:r>
      <w:r w:rsidR="0009769E" w:rsidRPr="008F659C">
        <w:rPr>
          <w:rFonts w:ascii="Times New Roman" w:hAnsi="Times New Roman" w:cs="Times New Roman"/>
          <w:bCs/>
          <w:sz w:val="24"/>
          <w:szCs w:val="24"/>
        </w:rPr>
        <w:t xml:space="preserve">sa </w:t>
      </w:r>
      <w:r w:rsidR="0081650E" w:rsidRPr="008F659C">
        <w:rPr>
          <w:rFonts w:ascii="Times New Roman" w:hAnsi="Times New Roman" w:cs="Times New Roman"/>
          <w:bCs/>
          <w:sz w:val="24"/>
          <w:szCs w:val="24"/>
        </w:rPr>
        <w:t xml:space="preserve">aj </w:t>
      </w:r>
      <w:r w:rsidR="00DE55B2" w:rsidRPr="008F659C">
        <w:rPr>
          <w:rFonts w:ascii="Times New Roman" w:hAnsi="Times New Roman" w:cs="Times New Roman"/>
          <w:bCs/>
          <w:sz w:val="24"/>
          <w:szCs w:val="24"/>
        </w:rPr>
        <w:t>vypustenie</w:t>
      </w:r>
      <w:r w:rsidR="00C40B21" w:rsidRPr="008F659C">
        <w:rPr>
          <w:rFonts w:ascii="Times New Roman" w:hAnsi="Times New Roman" w:cs="Times New Roman"/>
          <w:bCs/>
          <w:sz w:val="24"/>
          <w:szCs w:val="24"/>
        </w:rPr>
        <w:t xml:space="preserve"> takých</w:t>
      </w:r>
      <w:r w:rsidR="0081650E" w:rsidRPr="008F659C">
        <w:rPr>
          <w:rFonts w:ascii="Times New Roman" w:hAnsi="Times New Roman" w:cs="Times New Roman"/>
          <w:bCs/>
          <w:sz w:val="24"/>
          <w:szCs w:val="24"/>
        </w:rPr>
        <w:t xml:space="preserve"> ustanovení, ktoré stratili </w:t>
      </w:r>
      <w:r w:rsidR="00DE55B2" w:rsidRPr="008F659C">
        <w:rPr>
          <w:rFonts w:ascii="Times New Roman" w:hAnsi="Times New Roman" w:cs="Times New Roman"/>
          <w:bCs/>
          <w:sz w:val="24"/>
          <w:szCs w:val="24"/>
        </w:rPr>
        <w:t>opodstatnenosť</w:t>
      </w:r>
      <w:r w:rsidR="0081650E" w:rsidRPr="008F659C">
        <w:rPr>
          <w:rFonts w:ascii="Times New Roman" w:hAnsi="Times New Roman" w:cs="Times New Roman"/>
          <w:bCs/>
          <w:sz w:val="24"/>
          <w:szCs w:val="24"/>
        </w:rPr>
        <w:t xml:space="preserve"> po </w:t>
      </w:r>
      <w:r w:rsidR="00DE55B2" w:rsidRPr="008F659C">
        <w:rPr>
          <w:rFonts w:ascii="Times New Roman" w:hAnsi="Times New Roman" w:cs="Times New Roman"/>
          <w:bCs/>
          <w:sz w:val="24"/>
          <w:szCs w:val="24"/>
        </w:rPr>
        <w:t>úprave</w:t>
      </w:r>
      <w:r w:rsidR="0081650E" w:rsidRPr="008F659C">
        <w:rPr>
          <w:rFonts w:ascii="Times New Roman" w:hAnsi="Times New Roman" w:cs="Times New Roman"/>
          <w:bCs/>
          <w:sz w:val="24"/>
          <w:szCs w:val="24"/>
        </w:rPr>
        <w:t xml:space="preserve"> inštitútu limitu verejných výdavko</w:t>
      </w:r>
      <w:r w:rsidR="00DE55B2" w:rsidRPr="008F659C">
        <w:rPr>
          <w:rFonts w:ascii="Times New Roman" w:hAnsi="Times New Roman" w:cs="Times New Roman"/>
          <w:bCs/>
          <w:sz w:val="24"/>
          <w:szCs w:val="24"/>
        </w:rPr>
        <w:t xml:space="preserve">v, </w:t>
      </w:r>
      <w:r w:rsidR="00C40B21" w:rsidRPr="008F659C">
        <w:rPr>
          <w:rFonts w:ascii="Times New Roman" w:hAnsi="Times New Roman" w:cs="Times New Roman"/>
          <w:bCs/>
          <w:sz w:val="24"/>
          <w:szCs w:val="24"/>
        </w:rPr>
        <w:t>ktorou</w:t>
      </w:r>
      <w:r w:rsidR="00DE55B2" w:rsidRPr="008F659C">
        <w:rPr>
          <w:rFonts w:ascii="Times New Roman" w:hAnsi="Times New Roman" w:cs="Times New Roman"/>
          <w:bCs/>
          <w:sz w:val="24"/>
          <w:szCs w:val="24"/>
        </w:rPr>
        <w:t xml:space="preserve"> sa zabezpečilo jeho previazanie na nové európske fiškálne pravidlá.</w:t>
      </w:r>
      <w:r w:rsidR="0081650E" w:rsidRPr="008F659C">
        <w:rPr>
          <w:rFonts w:ascii="Times New Roman" w:hAnsi="Times New Roman" w:cs="Times New Roman"/>
          <w:bCs/>
          <w:sz w:val="24"/>
          <w:szCs w:val="24"/>
        </w:rPr>
        <w:t xml:space="preserve"> </w:t>
      </w:r>
      <w:r w:rsidR="00DE55B2" w:rsidRPr="008F659C">
        <w:rPr>
          <w:rFonts w:ascii="Times New Roman" w:hAnsi="Times New Roman" w:cs="Times New Roman"/>
          <w:bCs/>
          <w:sz w:val="24"/>
          <w:szCs w:val="24"/>
        </w:rPr>
        <w:t>Ide napríklad o</w:t>
      </w:r>
      <w:r w:rsidR="00C40B21" w:rsidRPr="008F659C">
        <w:rPr>
          <w:rFonts w:ascii="Times New Roman" w:hAnsi="Times New Roman" w:cs="Times New Roman"/>
          <w:bCs/>
          <w:sz w:val="24"/>
          <w:szCs w:val="24"/>
        </w:rPr>
        <w:t> vypustenie možnosti rozpočtovej organizácie prekročiť</w:t>
      </w:r>
      <w:r w:rsidR="00C40B21" w:rsidRPr="00C40B21">
        <w:rPr>
          <w:rFonts w:ascii="Times New Roman" w:hAnsi="Times New Roman" w:cs="Times New Roman"/>
          <w:bCs/>
          <w:sz w:val="24"/>
          <w:szCs w:val="24"/>
        </w:rPr>
        <w:t xml:space="preserve"> limit výdavkov z dôvodu dosiahnutia vyšších ako rozpočtovaných príjmov, </w:t>
      </w:r>
      <w:r w:rsidR="00DE55B2" w:rsidRPr="00C40B21">
        <w:rPr>
          <w:rFonts w:ascii="Times New Roman" w:hAnsi="Times New Roman" w:cs="Times New Roman"/>
          <w:bCs/>
          <w:sz w:val="24"/>
          <w:szCs w:val="24"/>
        </w:rPr>
        <w:t xml:space="preserve">ktoré je vzhľadom na </w:t>
      </w:r>
      <w:r w:rsidR="00D3253E" w:rsidRPr="00C40B21">
        <w:rPr>
          <w:rFonts w:ascii="Times New Roman" w:hAnsi="Times New Roman" w:cs="Times New Roman"/>
          <w:bCs/>
          <w:sz w:val="24"/>
          <w:szCs w:val="24"/>
        </w:rPr>
        <w:t>záväznosť limitov verejných výdavkov</w:t>
      </w:r>
      <w:r w:rsidR="00DE55B2" w:rsidRPr="00C40B21">
        <w:rPr>
          <w:rFonts w:ascii="Times New Roman" w:hAnsi="Times New Roman" w:cs="Times New Roman"/>
          <w:bCs/>
          <w:sz w:val="24"/>
          <w:szCs w:val="24"/>
        </w:rPr>
        <w:t xml:space="preserve"> prakticky nevykonateľné</w:t>
      </w:r>
      <w:r w:rsidR="00D3253E" w:rsidRPr="00C40B21">
        <w:rPr>
          <w:rFonts w:ascii="Times New Roman" w:hAnsi="Times New Roman" w:cs="Times New Roman"/>
          <w:bCs/>
          <w:sz w:val="24"/>
          <w:szCs w:val="24"/>
        </w:rPr>
        <w:t>.</w:t>
      </w:r>
      <w:r w:rsidR="00C50219" w:rsidRPr="00C40B21">
        <w:rPr>
          <w:rFonts w:ascii="Times New Roman" w:hAnsi="Times New Roman" w:cs="Times New Roman"/>
          <w:bCs/>
          <w:sz w:val="24"/>
          <w:szCs w:val="24"/>
        </w:rPr>
        <w:t xml:space="preserve"> </w:t>
      </w:r>
      <w:r w:rsidR="0081650E" w:rsidRPr="00C40B21">
        <w:rPr>
          <w:rFonts w:ascii="Times New Roman" w:hAnsi="Times New Roman" w:cs="Times New Roman"/>
          <w:bCs/>
          <w:sz w:val="24"/>
          <w:szCs w:val="24"/>
        </w:rPr>
        <w:t xml:space="preserve">S cieľom </w:t>
      </w:r>
      <w:r w:rsidR="00C40B21">
        <w:rPr>
          <w:rFonts w:ascii="Times New Roman" w:hAnsi="Times New Roman" w:cs="Times New Roman"/>
          <w:bCs/>
          <w:sz w:val="24"/>
          <w:szCs w:val="24"/>
        </w:rPr>
        <w:t xml:space="preserve">zabezpečiť </w:t>
      </w:r>
      <w:r w:rsidR="00D3253E" w:rsidRPr="00C40B21">
        <w:rPr>
          <w:rFonts w:ascii="Times New Roman" w:hAnsi="Times New Roman" w:cs="Times New Roman"/>
          <w:bCs/>
          <w:sz w:val="24"/>
          <w:szCs w:val="24"/>
        </w:rPr>
        <w:t>dodržani</w:t>
      </w:r>
      <w:r w:rsidR="00C40B21">
        <w:rPr>
          <w:rFonts w:ascii="Times New Roman" w:hAnsi="Times New Roman" w:cs="Times New Roman"/>
          <w:bCs/>
          <w:sz w:val="24"/>
          <w:szCs w:val="24"/>
        </w:rPr>
        <w:t>e</w:t>
      </w:r>
      <w:r w:rsidR="00D3253E" w:rsidRPr="00C40B21">
        <w:rPr>
          <w:rFonts w:ascii="Times New Roman" w:hAnsi="Times New Roman" w:cs="Times New Roman"/>
          <w:bCs/>
          <w:sz w:val="24"/>
          <w:szCs w:val="24"/>
        </w:rPr>
        <w:t xml:space="preserve"> povinnosti</w:t>
      </w:r>
      <w:r w:rsidR="0081650E" w:rsidRPr="00C40B21">
        <w:rPr>
          <w:rFonts w:ascii="Times New Roman" w:hAnsi="Times New Roman" w:cs="Times New Roman"/>
          <w:bCs/>
          <w:sz w:val="24"/>
          <w:szCs w:val="24"/>
        </w:rPr>
        <w:t xml:space="preserve"> ostatných subjektov verejnej správy pri </w:t>
      </w:r>
      <w:r w:rsidR="008C41E3" w:rsidRPr="00C40B21">
        <w:rPr>
          <w:rFonts w:ascii="Times New Roman" w:hAnsi="Times New Roman" w:cs="Times New Roman"/>
          <w:bCs/>
          <w:sz w:val="24"/>
          <w:szCs w:val="24"/>
        </w:rPr>
        <w:t>zo</w:t>
      </w:r>
      <w:r w:rsidR="0081650E" w:rsidRPr="00C40B21">
        <w:rPr>
          <w:rFonts w:ascii="Times New Roman" w:hAnsi="Times New Roman" w:cs="Times New Roman"/>
          <w:bCs/>
          <w:sz w:val="24"/>
          <w:szCs w:val="24"/>
        </w:rPr>
        <w:t>stavovaní a realizovaní rozpočtu v informačnom systéme ministerstva financií</w:t>
      </w:r>
      <w:r w:rsidR="00DE55B2" w:rsidRPr="00C40B21">
        <w:rPr>
          <w:rFonts w:ascii="Times New Roman" w:hAnsi="Times New Roman" w:cs="Times New Roman"/>
          <w:bCs/>
          <w:sz w:val="24"/>
          <w:szCs w:val="24"/>
        </w:rPr>
        <w:t xml:space="preserve"> sa precizuje</w:t>
      </w:r>
      <w:r w:rsidR="00D3253E" w:rsidRPr="00C40B21">
        <w:rPr>
          <w:rFonts w:ascii="Times New Roman" w:hAnsi="Times New Roman" w:cs="Times New Roman"/>
          <w:bCs/>
          <w:sz w:val="24"/>
          <w:szCs w:val="24"/>
        </w:rPr>
        <w:t xml:space="preserve"> ustanovenie §</w:t>
      </w:r>
      <w:r w:rsidR="0072066F">
        <w:rPr>
          <w:rFonts w:ascii="Times New Roman" w:hAnsi="Times New Roman" w:cs="Times New Roman"/>
          <w:bCs/>
          <w:sz w:val="24"/>
          <w:szCs w:val="24"/>
        </w:rPr>
        <w:t> </w:t>
      </w:r>
      <w:r w:rsidR="00D3253E" w:rsidRPr="00C40B21">
        <w:rPr>
          <w:rFonts w:ascii="Times New Roman" w:hAnsi="Times New Roman" w:cs="Times New Roman"/>
          <w:bCs/>
          <w:sz w:val="24"/>
          <w:szCs w:val="24"/>
        </w:rPr>
        <w:t xml:space="preserve">14 </w:t>
      </w:r>
      <w:r w:rsidR="00DE55B2" w:rsidRPr="00C40B21">
        <w:rPr>
          <w:rFonts w:ascii="Times New Roman" w:hAnsi="Times New Roman" w:cs="Times New Roman"/>
          <w:bCs/>
          <w:sz w:val="24"/>
          <w:szCs w:val="24"/>
        </w:rPr>
        <w:t>tak</w:t>
      </w:r>
      <w:r w:rsidR="00D3253E" w:rsidRPr="00C40B21">
        <w:rPr>
          <w:rFonts w:ascii="Times New Roman" w:hAnsi="Times New Roman" w:cs="Times New Roman"/>
          <w:bCs/>
          <w:sz w:val="24"/>
          <w:szCs w:val="24"/>
        </w:rPr>
        <w:t>, že nedodržanie určeného postupu bude považované za porušenie povinnosti podľa tohto zákona.</w:t>
      </w:r>
    </w:p>
    <w:p w14:paraId="464320AE" w14:textId="77777777" w:rsidR="00871AC1" w:rsidRDefault="00871AC1" w:rsidP="00C40B21">
      <w:pPr>
        <w:shd w:val="clear" w:color="auto" w:fill="FFFFFF"/>
        <w:spacing w:after="0" w:line="240" w:lineRule="auto"/>
        <w:jc w:val="both"/>
        <w:rPr>
          <w:rFonts w:ascii="Times New Roman" w:hAnsi="Times New Roman" w:cs="Times New Roman"/>
          <w:sz w:val="24"/>
          <w:szCs w:val="24"/>
        </w:rPr>
      </w:pPr>
    </w:p>
    <w:p w14:paraId="43954F77" w14:textId="5084147B" w:rsidR="000A5D84" w:rsidRDefault="000A5D84" w:rsidP="00137903">
      <w:pPr>
        <w:spacing w:after="0"/>
        <w:jc w:val="both"/>
      </w:pPr>
      <w:r w:rsidRPr="00137903">
        <w:rPr>
          <w:rFonts w:ascii="Times New Roman" w:hAnsi="Times New Roman" w:cs="Times New Roman"/>
          <w:sz w:val="24"/>
          <w:szCs w:val="24"/>
        </w:rPr>
        <w:t xml:space="preserve">Navrhuje sa tiež zjednodušenie postupu vykonávania úprav záväzných ukazovateľov medzi kapitolami v rovnakej výške </w:t>
      </w:r>
      <w:r w:rsidRPr="00137903">
        <w:rPr>
          <w:rFonts w:ascii="Times New Roman" w:hAnsi="Times New Roman" w:cs="Times New Roman"/>
          <w:bCs/>
          <w:sz w:val="24"/>
          <w:szCs w:val="24"/>
        </w:rPr>
        <w:t>pri prostriedkoch Európskej únie a prostriedkoch štátneho rozpočtu určených na financovanie spoločných programov Slovenskej republiky a Európskej únie, čím</w:t>
      </w:r>
      <w:r w:rsidRPr="00137903">
        <w:rPr>
          <w:rFonts w:ascii="Times New Roman" w:hAnsi="Times New Roman" w:cs="Times New Roman"/>
          <w:sz w:val="24"/>
          <w:szCs w:val="24"/>
        </w:rPr>
        <w:t xml:space="preserve"> dôjde k zrýchleniu procesov a k zníženiu administratívnej záťaže</w:t>
      </w:r>
      <w:r w:rsidRPr="00260A38">
        <w:t>.</w:t>
      </w:r>
    </w:p>
    <w:p w14:paraId="2E215C0D" w14:textId="52167028" w:rsidR="000A5D84" w:rsidRDefault="000A5D84" w:rsidP="00137903">
      <w:pPr>
        <w:shd w:val="clear" w:color="auto" w:fill="FFFFFF"/>
        <w:spacing w:after="0" w:line="240" w:lineRule="auto"/>
        <w:jc w:val="both"/>
        <w:rPr>
          <w:rFonts w:ascii="Times New Roman" w:hAnsi="Times New Roman" w:cs="Times New Roman"/>
          <w:sz w:val="24"/>
          <w:szCs w:val="24"/>
        </w:rPr>
      </w:pPr>
    </w:p>
    <w:p w14:paraId="14206F83" w14:textId="772E16CD" w:rsidR="00177B27" w:rsidRPr="000578C8" w:rsidRDefault="00FF0369" w:rsidP="00C96D0D">
      <w:pPr>
        <w:spacing w:after="0"/>
        <w:jc w:val="both"/>
        <w:rPr>
          <w:rFonts w:ascii="Times New Roman" w:hAnsi="Times New Roman" w:cs="Times New Roman"/>
          <w:color w:val="000000"/>
          <w:sz w:val="24"/>
          <w:szCs w:val="24"/>
        </w:rPr>
      </w:pPr>
      <w:r w:rsidRPr="00FF0369">
        <w:rPr>
          <w:rFonts w:ascii="Times New Roman" w:hAnsi="Times New Roman" w:cs="Times New Roman"/>
          <w:color w:val="000000"/>
          <w:sz w:val="24"/>
          <w:szCs w:val="24"/>
        </w:rPr>
        <w:t>Súčasťou novely je aj zosúladenie právnej úpravy s</w:t>
      </w:r>
      <w:r w:rsidR="00137903">
        <w:rPr>
          <w:rFonts w:ascii="Times New Roman" w:hAnsi="Times New Roman" w:cs="Times New Roman"/>
          <w:color w:val="000000"/>
          <w:sz w:val="24"/>
          <w:szCs w:val="24"/>
        </w:rPr>
        <w:t> potrebami aplikačnej praxe</w:t>
      </w:r>
      <w:r w:rsidRPr="00FF0369">
        <w:rPr>
          <w:rFonts w:ascii="Times New Roman" w:hAnsi="Times New Roman" w:cs="Times New Roman"/>
          <w:color w:val="000000"/>
          <w:sz w:val="24"/>
          <w:szCs w:val="24"/>
        </w:rPr>
        <w:t xml:space="preserve"> v oblasti viazania rozpočtových prostriedkov</w:t>
      </w:r>
      <w:r w:rsidR="00D3253E">
        <w:rPr>
          <w:rFonts w:ascii="Times New Roman" w:hAnsi="Times New Roman" w:cs="Times New Roman"/>
          <w:color w:val="000000"/>
          <w:sz w:val="24"/>
          <w:szCs w:val="24"/>
        </w:rPr>
        <w:t xml:space="preserve"> precizovaním príslušných ustanovení zákona.</w:t>
      </w:r>
      <w:r w:rsidRPr="00FF0369">
        <w:rPr>
          <w:rFonts w:ascii="Times New Roman" w:hAnsi="Times New Roman" w:cs="Times New Roman"/>
          <w:color w:val="000000"/>
          <w:sz w:val="24"/>
          <w:szCs w:val="24"/>
        </w:rPr>
        <w:t xml:space="preserve"> </w:t>
      </w:r>
      <w:r w:rsidR="00177B27" w:rsidRPr="000578C8">
        <w:rPr>
          <w:rFonts w:ascii="Times New Roman" w:hAnsi="Times New Roman" w:cs="Times New Roman"/>
          <w:sz w:val="24"/>
          <w:szCs w:val="24"/>
        </w:rPr>
        <w:t xml:space="preserve">Návrh zákona reaguje aj na </w:t>
      </w:r>
      <w:r>
        <w:rPr>
          <w:rFonts w:ascii="Times New Roman" w:hAnsi="Times New Roman" w:cs="Times New Roman"/>
          <w:sz w:val="24"/>
          <w:szCs w:val="24"/>
        </w:rPr>
        <w:t xml:space="preserve">ďalšie </w:t>
      </w:r>
      <w:r w:rsidR="00177B27" w:rsidRPr="000578C8">
        <w:rPr>
          <w:rFonts w:ascii="Times New Roman" w:hAnsi="Times New Roman" w:cs="Times New Roman"/>
          <w:sz w:val="24"/>
          <w:szCs w:val="24"/>
        </w:rPr>
        <w:t xml:space="preserve">skúsenosti a potreby z aplikačnej praxe pri uplatňovaní zákona, ako </w:t>
      </w:r>
      <w:r w:rsidR="00177B27" w:rsidRPr="008E7967">
        <w:rPr>
          <w:rFonts w:ascii="Times New Roman" w:hAnsi="Times New Roman" w:cs="Times New Roman"/>
          <w:sz w:val="24"/>
          <w:szCs w:val="24"/>
        </w:rPr>
        <w:t xml:space="preserve">napríklad </w:t>
      </w:r>
      <w:r w:rsidR="00305D8D" w:rsidRPr="008E7967">
        <w:rPr>
          <w:rFonts w:ascii="Times New Roman" w:hAnsi="Times New Roman" w:cs="Times New Roman"/>
          <w:sz w:val="24"/>
          <w:szCs w:val="24"/>
        </w:rPr>
        <w:t>nahradenie</w:t>
      </w:r>
      <w:r w:rsidR="00C35A79" w:rsidRPr="008E7967">
        <w:rPr>
          <w:rFonts w:ascii="Times New Roman" w:hAnsi="Times New Roman" w:cs="Times New Roman"/>
          <w:sz w:val="24"/>
          <w:szCs w:val="24"/>
        </w:rPr>
        <w:t xml:space="preserve"> písomného súhlasu ministerstva financií pre prijatie úveru</w:t>
      </w:r>
      <w:r w:rsidR="008E7967" w:rsidRPr="008E7967">
        <w:rPr>
          <w:rFonts w:ascii="Times New Roman" w:hAnsi="Times New Roman" w:cs="Times New Roman"/>
          <w:sz w:val="24"/>
          <w:szCs w:val="24"/>
        </w:rPr>
        <w:t xml:space="preserve"> alebo pôžičky</w:t>
      </w:r>
      <w:r w:rsidR="00C35A79" w:rsidRPr="008E7967">
        <w:rPr>
          <w:rFonts w:ascii="Times New Roman" w:hAnsi="Times New Roman" w:cs="Times New Roman"/>
          <w:sz w:val="24"/>
          <w:szCs w:val="24"/>
        </w:rPr>
        <w:t xml:space="preserve"> obchodnou spoločnosťou v zakladateľskej pôsobnosti obce a vyššieho územného celku</w:t>
      </w:r>
      <w:r w:rsidR="00305D8D" w:rsidRPr="008E7967">
        <w:rPr>
          <w:rFonts w:ascii="Times New Roman" w:hAnsi="Times New Roman" w:cs="Times New Roman"/>
          <w:sz w:val="24"/>
          <w:szCs w:val="24"/>
        </w:rPr>
        <w:t xml:space="preserve"> písomným oznámením o uzavretí zmluvy o úvere alebo zmluvy o pôžičke</w:t>
      </w:r>
      <w:r w:rsidR="00C35A79" w:rsidRPr="008E7967">
        <w:rPr>
          <w:rFonts w:ascii="Times New Roman" w:hAnsi="Times New Roman" w:cs="Times New Roman"/>
          <w:sz w:val="24"/>
          <w:szCs w:val="24"/>
        </w:rPr>
        <w:t>,</w:t>
      </w:r>
      <w:r w:rsidR="00C35A79">
        <w:rPr>
          <w:rFonts w:ascii="Times New Roman" w:hAnsi="Times New Roman" w:cs="Times New Roman"/>
          <w:sz w:val="24"/>
          <w:szCs w:val="24"/>
        </w:rPr>
        <w:t xml:space="preserve"> </w:t>
      </w:r>
      <w:r w:rsidR="00D3253E">
        <w:rPr>
          <w:rFonts w:ascii="Times New Roman" w:hAnsi="Times New Roman" w:cs="Times New Roman"/>
          <w:color w:val="000000"/>
          <w:sz w:val="24"/>
          <w:szCs w:val="24"/>
        </w:rPr>
        <w:t xml:space="preserve">vypustenie rozpočtovania príjmov a výdavkov </w:t>
      </w:r>
      <w:r w:rsidR="00715FEB">
        <w:rPr>
          <w:rFonts w:ascii="Times New Roman" w:hAnsi="Times New Roman" w:cs="Times New Roman"/>
          <w:color w:val="000000"/>
          <w:sz w:val="24"/>
          <w:szCs w:val="24"/>
        </w:rPr>
        <w:t xml:space="preserve">príspevkových organizácií </w:t>
      </w:r>
      <w:r w:rsidR="00D3253E">
        <w:rPr>
          <w:rFonts w:ascii="Times New Roman" w:hAnsi="Times New Roman" w:cs="Times New Roman"/>
          <w:color w:val="000000"/>
          <w:sz w:val="24"/>
          <w:szCs w:val="24"/>
        </w:rPr>
        <w:t>z ich podnikateľskej činnosti na samostatných účtoch, avšak za podmienky zabezpečenia ich analytického sledovania.</w:t>
      </w:r>
      <w:r w:rsidR="00D3253E">
        <w:rPr>
          <w:rFonts w:ascii="Times New Roman" w:hAnsi="Times New Roman" w:cs="Times New Roman"/>
          <w:sz w:val="24"/>
          <w:szCs w:val="24"/>
        </w:rPr>
        <w:t xml:space="preserve"> </w:t>
      </w:r>
      <w:r w:rsidR="00C40B21">
        <w:rPr>
          <w:rFonts w:ascii="Times New Roman" w:hAnsi="Times New Roman" w:cs="Times New Roman"/>
          <w:sz w:val="24"/>
          <w:szCs w:val="24"/>
        </w:rPr>
        <w:t>V</w:t>
      </w:r>
      <w:r w:rsidR="00C35A79">
        <w:rPr>
          <w:rFonts w:ascii="Times New Roman" w:hAnsi="Times New Roman" w:cs="Times New Roman"/>
          <w:sz w:val="24"/>
          <w:szCs w:val="24"/>
        </w:rPr>
        <w:t> </w:t>
      </w:r>
      <w:r w:rsidR="00C40B21">
        <w:rPr>
          <w:rFonts w:ascii="Times New Roman" w:hAnsi="Times New Roman" w:cs="Times New Roman"/>
          <w:sz w:val="24"/>
          <w:szCs w:val="24"/>
        </w:rPr>
        <w:t xml:space="preserve">kapitole Všeobecná pokladničná správa </w:t>
      </w:r>
      <w:r w:rsidR="00D3253E">
        <w:rPr>
          <w:rFonts w:ascii="Times New Roman" w:hAnsi="Times New Roman" w:cs="Times New Roman"/>
          <w:sz w:val="24"/>
          <w:szCs w:val="24"/>
        </w:rPr>
        <w:t xml:space="preserve">sa </w:t>
      </w:r>
      <w:r w:rsidR="00C40B21">
        <w:rPr>
          <w:rFonts w:ascii="Times New Roman" w:hAnsi="Times New Roman" w:cs="Times New Roman"/>
          <w:sz w:val="24"/>
          <w:szCs w:val="24"/>
        </w:rPr>
        <w:t xml:space="preserve">upravuje </w:t>
      </w:r>
      <w:r w:rsidR="00D3253E">
        <w:rPr>
          <w:rFonts w:ascii="Times New Roman" w:hAnsi="Times New Roman" w:cs="Times New Roman"/>
          <w:sz w:val="24"/>
          <w:szCs w:val="24"/>
        </w:rPr>
        <w:t>možnosť</w:t>
      </w:r>
      <w:r w:rsidR="00385D7B">
        <w:rPr>
          <w:rFonts w:ascii="Times New Roman" w:hAnsi="Times New Roman" w:cs="Times New Roman"/>
          <w:sz w:val="24"/>
          <w:szCs w:val="24"/>
        </w:rPr>
        <w:t xml:space="preserve"> rozpočtovať aj výdavky, ktoré </w:t>
      </w:r>
      <w:r w:rsidR="00D3253E">
        <w:rPr>
          <w:rFonts w:ascii="Times New Roman" w:hAnsi="Times New Roman" w:cs="Times New Roman"/>
          <w:sz w:val="24"/>
          <w:szCs w:val="24"/>
        </w:rPr>
        <w:t>sú v čase a výške neisté</w:t>
      </w:r>
      <w:r w:rsidR="00177B27" w:rsidRPr="000578C8">
        <w:rPr>
          <w:rFonts w:ascii="Times New Roman" w:hAnsi="Times New Roman" w:cs="Times New Roman"/>
          <w:color w:val="000000"/>
          <w:sz w:val="24"/>
          <w:szCs w:val="24"/>
        </w:rPr>
        <w:t xml:space="preserve">. </w:t>
      </w:r>
    </w:p>
    <w:p w14:paraId="3B62B6FA" w14:textId="77777777" w:rsidR="00177B27" w:rsidRPr="000578C8" w:rsidRDefault="00177B27" w:rsidP="00AA001D">
      <w:pPr>
        <w:spacing w:after="0" w:line="240" w:lineRule="auto"/>
        <w:jc w:val="both"/>
        <w:rPr>
          <w:rFonts w:ascii="Times New Roman" w:hAnsi="Times New Roman" w:cs="Times New Roman"/>
          <w:sz w:val="24"/>
          <w:szCs w:val="24"/>
        </w:rPr>
      </w:pPr>
    </w:p>
    <w:p w14:paraId="3CAD1E52" w14:textId="77777777" w:rsidR="00521989" w:rsidRPr="000578C8" w:rsidRDefault="00521989" w:rsidP="00521989">
      <w:pPr>
        <w:spacing w:after="0" w:line="240" w:lineRule="auto"/>
        <w:jc w:val="both"/>
        <w:rPr>
          <w:rFonts w:ascii="Times New Roman" w:hAnsi="Times New Roman" w:cs="Times New Roman"/>
          <w:sz w:val="24"/>
          <w:szCs w:val="24"/>
        </w:rPr>
      </w:pPr>
      <w:r w:rsidRPr="000578C8">
        <w:rPr>
          <w:rFonts w:ascii="Times New Roman" w:hAnsi="Times New Roman" w:cs="Times New Roman"/>
          <w:sz w:val="24"/>
          <w:szCs w:val="24"/>
        </w:rPr>
        <w:lastRenderedPageBreak/>
        <w:t>Návrh zákona je v súlade s Ústavou Slovenskej republiky, ústavnými zákonmi, inými zákonmi, nálezmi Ústavného súdu Slovenskej republiky, medzinárodnými zmluvami a inými medzinárodnými dokumentmi, ktorými je Slovenská republika viazaná a s právom Európskej únie.</w:t>
      </w:r>
    </w:p>
    <w:p w14:paraId="587112EB" w14:textId="77777777" w:rsidR="00521989" w:rsidRPr="000578C8" w:rsidRDefault="00521989" w:rsidP="00521989">
      <w:pPr>
        <w:spacing w:after="0" w:line="240" w:lineRule="auto"/>
        <w:jc w:val="both"/>
        <w:rPr>
          <w:rFonts w:ascii="Times New Roman" w:hAnsi="Times New Roman" w:cs="Times New Roman"/>
          <w:sz w:val="24"/>
          <w:szCs w:val="24"/>
        </w:rPr>
      </w:pPr>
    </w:p>
    <w:p w14:paraId="04EFA721" w14:textId="68BF5691" w:rsidR="00564A6F" w:rsidRPr="008E7967" w:rsidRDefault="00564A6F" w:rsidP="00564A6F">
      <w:pPr>
        <w:pStyle w:val="Odsekzoznamu"/>
        <w:spacing w:after="0" w:line="240" w:lineRule="auto"/>
        <w:ind w:left="0"/>
        <w:contextualSpacing w:val="0"/>
        <w:jc w:val="both"/>
        <w:rPr>
          <w:rFonts w:ascii="Times New Roman" w:hAnsi="Times New Roman"/>
          <w:sz w:val="24"/>
          <w:szCs w:val="24"/>
        </w:rPr>
      </w:pPr>
      <w:r w:rsidRPr="008E7967">
        <w:rPr>
          <w:rFonts w:ascii="Times New Roman" w:hAnsi="Times New Roman"/>
          <w:sz w:val="24"/>
          <w:szCs w:val="24"/>
        </w:rPr>
        <w:t>Prijatie návrhu zákona nebude mať vplyv na rozpočet verejnej správy,</w:t>
      </w:r>
      <w:r w:rsidR="001E33BD" w:rsidRPr="008E7967">
        <w:rPr>
          <w:rFonts w:ascii="Times New Roman" w:hAnsi="Times New Roman"/>
          <w:sz w:val="24"/>
          <w:szCs w:val="24"/>
        </w:rPr>
        <w:t xml:space="preserve"> na limit verejných výdavkov,</w:t>
      </w:r>
      <w:r w:rsidRPr="008E7967">
        <w:rPr>
          <w:rFonts w:ascii="Times New Roman" w:hAnsi="Times New Roman"/>
          <w:sz w:val="24"/>
          <w:szCs w:val="24"/>
        </w:rPr>
        <w:t xml:space="preserve"> na podnikateľské prostredie, sociálne vplyvy, vplyvy na životné prostredie, na informatizáciu spoločnosti, na služby verejnej správy pre občana a na manželstvo, rodičovstvo a rodinu. </w:t>
      </w:r>
    </w:p>
    <w:p w14:paraId="78EB43B9" w14:textId="77777777" w:rsidR="00CE51CA" w:rsidRPr="008E7967" w:rsidRDefault="00CE51CA" w:rsidP="00564A6F">
      <w:pPr>
        <w:pStyle w:val="Odsekzoznamu"/>
        <w:spacing w:after="0" w:line="240" w:lineRule="auto"/>
        <w:ind w:left="0"/>
        <w:contextualSpacing w:val="0"/>
        <w:jc w:val="both"/>
        <w:rPr>
          <w:rFonts w:ascii="Times New Roman" w:hAnsi="Times New Roman"/>
          <w:sz w:val="24"/>
          <w:szCs w:val="24"/>
        </w:rPr>
      </w:pPr>
    </w:p>
    <w:p w14:paraId="759415AC" w14:textId="77777777" w:rsidR="001E33BD" w:rsidRPr="008E7967" w:rsidRDefault="001E33BD" w:rsidP="002C5301">
      <w:pPr>
        <w:spacing w:after="0"/>
        <w:jc w:val="both"/>
        <w:rPr>
          <w:rFonts w:ascii="Times New Roman" w:hAnsi="Times New Roman" w:cs="Times New Roman"/>
          <w:bCs/>
          <w:sz w:val="24"/>
          <w:szCs w:val="24"/>
        </w:rPr>
      </w:pPr>
      <w:r w:rsidRPr="008E7967">
        <w:rPr>
          <w:rFonts w:ascii="Times New Roman" w:hAnsi="Times New Roman" w:cs="Times New Roman"/>
          <w:color w:val="000000"/>
          <w:sz w:val="24"/>
          <w:szCs w:val="24"/>
        </w:rPr>
        <w:t xml:space="preserve">Návrh zákona nie je predmetom </w:t>
      </w:r>
      <w:proofErr w:type="spellStart"/>
      <w:r w:rsidRPr="008E7967">
        <w:rPr>
          <w:rFonts w:ascii="Times New Roman" w:hAnsi="Times New Roman" w:cs="Times New Roman"/>
          <w:color w:val="000000"/>
          <w:sz w:val="24"/>
          <w:szCs w:val="24"/>
        </w:rPr>
        <w:t>vnútrokomunitárneho</w:t>
      </w:r>
      <w:proofErr w:type="spellEnd"/>
      <w:r w:rsidRPr="008E7967">
        <w:rPr>
          <w:rFonts w:ascii="Times New Roman" w:hAnsi="Times New Roman" w:cs="Times New Roman"/>
          <w:color w:val="000000"/>
          <w:sz w:val="24"/>
          <w:szCs w:val="24"/>
        </w:rPr>
        <w:t xml:space="preserve"> pripomienkového konania. </w:t>
      </w:r>
    </w:p>
    <w:p w14:paraId="254F3DDB" w14:textId="77777777" w:rsidR="001E33BD" w:rsidRPr="008E7967" w:rsidRDefault="001E33BD" w:rsidP="002C5301">
      <w:pPr>
        <w:pStyle w:val="Odsekzoznamu"/>
        <w:spacing w:after="0" w:line="240" w:lineRule="auto"/>
        <w:ind w:left="0"/>
        <w:contextualSpacing w:val="0"/>
        <w:jc w:val="both"/>
        <w:rPr>
          <w:rFonts w:ascii="Times New Roman" w:hAnsi="Times New Roman"/>
          <w:sz w:val="24"/>
          <w:szCs w:val="24"/>
        </w:rPr>
      </w:pPr>
    </w:p>
    <w:p w14:paraId="74920CE3" w14:textId="34B34AC1" w:rsidR="006A08C8" w:rsidRDefault="006A08C8" w:rsidP="002C5301">
      <w:pPr>
        <w:spacing w:after="0"/>
        <w:jc w:val="both"/>
        <w:rPr>
          <w:rFonts w:ascii="Times New Roman" w:hAnsi="Times New Roman" w:cs="Times New Roman"/>
          <w:color w:val="000000"/>
          <w:sz w:val="24"/>
          <w:szCs w:val="24"/>
        </w:rPr>
      </w:pPr>
      <w:r w:rsidRPr="008E7967">
        <w:rPr>
          <w:rFonts w:ascii="Times New Roman" w:hAnsi="Times New Roman" w:cs="Times New Roman"/>
          <w:color w:val="000000"/>
          <w:sz w:val="24"/>
          <w:szCs w:val="24"/>
        </w:rPr>
        <w:t xml:space="preserve">Nadobudnutie účinnosti zákona sa navrhuje od </w:t>
      </w:r>
      <w:r w:rsidR="002479BE" w:rsidRPr="008E7967">
        <w:rPr>
          <w:rFonts w:ascii="Times New Roman" w:hAnsi="Times New Roman" w:cs="Times New Roman"/>
          <w:color w:val="000000"/>
          <w:sz w:val="24"/>
          <w:szCs w:val="24"/>
        </w:rPr>
        <w:t xml:space="preserve">1. </w:t>
      </w:r>
      <w:r w:rsidR="00C20E73" w:rsidRPr="008E7967">
        <w:rPr>
          <w:rFonts w:ascii="Times New Roman" w:hAnsi="Times New Roman" w:cs="Times New Roman"/>
          <w:color w:val="000000"/>
          <w:sz w:val="24"/>
          <w:szCs w:val="24"/>
        </w:rPr>
        <w:t>januára 2027</w:t>
      </w:r>
      <w:r w:rsidRPr="008E7967">
        <w:rPr>
          <w:rFonts w:ascii="Times New Roman" w:hAnsi="Times New Roman" w:cs="Times New Roman"/>
          <w:color w:val="000000"/>
          <w:sz w:val="24"/>
          <w:szCs w:val="24"/>
        </w:rPr>
        <w:t>.</w:t>
      </w:r>
    </w:p>
    <w:p w14:paraId="6D9CFEC7" w14:textId="77777777" w:rsidR="009B34E6" w:rsidRDefault="009B34E6" w:rsidP="002C5301">
      <w:pPr>
        <w:spacing w:after="0"/>
        <w:jc w:val="both"/>
        <w:rPr>
          <w:rFonts w:ascii="Times New Roman" w:hAnsi="Times New Roman" w:cs="Times New Roman"/>
          <w:color w:val="000000"/>
          <w:sz w:val="24"/>
          <w:szCs w:val="24"/>
        </w:rPr>
      </w:pPr>
    </w:p>
    <w:p w14:paraId="4DA0DD86" w14:textId="77777777" w:rsidR="009B34E6" w:rsidRDefault="009B34E6" w:rsidP="002C5301">
      <w:pPr>
        <w:spacing w:after="0"/>
        <w:jc w:val="both"/>
        <w:rPr>
          <w:rFonts w:ascii="Times New Roman" w:hAnsi="Times New Roman" w:cs="Times New Roman"/>
          <w:color w:val="000000"/>
          <w:sz w:val="24"/>
          <w:szCs w:val="24"/>
        </w:rPr>
      </w:pPr>
    </w:p>
    <w:p w14:paraId="71F325B8" w14:textId="77777777" w:rsidR="009B34E6" w:rsidRDefault="009B34E6" w:rsidP="002C5301">
      <w:pPr>
        <w:spacing w:after="0"/>
        <w:jc w:val="both"/>
        <w:rPr>
          <w:rFonts w:ascii="Times New Roman" w:hAnsi="Times New Roman" w:cs="Times New Roman"/>
          <w:color w:val="000000"/>
          <w:sz w:val="24"/>
          <w:szCs w:val="24"/>
        </w:rPr>
      </w:pPr>
    </w:p>
    <w:p w14:paraId="134A3885" w14:textId="77777777" w:rsidR="009B34E6" w:rsidRDefault="009B34E6" w:rsidP="002C5301">
      <w:pPr>
        <w:spacing w:after="0"/>
        <w:jc w:val="both"/>
        <w:rPr>
          <w:rFonts w:ascii="Times New Roman" w:hAnsi="Times New Roman" w:cs="Times New Roman"/>
          <w:color w:val="000000"/>
          <w:sz w:val="24"/>
          <w:szCs w:val="24"/>
        </w:rPr>
      </w:pPr>
    </w:p>
    <w:p w14:paraId="0A1329AF" w14:textId="77777777" w:rsidR="009B34E6" w:rsidRDefault="009B34E6" w:rsidP="002C5301">
      <w:pPr>
        <w:spacing w:after="0"/>
        <w:jc w:val="both"/>
        <w:rPr>
          <w:rFonts w:ascii="Times New Roman" w:hAnsi="Times New Roman" w:cs="Times New Roman"/>
          <w:color w:val="000000"/>
          <w:sz w:val="24"/>
          <w:szCs w:val="24"/>
        </w:rPr>
      </w:pPr>
    </w:p>
    <w:p w14:paraId="658E646F" w14:textId="77777777" w:rsidR="009B34E6" w:rsidRDefault="009B34E6" w:rsidP="002C5301">
      <w:pPr>
        <w:spacing w:after="0"/>
        <w:jc w:val="both"/>
        <w:rPr>
          <w:rFonts w:ascii="Times New Roman" w:hAnsi="Times New Roman" w:cs="Times New Roman"/>
          <w:color w:val="000000"/>
          <w:sz w:val="24"/>
          <w:szCs w:val="24"/>
        </w:rPr>
      </w:pPr>
    </w:p>
    <w:p w14:paraId="51F09D77" w14:textId="77777777" w:rsidR="009B34E6" w:rsidRDefault="009B34E6" w:rsidP="002C5301">
      <w:pPr>
        <w:spacing w:after="0"/>
        <w:jc w:val="both"/>
        <w:rPr>
          <w:rFonts w:ascii="Times New Roman" w:hAnsi="Times New Roman" w:cs="Times New Roman"/>
          <w:color w:val="000000"/>
          <w:sz w:val="24"/>
          <w:szCs w:val="24"/>
        </w:rPr>
      </w:pPr>
    </w:p>
    <w:p w14:paraId="234216D6" w14:textId="77777777" w:rsidR="009B34E6" w:rsidRDefault="009B34E6" w:rsidP="002C5301">
      <w:pPr>
        <w:spacing w:after="0"/>
        <w:jc w:val="both"/>
        <w:rPr>
          <w:rFonts w:ascii="Times New Roman" w:hAnsi="Times New Roman" w:cs="Times New Roman"/>
          <w:color w:val="000000"/>
          <w:sz w:val="24"/>
          <w:szCs w:val="24"/>
        </w:rPr>
      </w:pPr>
    </w:p>
    <w:p w14:paraId="08246E8E" w14:textId="77777777" w:rsidR="009B34E6" w:rsidRDefault="009B34E6" w:rsidP="002C5301">
      <w:pPr>
        <w:spacing w:after="0"/>
        <w:jc w:val="both"/>
        <w:rPr>
          <w:rFonts w:ascii="Times New Roman" w:hAnsi="Times New Roman" w:cs="Times New Roman"/>
          <w:color w:val="000000"/>
          <w:sz w:val="24"/>
          <w:szCs w:val="24"/>
        </w:rPr>
      </w:pPr>
    </w:p>
    <w:p w14:paraId="5E121DA1" w14:textId="77777777" w:rsidR="009B34E6" w:rsidRDefault="009B34E6" w:rsidP="002C5301">
      <w:pPr>
        <w:spacing w:after="0"/>
        <w:jc w:val="both"/>
        <w:rPr>
          <w:rFonts w:ascii="Times New Roman" w:hAnsi="Times New Roman" w:cs="Times New Roman"/>
          <w:color w:val="000000"/>
          <w:sz w:val="24"/>
          <w:szCs w:val="24"/>
        </w:rPr>
      </w:pPr>
    </w:p>
    <w:p w14:paraId="54FAEB87" w14:textId="77777777" w:rsidR="009B34E6" w:rsidRDefault="009B34E6" w:rsidP="002C5301">
      <w:pPr>
        <w:spacing w:after="0"/>
        <w:jc w:val="both"/>
        <w:rPr>
          <w:rFonts w:ascii="Times New Roman" w:hAnsi="Times New Roman" w:cs="Times New Roman"/>
          <w:color w:val="000000"/>
          <w:sz w:val="24"/>
          <w:szCs w:val="24"/>
        </w:rPr>
      </w:pPr>
    </w:p>
    <w:p w14:paraId="307DCACE" w14:textId="77777777" w:rsidR="009B34E6" w:rsidRDefault="009B34E6" w:rsidP="002C5301">
      <w:pPr>
        <w:spacing w:after="0"/>
        <w:jc w:val="both"/>
        <w:rPr>
          <w:rFonts w:ascii="Times New Roman" w:hAnsi="Times New Roman" w:cs="Times New Roman"/>
          <w:color w:val="000000"/>
          <w:sz w:val="24"/>
          <w:szCs w:val="24"/>
        </w:rPr>
      </w:pPr>
    </w:p>
    <w:p w14:paraId="1B2A93F5" w14:textId="77777777" w:rsidR="009B34E6" w:rsidRDefault="009B34E6" w:rsidP="002C5301">
      <w:pPr>
        <w:spacing w:after="0"/>
        <w:jc w:val="both"/>
        <w:rPr>
          <w:rFonts w:ascii="Times New Roman" w:hAnsi="Times New Roman" w:cs="Times New Roman"/>
          <w:color w:val="000000"/>
          <w:sz w:val="24"/>
          <w:szCs w:val="24"/>
        </w:rPr>
      </w:pPr>
    </w:p>
    <w:p w14:paraId="4430116C" w14:textId="77777777" w:rsidR="009B34E6" w:rsidRDefault="009B34E6" w:rsidP="002C5301">
      <w:pPr>
        <w:spacing w:after="0"/>
        <w:jc w:val="both"/>
        <w:rPr>
          <w:rFonts w:ascii="Times New Roman" w:hAnsi="Times New Roman" w:cs="Times New Roman"/>
          <w:color w:val="000000"/>
          <w:sz w:val="24"/>
          <w:szCs w:val="24"/>
        </w:rPr>
      </w:pPr>
    </w:p>
    <w:p w14:paraId="780016CC" w14:textId="77777777" w:rsidR="009B34E6" w:rsidRDefault="009B34E6" w:rsidP="002C5301">
      <w:pPr>
        <w:spacing w:after="0"/>
        <w:jc w:val="both"/>
        <w:rPr>
          <w:rFonts w:ascii="Times New Roman" w:hAnsi="Times New Roman" w:cs="Times New Roman"/>
          <w:color w:val="000000"/>
          <w:sz w:val="24"/>
          <w:szCs w:val="24"/>
        </w:rPr>
      </w:pPr>
    </w:p>
    <w:p w14:paraId="22C8C2AC" w14:textId="77777777" w:rsidR="009B34E6" w:rsidRDefault="009B34E6" w:rsidP="002C5301">
      <w:pPr>
        <w:spacing w:after="0"/>
        <w:jc w:val="both"/>
        <w:rPr>
          <w:rFonts w:ascii="Times New Roman" w:hAnsi="Times New Roman" w:cs="Times New Roman"/>
          <w:color w:val="000000"/>
          <w:sz w:val="24"/>
          <w:szCs w:val="24"/>
        </w:rPr>
      </w:pPr>
    </w:p>
    <w:p w14:paraId="75D33551" w14:textId="77777777" w:rsidR="009B34E6" w:rsidRDefault="009B34E6" w:rsidP="002C5301">
      <w:pPr>
        <w:spacing w:after="0"/>
        <w:jc w:val="both"/>
        <w:rPr>
          <w:rFonts w:ascii="Times New Roman" w:hAnsi="Times New Roman" w:cs="Times New Roman"/>
          <w:color w:val="000000"/>
          <w:sz w:val="24"/>
          <w:szCs w:val="24"/>
        </w:rPr>
      </w:pPr>
    </w:p>
    <w:p w14:paraId="295772DB" w14:textId="77777777" w:rsidR="009B34E6" w:rsidRDefault="009B34E6" w:rsidP="002C5301">
      <w:pPr>
        <w:spacing w:after="0"/>
        <w:jc w:val="both"/>
        <w:rPr>
          <w:rFonts w:ascii="Times New Roman" w:hAnsi="Times New Roman" w:cs="Times New Roman"/>
          <w:color w:val="000000"/>
          <w:sz w:val="24"/>
          <w:szCs w:val="24"/>
        </w:rPr>
      </w:pPr>
    </w:p>
    <w:p w14:paraId="53976ADB" w14:textId="77777777" w:rsidR="009B34E6" w:rsidRDefault="009B34E6" w:rsidP="002C5301">
      <w:pPr>
        <w:spacing w:after="0"/>
        <w:jc w:val="both"/>
        <w:rPr>
          <w:rFonts w:ascii="Times New Roman" w:hAnsi="Times New Roman" w:cs="Times New Roman"/>
          <w:color w:val="000000"/>
          <w:sz w:val="24"/>
          <w:szCs w:val="24"/>
        </w:rPr>
      </w:pPr>
    </w:p>
    <w:p w14:paraId="466CAEDE" w14:textId="77777777" w:rsidR="009B34E6" w:rsidRDefault="009B34E6" w:rsidP="002C5301">
      <w:pPr>
        <w:spacing w:after="0"/>
        <w:jc w:val="both"/>
        <w:rPr>
          <w:rFonts w:ascii="Times New Roman" w:hAnsi="Times New Roman" w:cs="Times New Roman"/>
          <w:color w:val="000000"/>
          <w:sz w:val="24"/>
          <w:szCs w:val="24"/>
        </w:rPr>
      </w:pPr>
    </w:p>
    <w:p w14:paraId="2F46F841" w14:textId="77777777" w:rsidR="009B34E6" w:rsidRDefault="009B34E6" w:rsidP="002C5301">
      <w:pPr>
        <w:spacing w:after="0"/>
        <w:jc w:val="both"/>
        <w:rPr>
          <w:rFonts w:ascii="Times New Roman" w:hAnsi="Times New Roman" w:cs="Times New Roman"/>
          <w:color w:val="000000"/>
          <w:sz w:val="24"/>
          <w:szCs w:val="24"/>
        </w:rPr>
      </w:pPr>
    </w:p>
    <w:p w14:paraId="54E4B0F9" w14:textId="77777777" w:rsidR="009B34E6" w:rsidRDefault="009B34E6" w:rsidP="002C5301">
      <w:pPr>
        <w:spacing w:after="0"/>
        <w:jc w:val="both"/>
        <w:rPr>
          <w:rFonts w:ascii="Times New Roman" w:hAnsi="Times New Roman" w:cs="Times New Roman"/>
          <w:color w:val="000000"/>
          <w:sz w:val="24"/>
          <w:szCs w:val="24"/>
        </w:rPr>
      </w:pPr>
    </w:p>
    <w:p w14:paraId="3C1726C4" w14:textId="77777777" w:rsidR="009B34E6" w:rsidRDefault="009B34E6" w:rsidP="002C5301">
      <w:pPr>
        <w:spacing w:after="0"/>
        <w:jc w:val="both"/>
        <w:rPr>
          <w:rFonts w:ascii="Times New Roman" w:hAnsi="Times New Roman" w:cs="Times New Roman"/>
          <w:color w:val="000000"/>
          <w:sz w:val="24"/>
          <w:szCs w:val="24"/>
        </w:rPr>
      </w:pPr>
    </w:p>
    <w:p w14:paraId="5A8C5FE5" w14:textId="77777777" w:rsidR="009B34E6" w:rsidRDefault="009B34E6" w:rsidP="002C5301">
      <w:pPr>
        <w:spacing w:after="0"/>
        <w:jc w:val="both"/>
        <w:rPr>
          <w:rFonts w:ascii="Times New Roman" w:hAnsi="Times New Roman" w:cs="Times New Roman"/>
          <w:color w:val="000000"/>
          <w:sz w:val="24"/>
          <w:szCs w:val="24"/>
        </w:rPr>
      </w:pPr>
    </w:p>
    <w:p w14:paraId="187328FE" w14:textId="77777777" w:rsidR="009B34E6" w:rsidRDefault="009B34E6" w:rsidP="002C5301">
      <w:pPr>
        <w:spacing w:after="0"/>
        <w:jc w:val="both"/>
        <w:rPr>
          <w:rFonts w:ascii="Times New Roman" w:hAnsi="Times New Roman" w:cs="Times New Roman"/>
          <w:color w:val="000000"/>
          <w:sz w:val="24"/>
          <w:szCs w:val="24"/>
        </w:rPr>
      </w:pPr>
    </w:p>
    <w:p w14:paraId="16AC7D56" w14:textId="77777777" w:rsidR="009B34E6" w:rsidRDefault="009B34E6" w:rsidP="002C5301">
      <w:pPr>
        <w:spacing w:after="0"/>
        <w:jc w:val="both"/>
        <w:rPr>
          <w:rFonts w:ascii="Times New Roman" w:hAnsi="Times New Roman" w:cs="Times New Roman"/>
          <w:color w:val="000000"/>
          <w:sz w:val="24"/>
          <w:szCs w:val="24"/>
        </w:rPr>
      </w:pPr>
    </w:p>
    <w:p w14:paraId="29497DB0" w14:textId="77777777" w:rsidR="009B34E6" w:rsidRDefault="009B34E6" w:rsidP="002C5301">
      <w:pPr>
        <w:spacing w:after="0"/>
        <w:jc w:val="both"/>
        <w:rPr>
          <w:rFonts w:ascii="Times New Roman" w:hAnsi="Times New Roman" w:cs="Times New Roman"/>
          <w:color w:val="000000"/>
          <w:sz w:val="24"/>
          <w:szCs w:val="24"/>
        </w:rPr>
      </w:pPr>
    </w:p>
    <w:p w14:paraId="38DF8959" w14:textId="77777777" w:rsidR="009B34E6" w:rsidRDefault="009B34E6" w:rsidP="002C5301">
      <w:pPr>
        <w:spacing w:after="0"/>
        <w:jc w:val="both"/>
        <w:rPr>
          <w:rFonts w:ascii="Times New Roman" w:hAnsi="Times New Roman" w:cs="Times New Roman"/>
          <w:color w:val="000000"/>
          <w:sz w:val="24"/>
          <w:szCs w:val="24"/>
        </w:rPr>
      </w:pPr>
    </w:p>
    <w:p w14:paraId="3A284FA5" w14:textId="77777777" w:rsidR="009B34E6" w:rsidRDefault="009B34E6" w:rsidP="002C5301">
      <w:pPr>
        <w:spacing w:after="0"/>
        <w:jc w:val="both"/>
        <w:rPr>
          <w:rFonts w:ascii="Times New Roman" w:hAnsi="Times New Roman" w:cs="Times New Roman"/>
          <w:color w:val="000000"/>
          <w:sz w:val="24"/>
          <w:szCs w:val="24"/>
        </w:rPr>
      </w:pPr>
    </w:p>
    <w:p w14:paraId="66F2CB77" w14:textId="77777777" w:rsidR="009B34E6" w:rsidRDefault="009B34E6" w:rsidP="002C5301">
      <w:pPr>
        <w:spacing w:after="0"/>
        <w:jc w:val="both"/>
        <w:rPr>
          <w:rFonts w:ascii="Times New Roman" w:hAnsi="Times New Roman" w:cs="Times New Roman"/>
          <w:color w:val="000000"/>
          <w:sz w:val="24"/>
          <w:szCs w:val="24"/>
        </w:rPr>
      </w:pPr>
    </w:p>
    <w:p w14:paraId="11C87F80" w14:textId="77777777" w:rsidR="009B34E6" w:rsidRDefault="009B34E6" w:rsidP="002C5301">
      <w:pPr>
        <w:spacing w:after="0"/>
        <w:jc w:val="both"/>
        <w:rPr>
          <w:rFonts w:ascii="Times New Roman" w:hAnsi="Times New Roman" w:cs="Times New Roman"/>
          <w:color w:val="000000"/>
          <w:sz w:val="24"/>
          <w:szCs w:val="24"/>
        </w:rPr>
      </w:pPr>
    </w:p>
    <w:p w14:paraId="6F9DAE01" w14:textId="77777777" w:rsidR="009B34E6" w:rsidRDefault="009B34E6" w:rsidP="002C5301">
      <w:pPr>
        <w:spacing w:after="0"/>
        <w:jc w:val="both"/>
        <w:rPr>
          <w:rFonts w:ascii="Times New Roman" w:hAnsi="Times New Roman" w:cs="Times New Roman"/>
          <w:color w:val="000000"/>
          <w:sz w:val="24"/>
          <w:szCs w:val="24"/>
        </w:rPr>
      </w:pPr>
    </w:p>
    <w:p w14:paraId="4091BB45" w14:textId="77777777" w:rsidR="009B34E6" w:rsidRDefault="009B34E6" w:rsidP="002C5301">
      <w:pPr>
        <w:spacing w:after="0"/>
        <w:jc w:val="both"/>
        <w:rPr>
          <w:rFonts w:ascii="Times New Roman" w:hAnsi="Times New Roman" w:cs="Times New Roman"/>
          <w:color w:val="000000"/>
          <w:sz w:val="24"/>
          <w:szCs w:val="24"/>
        </w:rPr>
      </w:pPr>
    </w:p>
    <w:p w14:paraId="7C867D34" w14:textId="77777777" w:rsidR="009B34E6" w:rsidRDefault="009B34E6" w:rsidP="002C5301">
      <w:pPr>
        <w:spacing w:after="0"/>
        <w:jc w:val="both"/>
        <w:rPr>
          <w:rFonts w:ascii="Times New Roman" w:hAnsi="Times New Roman" w:cs="Times New Roman"/>
          <w:color w:val="000000"/>
          <w:sz w:val="24"/>
          <w:szCs w:val="24"/>
        </w:rPr>
      </w:pPr>
    </w:p>
    <w:p w14:paraId="253773AF" w14:textId="77777777" w:rsidR="009B34E6" w:rsidRPr="0024435E" w:rsidRDefault="009B34E6" w:rsidP="009B34E6">
      <w:pPr>
        <w:spacing w:after="0" w:line="240" w:lineRule="auto"/>
        <w:jc w:val="center"/>
        <w:rPr>
          <w:rFonts w:ascii="Times New Roman" w:eastAsia="Times New Roman" w:hAnsi="Times New Roman" w:cs="Times New Roman"/>
          <w:b/>
          <w:sz w:val="28"/>
          <w:szCs w:val="28"/>
          <w:lang w:eastAsia="sk-SK"/>
        </w:rPr>
      </w:pPr>
      <w:r w:rsidRPr="0024435E">
        <w:rPr>
          <w:rFonts w:ascii="Times New Roman" w:eastAsia="Times New Roman" w:hAnsi="Times New Roman" w:cs="Times New Roman"/>
          <w:b/>
          <w:sz w:val="28"/>
          <w:szCs w:val="28"/>
          <w:lang w:eastAsia="sk-SK"/>
        </w:rPr>
        <w:lastRenderedPageBreak/>
        <w:t>Doložka vybraných vplyvov</w:t>
      </w:r>
    </w:p>
    <w:p w14:paraId="5B5DC462" w14:textId="77777777" w:rsidR="009B34E6" w:rsidRPr="0024435E" w:rsidRDefault="009B34E6" w:rsidP="009B34E6">
      <w:pPr>
        <w:spacing w:after="0" w:line="240" w:lineRule="auto"/>
        <w:jc w:val="center"/>
        <w:rPr>
          <w:rFonts w:ascii="Times New Roman" w:eastAsia="Times New Roman" w:hAnsi="Times New Roman" w:cs="Times New Roman"/>
          <w:b/>
          <w:sz w:val="28"/>
          <w:szCs w:val="28"/>
          <w:lang w:eastAsia="sk-SK"/>
        </w:rPr>
      </w:pPr>
    </w:p>
    <w:p w14:paraId="3743CC34" w14:textId="77777777" w:rsidR="009B34E6" w:rsidRPr="0024435E" w:rsidRDefault="009B34E6" w:rsidP="009B34E6">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9B34E6" w:rsidRPr="0024435E" w14:paraId="255F340F" w14:textId="77777777" w:rsidTr="007051F0">
        <w:tc>
          <w:tcPr>
            <w:tcW w:w="9180" w:type="dxa"/>
            <w:gridSpan w:val="11"/>
            <w:tcBorders>
              <w:bottom w:val="single" w:sz="4" w:space="0" w:color="FFFFFF"/>
            </w:tcBorders>
            <w:shd w:val="clear" w:color="auto" w:fill="E2E2E2"/>
          </w:tcPr>
          <w:p w14:paraId="3EFDB03F"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Základné údaje</w:t>
            </w:r>
          </w:p>
        </w:tc>
      </w:tr>
      <w:tr w:rsidR="009B34E6" w:rsidRPr="0024435E" w14:paraId="18402AA6" w14:textId="77777777" w:rsidTr="007051F0">
        <w:tc>
          <w:tcPr>
            <w:tcW w:w="9180" w:type="dxa"/>
            <w:gridSpan w:val="11"/>
            <w:tcBorders>
              <w:bottom w:val="single" w:sz="4" w:space="0" w:color="FFFFFF"/>
            </w:tcBorders>
            <w:shd w:val="clear" w:color="auto" w:fill="E2E2E2"/>
          </w:tcPr>
          <w:p w14:paraId="505CEEC0" w14:textId="77777777" w:rsidR="009B34E6" w:rsidRPr="0024435E" w:rsidRDefault="009B34E6" w:rsidP="007051F0">
            <w:pPr>
              <w:spacing w:after="200" w:line="276" w:lineRule="auto"/>
              <w:ind w:left="142"/>
              <w:contextualSpacing/>
              <w:rPr>
                <w:rFonts w:ascii="Times New Roman" w:eastAsia="Calibri" w:hAnsi="Times New Roman" w:cs="Times New Roman"/>
                <w:b/>
              </w:rPr>
            </w:pPr>
            <w:r w:rsidRPr="0024435E">
              <w:rPr>
                <w:rFonts w:ascii="Times New Roman" w:eastAsia="Calibri" w:hAnsi="Times New Roman" w:cs="Times New Roman"/>
                <w:b/>
              </w:rPr>
              <w:t>Názov materiálu</w:t>
            </w:r>
          </w:p>
        </w:tc>
      </w:tr>
      <w:tr w:rsidR="009B34E6" w:rsidRPr="0024435E" w14:paraId="2247D668" w14:textId="77777777" w:rsidTr="007051F0">
        <w:tc>
          <w:tcPr>
            <w:tcW w:w="9180" w:type="dxa"/>
            <w:gridSpan w:val="11"/>
            <w:tcBorders>
              <w:top w:val="single" w:sz="4" w:space="0" w:color="FFFFFF"/>
              <w:bottom w:val="single" w:sz="4" w:space="0" w:color="auto"/>
            </w:tcBorders>
          </w:tcPr>
          <w:p w14:paraId="70B0CF2F" w14:textId="77777777" w:rsidR="009B34E6" w:rsidRPr="0024435E" w:rsidRDefault="009B34E6" w:rsidP="007051F0">
            <w:pPr>
              <w:rPr>
                <w:rFonts w:ascii="Times New Roman" w:eastAsia="Times New Roman" w:hAnsi="Times New Roman" w:cs="Times New Roman"/>
                <w:sz w:val="20"/>
                <w:szCs w:val="20"/>
                <w:lang w:eastAsia="sk-SK"/>
              </w:rPr>
            </w:pPr>
          </w:p>
          <w:p w14:paraId="4A0936B5" w14:textId="77777777" w:rsidR="009B34E6" w:rsidRDefault="009B34E6" w:rsidP="007051F0">
            <w:pPr>
              <w:pStyle w:val="Zakladnystyl"/>
              <w:rPr>
                <w:sz w:val="20"/>
                <w:szCs w:val="20"/>
              </w:rPr>
            </w:pPr>
            <w:r w:rsidRPr="0024435E">
              <w:rPr>
                <w:rFonts w:eastAsia="Times New Roman"/>
                <w:sz w:val="20"/>
                <w:szCs w:val="20"/>
                <w:lang w:eastAsia="sk-SK"/>
              </w:rPr>
              <w:t xml:space="preserve">Návrh </w:t>
            </w:r>
            <w:r w:rsidRPr="0024435E">
              <w:rPr>
                <w:bCs/>
                <w:sz w:val="20"/>
                <w:szCs w:val="20"/>
              </w:rPr>
              <w:t>zákona</w:t>
            </w:r>
            <w:r w:rsidRPr="0024435E">
              <w:rPr>
                <w:sz w:val="20"/>
                <w:szCs w:val="20"/>
              </w:rPr>
              <w:t>, ktorým sa mení a dopĺňa zákon č. 523/2004 Z. z. o</w:t>
            </w:r>
            <w:r w:rsidRPr="0024435E">
              <w:rPr>
                <w:bCs/>
                <w:sz w:val="20"/>
                <w:szCs w:val="20"/>
              </w:rPr>
              <w:t> </w:t>
            </w:r>
            <w:r w:rsidRPr="0024435E">
              <w:rPr>
                <w:sz w:val="20"/>
                <w:szCs w:val="20"/>
              </w:rPr>
              <w:t>rozpočtových pravidlách verejnej správy a</w:t>
            </w:r>
            <w:r>
              <w:rPr>
                <w:sz w:val="20"/>
                <w:szCs w:val="20"/>
              </w:rPr>
              <w:t> </w:t>
            </w:r>
            <w:r w:rsidRPr="0024435E">
              <w:rPr>
                <w:sz w:val="20"/>
                <w:szCs w:val="20"/>
              </w:rPr>
              <w:t>o</w:t>
            </w:r>
            <w:r>
              <w:rPr>
                <w:sz w:val="20"/>
                <w:szCs w:val="20"/>
              </w:rPr>
              <w:t> </w:t>
            </w:r>
            <w:r w:rsidRPr="0024435E">
              <w:rPr>
                <w:sz w:val="20"/>
                <w:szCs w:val="20"/>
              </w:rPr>
              <w:t xml:space="preserve">zmene a doplnení niektorých zákonov v znení neskorších predpisov </w:t>
            </w:r>
          </w:p>
          <w:p w14:paraId="5E84A8AD" w14:textId="77777777" w:rsidR="009B34E6" w:rsidRPr="0024435E" w:rsidRDefault="009B34E6" w:rsidP="007051F0">
            <w:pPr>
              <w:pStyle w:val="Zakladnystyl"/>
              <w:rPr>
                <w:rFonts w:eastAsia="Times New Roman"/>
                <w:sz w:val="20"/>
                <w:szCs w:val="20"/>
                <w:lang w:eastAsia="sk-SK"/>
              </w:rPr>
            </w:pPr>
          </w:p>
        </w:tc>
      </w:tr>
      <w:tr w:rsidR="009B34E6" w:rsidRPr="0024435E" w14:paraId="47725FCD" w14:textId="77777777" w:rsidTr="007051F0">
        <w:tc>
          <w:tcPr>
            <w:tcW w:w="9180" w:type="dxa"/>
            <w:gridSpan w:val="11"/>
            <w:tcBorders>
              <w:top w:val="single" w:sz="4" w:space="0" w:color="auto"/>
              <w:left w:val="single" w:sz="4" w:space="0" w:color="auto"/>
              <w:bottom w:val="single" w:sz="4" w:space="0" w:color="FFFFFF"/>
            </w:tcBorders>
            <w:shd w:val="clear" w:color="auto" w:fill="E2E2E2"/>
          </w:tcPr>
          <w:p w14:paraId="38F91A4A" w14:textId="77777777" w:rsidR="009B34E6" w:rsidRPr="0024435E" w:rsidRDefault="009B34E6" w:rsidP="007051F0">
            <w:pPr>
              <w:spacing w:after="200" w:line="276" w:lineRule="auto"/>
              <w:ind w:left="142"/>
              <w:contextualSpacing/>
              <w:rPr>
                <w:rFonts w:ascii="Times New Roman" w:eastAsia="Calibri" w:hAnsi="Times New Roman" w:cs="Times New Roman"/>
                <w:b/>
              </w:rPr>
            </w:pPr>
            <w:r w:rsidRPr="0024435E">
              <w:rPr>
                <w:rFonts w:ascii="Times New Roman" w:eastAsia="Calibri" w:hAnsi="Times New Roman" w:cs="Times New Roman"/>
                <w:b/>
              </w:rPr>
              <w:t>Predkladateľ (a spolupredkladateľ)</w:t>
            </w:r>
          </w:p>
        </w:tc>
      </w:tr>
      <w:tr w:rsidR="009B34E6" w:rsidRPr="0024435E" w14:paraId="2264794F" w14:textId="77777777" w:rsidTr="007051F0">
        <w:tc>
          <w:tcPr>
            <w:tcW w:w="9180" w:type="dxa"/>
            <w:gridSpan w:val="11"/>
            <w:tcBorders>
              <w:top w:val="single" w:sz="4" w:space="0" w:color="FFFFFF"/>
              <w:left w:val="single" w:sz="4" w:space="0" w:color="auto"/>
              <w:bottom w:val="single" w:sz="4" w:space="0" w:color="auto"/>
            </w:tcBorders>
            <w:shd w:val="clear" w:color="auto" w:fill="FFFFFF"/>
          </w:tcPr>
          <w:p w14:paraId="09D209ED" w14:textId="77777777" w:rsidR="009B34E6" w:rsidRPr="0024435E" w:rsidRDefault="009B34E6" w:rsidP="007051F0">
            <w:pPr>
              <w:rPr>
                <w:rFonts w:ascii="Times New Roman" w:eastAsia="Times New Roman" w:hAnsi="Times New Roman" w:cs="Times New Roman"/>
                <w:sz w:val="20"/>
                <w:szCs w:val="20"/>
                <w:lang w:eastAsia="sk-SK"/>
              </w:rPr>
            </w:pPr>
          </w:p>
          <w:p w14:paraId="59D38364" w14:textId="1247F487" w:rsidR="009B34E6" w:rsidRPr="0024435E" w:rsidRDefault="007F58FD" w:rsidP="007051F0">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Vláda </w:t>
            </w:r>
            <w:r w:rsidR="009B34E6" w:rsidRPr="0024435E">
              <w:rPr>
                <w:rFonts w:ascii="Times New Roman" w:eastAsia="Times New Roman" w:hAnsi="Times New Roman" w:cs="Times New Roman"/>
                <w:sz w:val="20"/>
                <w:szCs w:val="20"/>
                <w:lang w:eastAsia="sk-SK"/>
              </w:rPr>
              <w:t>Slovenskej republiky</w:t>
            </w:r>
          </w:p>
        </w:tc>
      </w:tr>
      <w:tr w:rsidR="009B34E6" w:rsidRPr="0024435E" w14:paraId="10E60595" w14:textId="77777777" w:rsidTr="007051F0">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38E8759" w14:textId="77777777" w:rsidR="009B34E6" w:rsidRPr="0024435E" w:rsidRDefault="009B34E6" w:rsidP="007051F0">
            <w:pPr>
              <w:spacing w:after="200" w:line="276" w:lineRule="auto"/>
              <w:ind w:left="142"/>
              <w:contextualSpacing/>
              <w:rPr>
                <w:rFonts w:ascii="Times New Roman" w:eastAsia="Calibri" w:hAnsi="Times New Roman" w:cs="Times New Roman"/>
                <w:b/>
              </w:rPr>
            </w:pPr>
            <w:r w:rsidRPr="0024435E">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DEB04ED"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C28B64B"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Materiál nelegislatívnej povahy</w:t>
            </w:r>
          </w:p>
        </w:tc>
      </w:tr>
      <w:tr w:rsidR="009B34E6" w:rsidRPr="0024435E" w14:paraId="5F0C1FDD" w14:textId="77777777" w:rsidTr="007051F0">
        <w:tc>
          <w:tcPr>
            <w:tcW w:w="4212" w:type="dxa"/>
            <w:gridSpan w:val="2"/>
            <w:vMerge/>
            <w:tcBorders>
              <w:top w:val="nil"/>
              <w:left w:val="single" w:sz="4" w:space="0" w:color="auto"/>
              <w:bottom w:val="single" w:sz="4" w:space="0" w:color="FFFFFF"/>
            </w:tcBorders>
            <w:shd w:val="clear" w:color="auto" w:fill="E2E2E2"/>
          </w:tcPr>
          <w:p w14:paraId="6370F0A8" w14:textId="77777777" w:rsidR="009B34E6" w:rsidRPr="0024435E" w:rsidRDefault="009B34E6" w:rsidP="007051F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7ECD3A77"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248D47A" w14:textId="77777777" w:rsidR="009B34E6" w:rsidRPr="0024435E" w:rsidRDefault="009B34E6" w:rsidP="007051F0">
            <w:pPr>
              <w:ind w:left="175" w:hanging="175"/>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Materiál legislatívnej povahy</w:t>
            </w:r>
          </w:p>
        </w:tc>
      </w:tr>
      <w:tr w:rsidR="009B34E6" w:rsidRPr="0024435E" w14:paraId="21762A0C" w14:textId="77777777" w:rsidTr="007051F0">
        <w:tc>
          <w:tcPr>
            <w:tcW w:w="4212" w:type="dxa"/>
            <w:gridSpan w:val="2"/>
            <w:vMerge/>
            <w:tcBorders>
              <w:top w:val="nil"/>
              <w:left w:val="single" w:sz="4" w:space="0" w:color="auto"/>
              <w:bottom w:val="single" w:sz="4" w:space="0" w:color="auto"/>
            </w:tcBorders>
            <w:shd w:val="clear" w:color="auto" w:fill="E2E2E2"/>
          </w:tcPr>
          <w:p w14:paraId="6F2F4F6D" w14:textId="77777777" w:rsidR="009B34E6" w:rsidRPr="0024435E" w:rsidRDefault="009B34E6" w:rsidP="007051F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5070941" w14:textId="77777777" w:rsidR="009B34E6" w:rsidRPr="0024435E" w:rsidRDefault="009B34E6" w:rsidP="007051F0">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9FAB171"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Transpozícia/ implementácia práva EÚ</w:t>
            </w:r>
          </w:p>
        </w:tc>
      </w:tr>
      <w:tr w:rsidR="009B34E6" w:rsidRPr="0024435E" w14:paraId="7A0D382C" w14:textId="77777777" w:rsidTr="007051F0">
        <w:tc>
          <w:tcPr>
            <w:tcW w:w="9180" w:type="dxa"/>
            <w:gridSpan w:val="11"/>
            <w:tcBorders>
              <w:top w:val="single" w:sz="4" w:space="0" w:color="auto"/>
              <w:left w:val="single" w:sz="4" w:space="0" w:color="auto"/>
              <w:bottom w:val="single" w:sz="4" w:space="0" w:color="FFFFFF"/>
            </w:tcBorders>
            <w:shd w:val="clear" w:color="auto" w:fill="FFFFFF"/>
          </w:tcPr>
          <w:p w14:paraId="4D37DAB6" w14:textId="77777777" w:rsidR="009B34E6" w:rsidRDefault="009B34E6" w:rsidP="007051F0">
            <w:pPr>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V prípade transpozície/implementácie uveďte zoznam transponovaných/implementovaných predpisov:</w:t>
            </w:r>
          </w:p>
          <w:p w14:paraId="72CE557A" w14:textId="77777777" w:rsidR="009B34E6" w:rsidRDefault="009B34E6" w:rsidP="007051F0">
            <w:pPr>
              <w:rPr>
                <w:rFonts w:ascii="Times New Roman" w:eastAsia="Times New Roman" w:hAnsi="Times New Roman" w:cs="Times New Roman"/>
                <w:i/>
                <w:sz w:val="20"/>
                <w:szCs w:val="20"/>
                <w:lang w:eastAsia="sk-SK"/>
              </w:rPr>
            </w:pPr>
          </w:p>
          <w:p w14:paraId="70B20F98" w14:textId="77777777" w:rsidR="009B34E6" w:rsidRPr="00197147" w:rsidRDefault="009B34E6" w:rsidP="007051F0">
            <w:pPr>
              <w:rPr>
                <w:rFonts w:ascii="Times New Roman" w:eastAsia="Times New Roman" w:hAnsi="Times New Roman" w:cs="Times New Roman"/>
                <w:i/>
                <w:sz w:val="20"/>
                <w:szCs w:val="20"/>
                <w:lang w:eastAsia="sk-SK"/>
              </w:rPr>
            </w:pPr>
          </w:p>
        </w:tc>
      </w:tr>
      <w:tr w:rsidR="009B34E6" w:rsidRPr="0024435E" w14:paraId="506FA363" w14:textId="77777777" w:rsidTr="007051F0">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830D6DC" w14:textId="77777777" w:rsidR="009B34E6" w:rsidRPr="0024435E" w:rsidRDefault="009B34E6" w:rsidP="007051F0">
            <w:pPr>
              <w:spacing w:after="200" w:line="276" w:lineRule="auto"/>
              <w:ind w:left="142"/>
              <w:contextualSpacing/>
              <w:rPr>
                <w:rFonts w:ascii="Times New Roman" w:eastAsia="Calibri" w:hAnsi="Times New Roman" w:cs="Times New Roman"/>
                <w:b/>
              </w:rPr>
            </w:pPr>
            <w:r w:rsidRPr="0024435E">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34AF9EE6" w14:textId="77777777" w:rsidR="009B34E6" w:rsidRPr="0024435E" w:rsidRDefault="009B34E6" w:rsidP="007051F0">
            <w:pPr>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w:t>
            </w:r>
          </w:p>
        </w:tc>
      </w:tr>
      <w:tr w:rsidR="009B34E6" w:rsidRPr="0024435E" w14:paraId="234A1270" w14:textId="77777777" w:rsidTr="007051F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5DBF1E4" w14:textId="77777777" w:rsidR="009B34E6" w:rsidRPr="0024435E" w:rsidRDefault="009B34E6" w:rsidP="007051F0">
            <w:pPr>
              <w:spacing w:after="200" w:line="276" w:lineRule="auto"/>
              <w:ind w:left="142"/>
              <w:contextualSpacing/>
              <w:rPr>
                <w:rFonts w:ascii="Times New Roman" w:eastAsia="Calibri" w:hAnsi="Times New Roman" w:cs="Times New Roman"/>
                <w:b/>
              </w:rPr>
            </w:pPr>
            <w:r w:rsidRPr="0024435E">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1DBAB5E" w14:textId="77777777" w:rsidR="009B34E6" w:rsidRPr="00197147" w:rsidRDefault="009B34E6" w:rsidP="007051F0">
            <w:pPr>
              <w:rPr>
                <w:rFonts w:ascii="Times New Roman" w:eastAsia="Times New Roman" w:hAnsi="Times New Roman" w:cs="Times New Roman"/>
                <w:iCs/>
                <w:sz w:val="20"/>
                <w:szCs w:val="20"/>
                <w:lang w:eastAsia="sk-SK"/>
              </w:rPr>
            </w:pPr>
            <w:r w:rsidRPr="00197147">
              <w:rPr>
                <w:rFonts w:ascii="Times New Roman" w:eastAsia="Times New Roman" w:hAnsi="Times New Roman" w:cs="Times New Roman"/>
                <w:iCs/>
                <w:sz w:val="20"/>
                <w:szCs w:val="20"/>
                <w:lang w:eastAsia="sk-SK"/>
              </w:rPr>
              <w:t>Marec 2026</w:t>
            </w:r>
          </w:p>
        </w:tc>
      </w:tr>
      <w:tr w:rsidR="009B34E6" w:rsidRPr="0024435E" w14:paraId="309297F2" w14:textId="77777777" w:rsidTr="007051F0">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BB20BA1" w14:textId="77777777" w:rsidR="009B34E6" w:rsidRPr="0024435E" w:rsidRDefault="009B34E6" w:rsidP="007051F0">
            <w:pPr>
              <w:spacing w:line="276" w:lineRule="auto"/>
              <w:ind w:left="142"/>
              <w:contextualSpacing/>
              <w:rPr>
                <w:rFonts w:ascii="Calibri" w:eastAsia="Calibri" w:hAnsi="Calibri" w:cs="Times New Roman"/>
                <w:b/>
              </w:rPr>
            </w:pPr>
            <w:r w:rsidRPr="0024435E">
              <w:rPr>
                <w:rFonts w:ascii="Times New Roman" w:eastAsia="Calibri" w:hAnsi="Times New Roman" w:cs="Times New Roman"/>
                <w:b/>
              </w:rPr>
              <w:t>Predpokladaný termín začiatku a ukončenia ZP**</w:t>
            </w:r>
            <w:r w:rsidRPr="0024435E">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875217E" w14:textId="77777777" w:rsidR="009B34E6" w:rsidRPr="00197147" w:rsidRDefault="009B34E6" w:rsidP="007051F0">
            <w:pPr>
              <w:rPr>
                <w:rFonts w:ascii="Times New Roman" w:eastAsia="Times New Roman" w:hAnsi="Times New Roman" w:cs="Times New Roman"/>
                <w:iCs/>
                <w:sz w:val="20"/>
                <w:szCs w:val="20"/>
                <w:lang w:eastAsia="sk-SK"/>
              </w:rPr>
            </w:pPr>
          </w:p>
        </w:tc>
      </w:tr>
      <w:tr w:rsidR="009B34E6" w:rsidRPr="0024435E" w14:paraId="50B3E643" w14:textId="77777777" w:rsidTr="007051F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2DBE919" w14:textId="77777777" w:rsidR="009B34E6" w:rsidRPr="0024435E" w:rsidRDefault="009B34E6" w:rsidP="007051F0">
            <w:pPr>
              <w:spacing w:after="200" w:line="276" w:lineRule="auto"/>
              <w:ind w:left="142"/>
              <w:contextualSpacing/>
              <w:jc w:val="both"/>
              <w:rPr>
                <w:rFonts w:ascii="Times New Roman" w:eastAsia="Calibri" w:hAnsi="Times New Roman" w:cs="Times New Roman"/>
                <w:b/>
              </w:rPr>
            </w:pPr>
            <w:r w:rsidRPr="0024435E">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98A10D0" w14:textId="77777777" w:rsidR="009B34E6" w:rsidRPr="00197147" w:rsidRDefault="009B34E6" w:rsidP="007051F0">
            <w:pPr>
              <w:rPr>
                <w:rFonts w:ascii="Times New Roman" w:eastAsia="Times New Roman" w:hAnsi="Times New Roman" w:cs="Times New Roman"/>
                <w:iCs/>
                <w:sz w:val="20"/>
                <w:szCs w:val="20"/>
                <w:lang w:eastAsia="sk-SK"/>
              </w:rPr>
            </w:pPr>
            <w:r w:rsidRPr="00197147">
              <w:rPr>
                <w:rFonts w:ascii="Times New Roman" w:eastAsia="Times New Roman" w:hAnsi="Times New Roman" w:cs="Times New Roman"/>
                <w:iCs/>
                <w:sz w:val="20"/>
                <w:szCs w:val="20"/>
                <w:lang w:eastAsia="sk-SK"/>
              </w:rPr>
              <w:t>Máj 202</w:t>
            </w:r>
            <w:r>
              <w:rPr>
                <w:rFonts w:ascii="Times New Roman" w:eastAsia="Times New Roman" w:hAnsi="Times New Roman" w:cs="Times New Roman"/>
                <w:iCs/>
                <w:sz w:val="20"/>
                <w:szCs w:val="20"/>
                <w:lang w:eastAsia="sk-SK"/>
              </w:rPr>
              <w:t>6</w:t>
            </w:r>
          </w:p>
        </w:tc>
      </w:tr>
      <w:tr w:rsidR="009B34E6" w:rsidRPr="0024435E" w14:paraId="21C2AF71" w14:textId="77777777" w:rsidTr="007051F0">
        <w:tc>
          <w:tcPr>
            <w:tcW w:w="9180" w:type="dxa"/>
            <w:gridSpan w:val="11"/>
            <w:tcBorders>
              <w:top w:val="single" w:sz="4" w:space="0" w:color="auto"/>
              <w:left w:val="nil"/>
              <w:bottom w:val="single" w:sz="4" w:space="0" w:color="auto"/>
              <w:right w:val="nil"/>
            </w:tcBorders>
            <w:shd w:val="clear" w:color="auto" w:fill="FFFFFF"/>
          </w:tcPr>
          <w:p w14:paraId="20957BFF" w14:textId="77777777" w:rsidR="009B34E6" w:rsidRPr="0024435E" w:rsidRDefault="009B34E6" w:rsidP="007051F0">
            <w:pPr>
              <w:rPr>
                <w:rFonts w:ascii="Times New Roman" w:eastAsia="Times New Roman" w:hAnsi="Times New Roman" w:cs="Times New Roman"/>
                <w:sz w:val="20"/>
                <w:szCs w:val="20"/>
                <w:lang w:eastAsia="sk-SK"/>
              </w:rPr>
            </w:pPr>
          </w:p>
        </w:tc>
      </w:tr>
      <w:tr w:rsidR="009B34E6" w:rsidRPr="0024435E" w14:paraId="2E437110" w14:textId="77777777" w:rsidTr="007051F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4D158AB"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Definovanie problému</w:t>
            </w:r>
          </w:p>
        </w:tc>
      </w:tr>
      <w:tr w:rsidR="009B34E6" w:rsidRPr="0024435E" w14:paraId="3CB4E30C" w14:textId="77777777" w:rsidTr="007051F0">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C553D97" w14:textId="77777777" w:rsidR="009B34E6" w:rsidRPr="0024435E" w:rsidRDefault="009B34E6" w:rsidP="007051F0">
            <w:pPr>
              <w:jc w:val="both"/>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1D28AE56" w14:textId="77777777" w:rsidR="009B34E6" w:rsidRPr="0024435E" w:rsidRDefault="009B34E6" w:rsidP="007051F0">
            <w:pPr>
              <w:jc w:val="both"/>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Návrhom zákona sa reaguje</w:t>
            </w:r>
            <w:r>
              <w:rPr>
                <w:rFonts w:ascii="Times New Roman" w:eastAsia="Times New Roman" w:hAnsi="Times New Roman" w:cs="Times New Roman"/>
                <w:sz w:val="20"/>
                <w:szCs w:val="20"/>
                <w:lang w:eastAsia="sk-SK"/>
              </w:rPr>
              <w:t xml:space="preserve"> na</w:t>
            </w:r>
            <w:r w:rsidRPr="0024435E">
              <w:rPr>
                <w:rFonts w:ascii="Times New Roman" w:eastAsia="Times New Roman" w:hAnsi="Times New Roman" w:cs="Times New Roman"/>
                <w:sz w:val="20"/>
                <w:szCs w:val="20"/>
                <w:lang w:eastAsia="sk-SK"/>
              </w:rPr>
              <w:t xml:space="preserve"> </w:t>
            </w:r>
            <w:r w:rsidRPr="00651983">
              <w:rPr>
                <w:rFonts w:ascii="Times New Roman" w:hAnsi="Times New Roman" w:cs="Times New Roman"/>
                <w:color w:val="000000"/>
                <w:sz w:val="20"/>
                <w:szCs w:val="20"/>
              </w:rPr>
              <w:t>poznatky pri uplatňovaní inštitútu limitu verejných výdavkov a</w:t>
            </w:r>
            <w:r>
              <w:rPr>
                <w:rFonts w:ascii="Times New Roman" w:hAnsi="Times New Roman" w:cs="Times New Roman"/>
                <w:color w:val="000000"/>
                <w:sz w:val="20"/>
                <w:szCs w:val="20"/>
              </w:rPr>
              <w:t xml:space="preserve"> na </w:t>
            </w:r>
            <w:r w:rsidRPr="00651983">
              <w:rPr>
                <w:rFonts w:ascii="Times New Roman" w:hAnsi="Times New Roman" w:cs="Times New Roman"/>
                <w:color w:val="000000"/>
                <w:sz w:val="20"/>
                <w:szCs w:val="20"/>
              </w:rPr>
              <w:t>ďalšie podnety z aplikačnej praxe</w:t>
            </w:r>
            <w:r>
              <w:rPr>
                <w:rFonts w:ascii="Times New Roman" w:hAnsi="Times New Roman" w:cs="Times New Roman"/>
                <w:color w:val="000000"/>
                <w:sz w:val="20"/>
                <w:szCs w:val="20"/>
              </w:rPr>
              <w:t>.</w:t>
            </w:r>
          </w:p>
        </w:tc>
      </w:tr>
      <w:tr w:rsidR="009B34E6" w:rsidRPr="0024435E" w14:paraId="2E2C64C3" w14:textId="77777777" w:rsidTr="007051F0">
        <w:tc>
          <w:tcPr>
            <w:tcW w:w="9180" w:type="dxa"/>
            <w:gridSpan w:val="11"/>
            <w:tcBorders>
              <w:top w:val="single" w:sz="4" w:space="0" w:color="auto"/>
              <w:left w:val="single" w:sz="4" w:space="0" w:color="auto"/>
              <w:bottom w:val="nil"/>
              <w:right w:val="single" w:sz="4" w:space="0" w:color="auto"/>
            </w:tcBorders>
            <w:shd w:val="clear" w:color="auto" w:fill="E2E2E2"/>
          </w:tcPr>
          <w:p w14:paraId="027719FB" w14:textId="77777777" w:rsidR="009B34E6" w:rsidRPr="0024435E" w:rsidRDefault="009B34E6" w:rsidP="009B34E6">
            <w:pPr>
              <w:numPr>
                <w:ilvl w:val="0"/>
                <w:numId w:val="4"/>
              </w:numPr>
              <w:ind w:left="426"/>
              <w:contextualSpacing/>
              <w:jc w:val="both"/>
              <w:rPr>
                <w:rFonts w:ascii="Times New Roman" w:eastAsia="Calibri" w:hAnsi="Times New Roman" w:cs="Times New Roman"/>
                <w:b/>
              </w:rPr>
            </w:pPr>
            <w:r w:rsidRPr="0024435E">
              <w:rPr>
                <w:rFonts w:ascii="Times New Roman" w:eastAsia="Calibri" w:hAnsi="Times New Roman" w:cs="Times New Roman"/>
                <w:b/>
              </w:rPr>
              <w:t>Ciele a výsledný stav</w:t>
            </w:r>
          </w:p>
        </w:tc>
      </w:tr>
      <w:tr w:rsidR="009B34E6" w:rsidRPr="0024435E" w14:paraId="000130AE" w14:textId="77777777" w:rsidTr="007051F0">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822579E" w14:textId="77777777" w:rsidR="009B34E6" w:rsidRDefault="009B34E6" w:rsidP="007051F0">
            <w:pPr>
              <w:jc w:val="both"/>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88843E1" w14:textId="77777777" w:rsidR="009B34E6" w:rsidRPr="0024435E" w:rsidRDefault="009B34E6" w:rsidP="007051F0">
            <w:pPr>
              <w:jc w:val="both"/>
              <w:rPr>
                <w:rFonts w:ascii="Times New Roman" w:eastAsia="Times New Roman" w:hAnsi="Times New Roman" w:cs="Times New Roman"/>
                <w:i/>
                <w:sz w:val="20"/>
                <w:szCs w:val="20"/>
                <w:lang w:eastAsia="sk-SK"/>
              </w:rPr>
            </w:pPr>
          </w:p>
          <w:p w14:paraId="7EA0F5C3" w14:textId="77777777" w:rsidR="009B34E6" w:rsidRPr="0024435E" w:rsidRDefault="009B34E6" w:rsidP="007051F0">
            <w:pPr>
              <w:jc w:val="both"/>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Cieľom návrhu zákona </w:t>
            </w:r>
            <w:r w:rsidRPr="00E142C5">
              <w:rPr>
                <w:rFonts w:ascii="Times New Roman" w:eastAsia="Times New Roman" w:hAnsi="Times New Roman" w:cs="Times New Roman"/>
                <w:sz w:val="20"/>
                <w:szCs w:val="20"/>
                <w:lang w:eastAsia="sk-SK"/>
              </w:rPr>
              <w:t xml:space="preserve">je </w:t>
            </w:r>
            <w:r w:rsidRPr="00E142C5">
              <w:rPr>
                <w:rFonts w:ascii="Times New Roman" w:hAnsi="Times New Roman" w:cs="Times New Roman"/>
                <w:sz w:val="20"/>
                <w:szCs w:val="20"/>
              </w:rPr>
              <w:t>premietnuť do zákona úpravy, ktoré vyplynuli z potrieb aplikačnej praxe pri jeho uplatňovaní, a ktoré smerujú k zmierneniu administratívnej záťaže, ako aj úpravy, ktorými sa zabezpečí odstránenie možnej nejednoznačnosti pri aplikácii zákona</w:t>
            </w:r>
            <w:r w:rsidRPr="00E142C5">
              <w:rPr>
                <w:rFonts w:ascii="Times New Roman" w:hAnsi="Times New Roman" w:cs="Times New Roman"/>
                <w:color w:val="000000"/>
                <w:sz w:val="20"/>
                <w:szCs w:val="20"/>
              </w:rPr>
              <w:t>.</w:t>
            </w:r>
            <w:r w:rsidRPr="0024435E">
              <w:rPr>
                <w:rFonts w:ascii="Times New Roman" w:eastAsia="Times New Roman" w:hAnsi="Times New Roman" w:cs="Times New Roman"/>
                <w:sz w:val="20"/>
                <w:szCs w:val="20"/>
                <w:lang w:eastAsia="sk-SK"/>
              </w:rPr>
              <w:t xml:space="preserve"> </w:t>
            </w:r>
          </w:p>
        </w:tc>
      </w:tr>
      <w:tr w:rsidR="009B34E6" w:rsidRPr="0024435E" w14:paraId="6B7E49EB" w14:textId="77777777" w:rsidTr="007051F0">
        <w:tc>
          <w:tcPr>
            <w:tcW w:w="9180" w:type="dxa"/>
            <w:gridSpan w:val="11"/>
            <w:tcBorders>
              <w:top w:val="single" w:sz="4" w:space="0" w:color="auto"/>
              <w:left w:val="single" w:sz="4" w:space="0" w:color="auto"/>
              <w:bottom w:val="nil"/>
              <w:right w:val="single" w:sz="4" w:space="0" w:color="auto"/>
            </w:tcBorders>
            <w:shd w:val="clear" w:color="auto" w:fill="E2E2E2"/>
          </w:tcPr>
          <w:p w14:paraId="48B539FC"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Dotknuté subjekty</w:t>
            </w:r>
          </w:p>
        </w:tc>
      </w:tr>
      <w:tr w:rsidR="009B34E6" w:rsidRPr="0024435E" w14:paraId="14198A9B" w14:textId="77777777" w:rsidTr="007051F0">
        <w:tc>
          <w:tcPr>
            <w:tcW w:w="9180" w:type="dxa"/>
            <w:gridSpan w:val="11"/>
            <w:tcBorders>
              <w:top w:val="nil"/>
              <w:left w:val="single" w:sz="4" w:space="0" w:color="auto"/>
              <w:bottom w:val="single" w:sz="4" w:space="0" w:color="auto"/>
              <w:right w:val="single" w:sz="4" w:space="0" w:color="auto"/>
            </w:tcBorders>
            <w:shd w:val="clear" w:color="auto" w:fill="FFFFFF"/>
          </w:tcPr>
          <w:p w14:paraId="66E6AE1C" w14:textId="77777777" w:rsidR="009B34E6" w:rsidRDefault="009B34E6" w:rsidP="007051F0">
            <w:pPr>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3AB25E2F" w14:textId="77777777" w:rsidR="009B34E6" w:rsidRPr="0024435E" w:rsidRDefault="009B34E6" w:rsidP="007051F0">
            <w:pPr>
              <w:rPr>
                <w:rFonts w:ascii="Times New Roman" w:eastAsia="Times New Roman" w:hAnsi="Times New Roman" w:cs="Times New Roman"/>
                <w:b/>
                <w:sz w:val="20"/>
                <w:szCs w:val="20"/>
                <w:lang w:eastAsia="sk-SK"/>
              </w:rPr>
            </w:pPr>
          </w:p>
          <w:p w14:paraId="67D40E22" w14:textId="77777777" w:rsidR="009B34E6" w:rsidRPr="0024435E" w:rsidRDefault="009B34E6" w:rsidP="009B34E6">
            <w:pPr>
              <w:pStyle w:val="Odsekzoznamu"/>
              <w:numPr>
                <w:ilvl w:val="0"/>
                <w:numId w:val="5"/>
              </w:numPr>
              <w:rPr>
                <w:rFonts w:ascii="Times New Roman" w:hAnsi="Times New Roman"/>
                <w:sz w:val="20"/>
                <w:szCs w:val="20"/>
                <w:lang w:eastAsia="sk-SK"/>
              </w:rPr>
            </w:pPr>
            <w:r w:rsidRPr="0024435E">
              <w:rPr>
                <w:rFonts w:ascii="Times New Roman" w:hAnsi="Times New Roman"/>
                <w:sz w:val="20"/>
                <w:szCs w:val="20"/>
                <w:lang w:eastAsia="sk-SK"/>
              </w:rPr>
              <w:t>Ministerstvo financií Slovenskej republiky</w:t>
            </w:r>
          </w:p>
          <w:p w14:paraId="4D2F1F1E" w14:textId="77777777" w:rsidR="009B34E6" w:rsidRPr="0024435E" w:rsidRDefault="009B34E6" w:rsidP="009B34E6">
            <w:pPr>
              <w:pStyle w:val="Odsekzoznamu"/>
              <w:numPr>
                <w:ilvl w:val="0"/>
                <w:numId w:val="5"/>
              </w:numPr>
              <w:rPr>
                <w:rFonts w:ascii="Times New Roman" w:hAnsi="Times New Roman"/>
                <w:sz w:val="20"/>
                <w:szCs w:val="20"/>
                <w:lang w:eastAsia="sk-SK"/>
              </w:rPr>
            </w:pPr>
            <w:r w:rsidRPr="0024435E">
              <w:rPr>
                <w:rFonts w:ascii="Times New Roman" w:hAnsi="Times New Roman"/>
                <w:sz w:val="20"/>
                <w:szCs w:val="20"/>
                <w:lang w:eastAsia="sk-SK"/>
              </w:rPr>
              <w:t>Správcovia kapitol štátneho rozpočtu</w:t>
            </w:r>
          </w:p>
          <w:p w14:paraId="23C9A9E7" w14:textId="77777777" w:rsidR="009B34E6" w:rsidRPr="0024435E" w:rsidRDefault="009B34E6" w:rsidP="009B34E6">
            <w:pPr>
              <w:pStyle w:val="Odsekzoznamu"/>
              <w:numPr>
                <w:ilvl w:val="0"/>
                <w:numId w:val="5"/>
              </w:numPr>
              <w:rPr>
                <w:rFonts w:ascii="Times New Roman" w:hAnsi="Times New Roman"/>
                <w:sz w:val="20"/>
                <w:szCs w:val="20"/>
                <w:lang w:eastAsia="sk-SK"/>
              </w:rPr>
            </w:pPr>
            <w:r w:rsidRPr="0024435E">
              <w:rPr>
                <w:rFonts w:ascii="Times New Roman" w:hAnsi="Times New Roman"/>
                <w:sz w:val="20"/>
                <w:szCs w:val="20"/>
                <w:lang w:eastAsia="sk-SK"/>
              </w:rPr>
              <w:t>Štátne rozpočtové organizácie, štátne príspevkové organizácie,</w:t>
            </w:r>
          </w:p>
          <w:p w14:paraId="0A87BAE5" w14:textId="77777777" w:rsidR="009B34E6" w:rsidRPr="0024435E" w:rsidRDefault="009B34E6" w:rsidP="009B34E6">
            <w:pPr>
              <w:pStyle w:val="Odsekzoznamu"/>
              <w:numPr>
                <w:ilvl w:val="0"/>
                <w:numId w:val="5"/>
              </w:numPr>
              <w:rPr>
                <w:rFonts w:ascii="Times New Roman" w:hAnsi="Times New Roman"/>
                <w:i/>
                <w:sz w:val="20"/>
                <w:szCs w:val="20"/>
                <w:lang w:eastAsia="sk-SK"/>
              </w:rPr>
            </w:pPr>
            <w:r w:rsidRPr="0024435E">
              <w:rPr>
                <w:rFonts w:ascii="Times New Roman" w:hAnsi="Times New Roman"/>
                <w:sz w:val="20"/>
                <w:szCs w:val="20"/>
                <w:lang w:eastAsia="sk-SK"/>
              </w:rPr>
              <w:t>Ostatné subjekty verejnej správy</w:t>
            </w:r>
          </w:p>
        </w:tc>
      </w:tr>
      <w:tr w:rsidR="009B34E6" w:rsidRPr="0024435E" w14:paraId="68747FBD" w14:textId="77777777" w:rsidTr="007051F0">
        <w:tc>
          <w:tcPr>
            <w:tcW w:w="9180" w:type="dxa"/>
            <w:gridSpan w:val="11"/>
            <w:tcBorders>
              <w:top w:val="single" w:sz="4" w:space="0" w:color="auto"/>
              <w:left w:val="single" w:sz="4" w:space="0" w:color="auto"/>
              <w:bottom w:val="nil"/>
              <w:right w:val="single" w:sz="4" w:space="0" w:color="auto"/>
            </w:tcBorders>
            <w:shd w:val="clear" w:color="auto" w:fill="E2E2E2"/>
          </w:tcPr>
          <w:p w14:paraId="32E7249E"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Alternatívne riešenia</w:t>
            </w:r>
          </w:p>
        </w:tc>
      </w:tr>
      <w:tr w:rsidR="009B34E6" w:rsidRPr="0024435E" w14:paraId="0F87D615" w14:textId="77777777" w:rsidTr="007051F0">
        <w:trPr>
          <w:trHeight w:val="1410"/>
        </w:trPr>
        <w:tc>
          <w:tcPr>
            <w:tcW w:w="9180" w:type="dxa"/>
            <w:gridSpan w:val="11"/>
            <w:tcBorders>
              <w:top w:val="nil"/>
              <w:left w:val="single" w:sz="4" w:space="0" w:color="auto"/>
              <w:bottom w:val="single" w:sz="4" w:space="0" w:color="auto"/>
              <w:right w:val="single" w:sz="4" w:space="0" w:color="auto"/>
            </w:tcBorders>
            <w:shd w:val="clear" w:color="auto" w:fill="FFFFFF"/>
          </w:tcPr>
          <w:p w14:paraId="5855544B" w14:textId="77777777" w:rsidR="009B34E6" w:rsidRPr="0024435E" w:rsidRDefault="009B34E6" w:rsidP="007051F0">
            <w:pPr>
              <w:jc w:val="both"/>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5C8FAAE5" w14:textId="77777777" w:rsidR="009B34E6" w:rsidRPr="0024435E" w:rsidRDefault="009B34E6" w:rsidP="007051F0">
            <w:pPr>
              <w:rPr>
                <w:rFonts w:ascii="Times New Roman" w:eastAsia="Times New Roman" w:hAnsi="Times New Roman" w:cs="Times New Roman"/>
                <w:i/>
                <w:sz w:val="20"/>
                <w:szCs w:val="20"/>
                <w:lang w:eastAsia="sk-SK"/>
              </w:rPr>
            </w:pPr>
          </w:p>
          <w:p w14:paraId="0E9BF161" w14:textId="77777777" w:rsidR="009B34E6" w:rsidRPr="0024435E" w:rsidRDefault="009B34E6" w:rsidP="007051F0">
            <w:pPr>
              <w:jc w:val="both"/>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Alternatívne riešenia neboli navrhované. V prípade nulového variantu by </w:t>
            </w:r>
            <w:r>
              <w:rPr>
                <w:rFonts w:ascii="Times New Roman" w:eastAsia="Times New Roman" w:hAnsi="Times New Roman" w:cs="Times New Roman"/>
                <w:sz w:val="20"/>
                <w:szCs w:val="20"/>
                <w:lang w:eastAsia="sk-SK"/>
              </w:rPr>
              <w:t>sa uplatňovali ustanovenia zákona, ktoré stratili svoju opodstatnenosť a pretrvávali by administratívne náročné postupy.</w:t>
            </w:r>
          </w:p>
        </w:tc>
      </w:tr>
      <w:tr w:rsidR="009B34E6" w:rsidRPr="0024435E" w14:paraId="6D494884" w14:textId="77777777" w:rsidTr="007051F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92C8DD0"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Vykonávacie predpisy</w:t>
            </w:r>
          </w:p>
        </w:tc>
      </w:tr>
      <w:tr w:rsidR="009B34E6" w:rsidRPr="0024435E" w14:paraId="66B3AE7E" w14:textId="77777777" w:rsidTr="007051F0">
        <w:tc>
          <w:tcPr>
            <w:tcW w:w="6203" w:type="dxa"/>
            <w:gridSpan w:val="7"/>
            <w:tcBorders>
              <w:top w:val="single" w:sz="4" w:space="0" w:color="FFFFFF"/>
              <w:left w:val="single" w:sz="4" w:space="0" w:color="auto"/>
              <w:bottom w:val="nil"/>
              <w:right w:val="nil"/>
            </w:tcBorders>
            <w:shd w:val="clear" w:color="auto" w:fill="FFFFFF"/>
          </w:tcPr>
          <w:p w14:paraId="2F6FD5A2" w14:textId="77777777" w:rsidR="009B34E6" w:rsidRPr="0024435E" w:rsidRDefault="009B34E6" w:rsidP="007051F0">
            <w:pPr>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70636E0F" w14:textId="77777777" w:rsidR="009B34E6" w:rsidRPr="0024435E" w:rsidRDefault="00000000" w:rsidP="007051F0">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9B34E6" w:rsidRPr="0024435E">
                  <w:rPr>
                    <w:rFonts w:ascii="MS Gothic" w:eastAsia="MS Gothic" w:hAnsi="MS Gothic" w:cs="Times New Roman" w:hint="eastAsia"/>
                    <w:b/>
                    <w:sz w:val="20"/>
                    <w:szCs w:val="20"/>
                    <w:lang w:eastAsia="sk-SK"/>
                  </w:rPr>
                  <w:t>☐</w:t>
                </w:r>
              </w:sdtContent>
            </w:sdt>
            <w:r w:rsidR="009B34E6" w:rsidRPr="0024435E">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318216DB" w14:textId="77777777" w:rsidR="009B34E6" w:rsidRPr="0024435E" w:rsidRDefault="00000000" w:rsidP="007051F0">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9B34E6" w:rsidRPr="0024435E">
                  <w:rPr>
                    <w:rFonts w:ascii="MS Gothic" w:eastAsia="MS Gothic" w:hAnsi="MS Gothic" w:cs="Times New Roman" w:hint="eastAsia"/>
                    <w:b/>
                    <w:sz w:val="20"/>
                    <w:szCs w:val="20"/>
                    <w:lang w:eastAsia="sk-SK"/>
                  </w:rPr>
                  <w:t>☒</w:t>
                </w:r>
              </w:sdtContent>
            </w:sdt>
            <w:r w:rsidR="009B34E6" w:rsidRPr="0024435E">
              <w:rPr>
                <w:rFonts w:ascii="Times New Roman" w:eastAsia="Times New Roman" w:hAnsi="Times New Roman" w:cs="Times New Roman"/>
                <w:b/>
                <w:sz w:val="20"/>
                <w:szCs w:val="20"/>
                <w:lang w:eastAsia="sk-SK"/>
              </w:rPr>
              <w:t xml:space="preserve">  Nie</w:t>
            </w:r>
          </w:p>
        </w:tc>
      </w:tr>
      <w:tr w:rsidR="009B34E6" w:rsidRPr="0024435E" w14:paraId="74A2DA0F" w14:textId="77777777" w:rsidTr="007051F0">
        <w:tc>
          <w:tcPr>
            <w:tcW w:w="9180" w:type="dxa"/>
            <w:gridSpan w:val="11"/>
            <w:tcBorders>
              <w:top w:val="nil"/>
              <w:left w:val="single" w:sz="4" w:space="0" w:color="auto"/>
              <w:bottom w:val="single" w:sz="4" w:space="0" w:color="auto"/>
              <w:right w:val="single" w:sz="4" w:space="0" w:color="auto"/>
            </w:tcBorders>
            <w:shd w:val="clear" w:color="auto" w:fill="FFFFFF"/>
          </w:tcPr>
          <w:p w14:paraId="1639F6EF" w14:textId="77777777" w:rsidR="009B34E6" w:rsidRDefault="009B34E6" w:rsidP="007051F0">
            <w:pPr>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8C2FC86" w14:textId="77777777" w:rsidR="009B34E6" w:rsidRPr="0024435E" w:rsidRDefault="009B34E6" w:rsidP="007051F0">
            <w:pPr>
              <w:rPr>
                <w:rFonts w:ascii="Times New Roman" w:eastAsia="Times New Roman" w:hAnsi="Times New Roman" w:cs="Times New Roman"/>
                <w:i/>
                <w:sz w:val="20"/>
                <w:szCs w:val="20"/>
                <w:lang w:eastAsia="sk-SK"/>
              </w:rPr>
            </w:pPr>
          </w:p>
          <w:p w14:paraId="7B5E8861" w14:textId="77777777" w:rsidR="009B34E6" w:rsidRPr="0024435E" w:rsidRDefault="009B34E6" w:rsidP="007051F0">
            <w:pPr>
              <w:rPr>
                <w:rFonts w:ascii="Times New Roman" w:eastAsia="Times New Roman" w:hAnsi="Times New Roman" w:cs="Times New Roman"/>
                <w:sz w:val="20"/>
                <w:szCs w:val="20"/>
                <w:lang w:eastAsia="sk-SK"/>
              </w:rPr>
            </w:pPr>
          </w:p>
        </w:tc>
      </w:tr>
      <w:tr w:rsidR="009B34E6" w:rsidRPr="0024435E" w14:paraId="28855DA8" w14:textId="77777777" w:rsidTr="007051F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6947626"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lastRenderedPageBreak/>
              <w:t xml:space="preserve">Transpozícia/implementácia práva EÚ </w:t>
            </w:r>
          </w:p>
        </w:tc>
      </w:tr>
      <w:tr w:rsidR="009B34E6" w:rsidRPr="0024435E" w14:paraId="4B839DAE" w14:textId="77777777" w:rsidTr="007051F0">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9B34E6" w:rsidRPr="0024435E" w14:paraId="44AC21EB" w14:textId="77777777" w:rsidTr="007051F0">
              <w:trPr>
                <w:trHeight w:val="90"/>
              </w:trPr>
              <w:tc>
                <w:tcPr>
                  <w:tcW w:w="8643" w:type="dxa"/>
                </w:tcPr>
                <w:p w14:paraId="1F66C54F" w14:textId="77777777" w:rsidR="009B34E6" w:rsidRPr="0024435E" w:rsidRDefault="009B34E6" w:rsidP="007051F0">
                  <w:pPr>
                    <w:pStyle w:val="Default"/>
                    <w:rPr>
                      <w:color w:val="auto"/>
                      <w:sz w:val="20"/>
                      <w:szCs w:val="20"/>
                    </w:rPr>
                  </w:pPr>
                  <w:r w:rsidRPr="0024435E">
                    <w:rPr>
                      <w:i/>
                      <w:iCs/>
                      <w:color w:val="auto"/>
                      <w:sz w:val="20"/>
                      <w:szCs w:val="20"/>
                    </w:rPr>
                    <w:t xml:space="preserve">Uveďte, či v predkladanom návrhu právneho predpisu dochádza ku </w:t>
                  </w:r>
                  <w:proofErr w:type="spellStart"/>
                  <w:r w:rsidRPr="0024435E">
                    <w:rPr>
                      <w:i/>
                      <w:iCs/>
                      <w:color w:val="auto"/>
                      <w:sz w:val="20"/>
                      <w:szCs w:val="20"/>
                    </w:rPr>
                    <w:t>goldplatingu</w:t>
                  </w:r>
                  <w:proofErr w:type="spellEnd"/>
                  <w:r w:rsidRPr="0024435E">
                    <w:rPr>
                      <w:i/>
                      <w:iCs/>
                      <w:color w:val="auto"/>
                      <w:sz w:val="20"/>
                      <w:szCs w:val="20"/>
                    </w:rPr>
                    <w:t xml:space="preserve"> podľa tabuľky zhody, resp. či ku </w:t>
                  </w:r>
                  <w:proofErr w:type="spellStart"/>
                  <w:r w:rsidRPr="0024435E">
                    <w:rPr>
                      <w:i/>
                      <w:iCs/>
                      <w:color w:val="auto"/>
                      <w:sz w:val="20"/>
                      <w:szCs w:val="20"/>
                    </w:rPr>
                    <w:t>goldplatingu</w:t>
                  </w:r>
                  <w:proofErr w:type="spellEnd"/>
                  <w:r w:rsidRPr="0024435E">
                    <w:rPr>
                      <w:i/>
                      <w:iCs/>
                      <w:color w:val="auto"/>
                      <w:sz w:val="20"/>
                      <w:szCs w:val="20"/>
                    </w:rPr>
                    <w:t xml:space="preserve"> dochádza pri implementácii práva EÚ. </w:t>
                  </w:r>
                </w:p>
              </w:tc>
            </w:tr>
            <w:tr w:rsidR="009B34E6" w:rsidRPr="0024435E" w14:paraId="787150A5" w14:textId="77777777" w:rsidTr="007051F0">
              <w:trPr>
                <w:trHeight w:val="296"/>
              </w:trPr>
              <w:tc>
                <w:tcPr>
                  <w:tcW w:w="8643" w:type="dxa"/>
                </w:tcPr>
                <w:p w14:paraId="1A9E1362" w14:textId="77777777" w:rsidR="009B34E6" w:rsidRPr="0024435E" w:rsidRDefault="009B34E6" w:rsidP="007051F0">
                  <w:pPr>
                    <w:pStyle w:val="Default"/>
                    <w:rPr>
                      <w:b/>
                      <w:iCs/>
                      <w:color w:val="auto"/>
                      <w:sz w:val="20"/>
                      <w:szCs w:val="20"/>
                    </w:rPr>
                  </w:pPr>
                  <w:r w:rsidRPr="0024435E">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Pr="0024435E">
                        <w:rPr>
                          <w:rFonts w:ascii="MS Gothic" w:eastAsia="MS Gothic" w:hAnsi="MS Gothic" w:hint="eastAsia"/>
                          <w:b/>
                          <w:iCs/>
                          <w:color w:val="auto"/>
                          <w:sz w:val="20"/>
                          <w:szCs w:val="20"/>
                        </w:rPr>
                        <w:t>☐</w:t>
                      </w:r>
                    </w:sdtContent>
                  </w:sdt>
                  <w:r w:rsidRPr="0024435E">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Pr="0024435E">
                        <w:rPr>
                          <w:rFonts w:ascii="MS Gothic" w:eastAsia="MS Gothic" w:hAnsi="MS Gothic" w:hint="eastAsia"/>
                          <w:b/>
                          <w:iCs/>
                          <w:color w:val="auto"/>
                          <w:sz w:val="20"/>
                          <w:szCs w:val="20"/>
                        </w:rPr>
                        <w:t>☒</w:t>
                      </w:r>
                    </w:sdtContent>
                  </w:sdt>
                  <w:r w:rsidRPr="0024435E">
                    <w:rPr>
                      <w:b/>
                      <w:iCs/>
                      <w:color w:val="auto"/>
                      <w:sz w:val="20"/>
                      <w:szCs w:val="20"/>
                    </w:rPr>
                    <w:t xml:space="preserve"> Nie</w:t>
                  </w:r>
                </w:p>
                <w:p w14:paraId="3D5A565E" w14:textId="77777777" w:rsidR="009B34E6" w:rsidRPr="0024435E" w:rsidRDefault="009B34E6" w:rsidP="007051F0">
                  <w:pPr>
                    <w:pStyle w:val="Default"/>
                    <w:rPr>
                      <w:i/>
                      <w:iCs/>
                      <w:color w:val="auto"/>
                      <w:sz w:val="20"/>
                      <w:szCs w:val="20"/>
                    </w:rPr>
                  </w:pPr>
                </w:p>
                <w:p w14:paraId="4DB01DBA" w14:textId="77777777" w:rsidR="009B34E6" w:rsidRPr="0024435E" w:rsidRDefault="009B34E6" w:rsidP="007051F0">
                  <w:pPr>
                    <w:pStyle w:val="Default"/>
                    <w:rPr>
                      <w:color w:val="auto"/>
                      <w:sz w:val="20"/>
                      <w:szCs w:val="20"/>
                    </w:rPr>
                  </w:pPr>
                  <w:r w:rsidRPr="0024435E">
                    <w:rPr>
                      <w:i/>
                      <w:iCs/>
                      <w:color w:val="auto"/>
                      <w:sz w:val="20"/>
                      <w:szCs w:val="20"/>
                    </w:rPr>
                    <w:t xml:space="preserve">Ak áno, uveďte, ktorých vplyvov podľa bodu 9 sa </w:t>
                  </w:r>
                  <w:proofErr w:type="spellStart"/>
                  <w:r w:rsidRPr="0024435E">
                    <w:rPr>
                      <w:i/>
                      <w:iCs/>
                      <w:color w:val="auto"/>
                      <w:sz w:val="20"/>
                      <w:szCs w:val="20"/>
                    </w:rPr>
                    <w:t>goldplating</w:t>
                  </w:r>
                  <w:proofErr w:type="spellEnd"/>
                  <w:r w:rsidRPr="0024435E">
                    <w:rPr>
                      <w:i/>
                      <w:iCs/>
                      <w:color w:val="auto"/>
                      <w:sz w:val="20"/>
                      <w:szCs w:val="20"/>
                    </w:rPr>
                    <w:t xml:space="preserve"> týka: </w:t>
                  </w:r>
                </w:p>
              </w:tc>
            </w:tr>
            <w:tr w:rsidR="009B34E6" w:rsidRPr="0024435E" w14:paraId="7662CD8A" w14:textId="77777777" w:rsidTr="007051F0">
              <w:trPr>
                <w:trHeight w:val="296"/>
              </w:trPr>
              <w:tc>
                <w:tcPr>
                  <w:tcW w:w="8643" w:type="dxa"/>
                </w:tcPr>
                <w:p w14:paraId="2E2FAF3F" w14:textId="77777777" w:rsidR="009B34E6" w:rsidRPr="0024435E" w:rsidRDefault="009B34E6" w:rsidP="007051F0">
                  <w:pPr>
                    <w:pStyle w:val="Default"/>
                    <w:rPr>
                      <w:rFonts w:ascii="Segoe UI Symbol" w:hAnsi="Segoe UI Symbol" w:cs="Segoe UI Symbol"/>
                      <w:color w:val="auto"/>
                      <w:sz w:val="20"/>
                      <w:szCs w:val="20"/>
                    </w:rPr>
                  </w:pPr>
                </w:p>
              </w:tc>
            </w:tr>
          </w:tbl>
          <w:p w14:paraId="4774162D" w14:textId="77777777" w:rsidR="009B34E6" w:rsidRPr="0024435E" w:rsidRDefault="009B34E6" w:rsidP="007051F0">
            <w:pPr>
              <w:jc w:val="both"/>
              <w:rPr>
                <w:rFonts w:ascii="Times New Roman" w:eastAsia="Times New Roman" w:hAnsi="Times New Roman" w:cs="Times New Roman"/>
                <w:i/>
                <w:sz w:val="20"/>
                <w:szCs w:val="20"/>
                <w:lang w:eastAsia="sk-SK"/>
              </w:rPr>
            </w:pPr>
          </w:p>
        </w:tc>
      </w:tr>
      <w:tr w:rsidR="009B34E6" w:rsidRPr="0024435E" w14:paraId="575845A0" w14:textId="77777777" w:rsidTr="007051F0">
        <w:trPr>
          <w:trHeight w:val="80"/>
        </w:trPr>
        <w:tc>
          <w:tcPr>
            <w:tcW w:w="9180" w:type="dxa"/>
            <w:gridSpan w:val="11"/>
            <w:tcBorders>
              <w:top w:val="nil"/>
              <w:left w:val="single" w:sz="4" w:space="0" w:color="000000"/>
              <w:bottom w:val="single" w:sz="4" w:space="0" w:color="000000"/>
              <w:right w:val="single" w:sz="4" w:space="0" w:color="000000"/>
            </w:tcBorders>
            <w:shd w:val="clear" w:color="auto" w:fill="FFFFFF"/>
          </w:tcPr>
          <w:p w14:paraId="1344F42E" w14:textId="77777777" w:rsidR="009B34E6" w:rsidRPr="0024435E" w:rsidRDefault="009B34E6" w:rsidP="007051F0">
            <w:pPr>
              <w:jc w:val="center"/>
              <w:rPr>
                <w:rFonts w:ascii="Times New Roman" w:eastAsia="Times New Roman" w:hAnsi="Times New Roman" w:cs="Times New Roman"/>
                <w:sz w:val="20"/>
                <w:szCs w:val="20"/>
                <w:lang w:eastAsia="sk-SK"/>
              </w:rPr>
            </w:pPr>
          </w:p>
        </w:tc>
      </w:tr>
      <w:tr w:rsidR="009B34E6" w:rsidRPr="0024435E" w14:paraId="2D035CC9" w14:textId="77777777" w:rsidTr="007051F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073FED0"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Preskúmanie účelnosti</w:t>
            </w:r>
          </w:p>
        </w:tc>
      </w:tr>
      <w:tr w:rsidR="009B34E6" w:rsidRPr="0024435E" w14:paraId="50C1A240" w14:textId="77777777" w:rsidTr="007051F0">
        <w:tc>
          <w:tcPr>
            <w:tcW w:w="9180" w:type="dxa"/>
            <w:gridSpan w:val="11"/>
            <w:tcBorders>
              <w:top w:val="single" w:sz="4" w:space="0" w:color="FFFFFF"/>
              <w:left w:val="single" w:sz="4" w:space="0" w:color="auto"/>
              <w:bottom w:val="single" w:sz="4" w:space="0" w:color="auto"/>
              <w:right w:val="single" w:sz="4" w:space="0" w:color="auto"/>
            </w:tcBorders>
          </w:tcPr>
          <w:p w14:paraId="750B6229" w14:textId="77777777" w:rsidR="009B34E6" w:rsidRPr="00345A6F" w:rsidRDefault="009B34E6" w:rsidP="007051F0">
            <w:pPr>
              <w:rPr>
                <w:rFonts w:ascii="Times New Roman" w:eastAsia="Times New Roman" w:hAnsi="Times New Roman" w:cs="Times New Roman"/>
                <w:i/>
                <w:sz w:val="20"/>
                <w:szCs w:val="20"/>
                <w:lang w:eastAsia="sk-SK"/>
              </w:rPr>
            </w:pPr>
            <w:r w:rsidRPr="00345A6F">
              <w:rPr>
                <w:rFonts w:ascii="Times New Roman" w:eastAsia="Times New Roman" w:hAnsi="Times New Roman" w:cs="Times New Roman"/>
                <w:sz w:val="20"/>
                <w:szCs w:val="20"/>
                <w:lang w:eastAsia="sk-SK"/>
              </w:rPr>
              <w:t xml:space="preserve">Účelnosť bude preskúmaná každoročne po nadobudnutí účinnosti zákona, pričom kritériom bude dodržanie limitu verejných výdavkov a zníženie administratívnej záťaže subjektov verejnej správy. </w:t>
            </w:r>
          </w:p>
        </w:tc>
      </w:tr>
      <w:tr w:rsidR="009B34E6" w:rsidRPr="0024435E" w14:paraId="12D7BBDB" w14:textId="77777777" w:rsidTr="007051F0">
        <w:tc>
          <w:tcPr>
            <w:tcW w:w="9180" w:type="dxa"/>
            <w:gridSpan w:val="11"/>
            <w:tcBorders>
              <w:top w:val="nil"/>
              <w:left w:val="nil"/>
              <w:bottom w:val="single" w:sz="4" w:space="0" w:color="auto"/>
              <w:right w:val="nil"/>
            </w:tcBorders>
            <w:shd w:val="clear" w:color="auto" w:fill="FFFFFF"/>
          </w:tcPr>
          <w:p w14:paraId="2F7A45B2" w14:textId="77777777" w:rsidR="009B34E6" w:rsidRPr="0024435E" w:rsidRDefault="009B34E6" w:rsidP="007051F0">
            <w:pPr>
              <w:jc w:val="both"/>
              <w:rPr>
                <w:rFonts w:ascii="Times New Roman" w:eastAsia="Times New Roman" w:hAnsi="Times New Roman" w:cs="Times New Roman"/>
                <w:b/>
                <w:sz w:val="20"/>
                <w:szCs w:val="20"/>
                <w:lang w:eastAsia="sk-SK"/>
              </w:rPr>
            </w:pPr>
          </w:p>
          <w:p w14:paraId="00D08C58" w14:textId="77777777" w:rsidR="009B34E6" w:rsidRPr="0024435E" w:rsidRDefault="009B34E6" w:rsidP="007051F0">
            <w:pPr>
              <w:jc w:val="both"/>
              <w:rPr>
                <w:rFonts w:ascii="Times New Roman" w:eastAsia="Times New Roman" w:hAnsi="Times New Roman" w:cs="Times New Roman"/>
                <w:b/>
                <w:sz w:val="20"/>
                <w:szCs w:val="20"/>
                <w:lang w:eastAsia="sk-SK"/>
              </w:rPr>
            </w:pPr>
          </w:p>
          <w:p w14:paraId="5BA4B4CE" w14:textId="77777777" w:rsidR="009B34E6" w:rsidRPr="0024435E" w:rsidRDefault="009B34E6" w:rsidP="007051F0">
            <w:pPr>
              <w:ind w:left="142" w:hanging="142"/>
              <w:jc w:val="both"/>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8B91C73" w14:textId="77777777" w:rsidR="009B34E6" w:rsidRPr="0024435E" w:rsidRDefault="009B34E6" w:rsidP="007051F0">
            <w:pPr>
              <w:jc w:val="both"/>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5085565F" w14:textId="77777777" w:rsidR="009B34E6" w:rsidRPr="0024435E" w:rsidRDefault="009B34E6" w:rsidP="007051F0">
            <w:pPr>
              <w:jc w:val="both"/>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264F5840" w14:textId="77777777" w:rsidR="009B34E6" w:rsidRPr="0024435E" w:rsidRDefault="009B34E6" w:rsidP="007051F0">
            <w:pPr>
              <w:jc w:val="both"/>
              <w:rPr>
                <w:rFonts w:ascii="Times New Roman" w:eastAsia="Times New Roman" w:hAnsi="Times New Roman" w:cs="Times New Roman"/>
                <w:sz w:val="20"/>
                <w:szCs w:val="20"/>
                <w:lang w:eastAsia="sk-SK"/>
              </w:rPr>
            </w:pPr>
          </w:p>
          <w:p w14:paraId="4CF94BA4" w14:textId="77777777" w:rsidR="009B34E6" w:rsidRPr="0024435E" w:rsidRDefault="009B34E6" w:rsidP="007051F0">
            <w:pPr>
              <w:jc w:val="both"/>
              <w:rPr>
                <w:rFonts w:ascii="Times New Roman" w:eastAsia="Times New Roman" w:hAnsi="Times New Roman" w:cs="Times New Roman"/>
                <w:b/>
                <w:sz w:val="20"/>
                <w:szCs w:val="20"/>
                <w:lang w:eastAsia="sk-SK"/>
              </w:rPr>
            </w:pPr>
          </w:p>
        </w:tc>
      </w:tr>
      <w:tr w:rsidR="009B34E6" w:rsidRPr="0024435E" w14:paraId="52F4215D" w14:textId="77777777" w:rsidTr="007051F0">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794E7BE6"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Vybrané vplyvy  materiálu</w:t>
            </w:r>
          </w:p>
        </w:tc>
      </w:tr>
      <w:tr w:rsidR="009B34E6" w:rsidRPr="0024435E" w14:paraId="137865BA" w14:textId="77777777" w:rsidTr="007051F0">
        <w:tc>
          <w:tcPr>
            <w:tcW w:w="3812" w:type="dxa"/>
            <w:tcBorders>
              <w:top w:val="single" w:sz="4" w:space="0" w:color="auto"/>
              <w:left w:val="single" w:sz="4" w:space="0" w:color="auto"/>
              <w:bottom w:val="nil"/>
              <w:right w:val="single" w:sz="4" w:space="0" w:color="auto"/>
            </w:tcBorders>
            <w:shd w:val="clear" w:color="auto" w:fill="E2E2E2"/>
          </w:tcPr>
          <w:p w14:paraId="7AB0BB88"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69174CEF"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DEF68D5"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24957E76"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1621287F"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111B4963" w14:textId="77777777" w:rsidR="009B34E6" w:rsidRPr="0024435E" w:rsidRDefault="009B34E6" w:rsidP="007051F0">
                <w:pPr>
                  <w:ind w:left="-107" w:right="-108"/>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5EDB05BF" w14:textId="77777777" w:rsidR="009B34E6" w:rsidRPr="0024435E" w:rsidRDefault="009B34E6" w:rsidP="007051F0">
            <w:pPr>
              <w:ind w:left="3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r w:rsidR="009B34E6" w:rsidRPr="0024435E" w14:paraId="427B63F4" w14:textId="77777777" w:rsidTr="007051F0">
        <w:tc>
          <w:tcPr>
            <w:tcW w:w="3812" w:type="dxa"/>
            <w:tcBorders>
              <w:top w:val="nil"/>
              <w:left w:val="single" w:sz="4" w:space="0" w:color="auto"/>
              <w:bottom w:val="nil"/>
              <w:right w:val="single" w:sz="4" w:space="0" w:color="auto"/>
            </w:tcBorders>
            <w:shd w:val="clear" w:color="auto" w:fill="E2E2E2"/>
          </w:tcPr>
          <w:p w14:paraId="0CE35548"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    z toho rozpočtovo zabezpečené vplyvy,         </w:t>
            </w:r>
          </w:p>
          <w:p w14:paraId="084B744A"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    v prípade identifikovaného negatívneho </w:t>
            </w:r>
          </w:p>
          <w:p w14:paraId="51B8F926"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403AFE79"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2412F5D"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9C2E099"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42F10F2"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CA9D2B4" w14:textId="77777777" w:rsidR="009B34E6" w:rsidRPr="0024435E" w:rsidRDefault="009B34E6" w:rsidP="007051F0">
                <w:pPr>
                  <w:ind w:left="-107" w:right="-108"/>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A052579" w14:textId="77777777" w:rsidR="009B34E6" w:rsidRPr="0024435E" w:rsidRDefault="009B34E6" w:rsidP="007051F0">
            <w:pPr>
              <w:ind w:left="34"/>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Čiastočne</w:t>
            </w:r>
          </w:p>
        </w:tc>
      </w:tr>
      <w:tr w:rsidR="009B34E6" w:rsidRPr="0024435E" w14:paraId="3AD4F330" w14:textId="77777777" w:rsidTr="007051F0">
        <w:tc>
          <w:tcPr>
            <w:tcW w:w="3812" w:type="dxa"/>
            <w:tcBorders>
              <w:top w:val="nil"/>
              <w:left w:val="single" w:sz="4" w:space="0" w:color="auto"/>
              <w:bottom w:val="nil"/>
              <w:right w:val="single" w:sz="4" w:space="0" w:color="auto"/>
            </w:tcBorders>
            <w:shd w:val="clear" w:color="auto" w:fill="E2E2E2"/>
          </w:tcPr>
          <w:p w14:paraId="12B66F0B"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7BCEC5F2"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68CC3A8"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213AEFDB"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D1066A5"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293EA9B9" w14:textId="77777777" w:rsidR="009B34E6" w:rsidRPr="0024435E" w:rsidRDefault="009B34E6" w:rsidP="007051F0">
                <w:pPr>
                  <w:ind w:left="-107" w:right="-108"/>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401F9B1" w14:textId="77777777" w:rsidR="009B34E6" w:rsidRPr="0024435E" w:rsidRDefault="009B34E6" w:rsidP="007051F0">
            <w:pPr>
              <w:ind w:left="3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r w:rsidR="009B34E6" w:rsidRPr="0024435E" w14:paraId="796F11E4" w14:textId="77777777" w:rsidTr="007051F0">
        <w:tc>
          <w:tcPr>
            <w:tcW w:w="3812" w:type="dxa"/>
            <w:tcBorders>
              <w:top w:val="nil"/>
              <w:left w:val="single" w:sz="4" w:space="0" w:color="auto"/>
              <w:bottom w:val="single" w:sz="4" w:space="0" w:color="auto"/>
              <w:right w:val="single" w:sz="4" w:space="0" w:color="auto"/>
            </w:tcBorders>
            <w:shd w:val="clear" w:color="auto" w:fill="E2E2E2"/>
          </w:tcPr>
          <w:p w14:paraId="168243E5" w14:textId="77777777" w:rsidR="009B34E6" w:rsidRPr="0024435E" w:rsidRDefault="009B34E6" w:rsidP="007051F0">
            <w:pPr>
              <w:ind w:left="171"/>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z toho rozpočtovo zabezpečené vplyvy,</w:t>
            </w:r>
          </w:p>
          <w:p w14:paraId="1E73584C" w14:textId="77777777" w:rsidR="009B34E6" w:rsidRPr="0024435E" w:rsidRDefault="009B34E6" w:rsidP="007051F0">
            <w:pPr>
              <w:ind w:left="171"/>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4A0F269D"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4249280E"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0B9284D2"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EFE16B4"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44B9A386" w14:textId="77777777" w:rsidR="009B34E6" w:rsidRPr="0024435E" w:rsidRDefault="009B34E6" w:rsidP="007051F0">
                <w:pPr>
                  <w:ind w:left="-107" w:right="-108"/>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0C324FF" w14:textId="77777777" w:rsidR="009B34E6" w:rsidRPr="0024435E" w:rsidRDefault="009B34E6" w:rsidP="007051F0">
            <w:pPr>
              <w:ind w:left="34"/>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Čiastočne</w:t>
            </w:r>
          </w:p>
        </w:tc>
      </w:tr>
      <w:tr w:rsidR="009B34E6" w:rsidRPr="0024435E" w14:paraId="1E8E9EB0" w14:textId="77777777" w:rsidTr="007051F0">
        <w:tc>
          <w:tcPr>
            <w:tcW w:w="3812" w:type="dxa"/>
            <w:tcBorders>
              <w:top w:val="single" w:sz="4" w:space="0" w:color="auto"/>
              <w:left w:val="single" w:sz="4" w:space="0" w:color="auto"/>
              <w:bottom w:val="single" w:sz="4" w:space="0" w:color="auto"/>
              <w:right w:val="single" w:sz="4" w:space="0" w:color="auto"/>
            </w:tcBorders>
            <w:shd w:val="clear" w:color="auto" w:fill="E2E2E2"/>
          </w:tcPr>
          <w:p w14:paraId="350E4E11" w14:textId="77777777" w:rsidR="009B34E6" w:rsidRPr="0024435E" w:rsidRDefault="009B34E6" w:rsidP="007051F0">
            <w:pPr>
              <w:ind w:left="171"/>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0D5ADEF"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07E4F71"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8BA5C93" w14:textId="77777777" w:rsidR="009B34E6" w:rsidRPr="0024435E" w:rsidRDefault="009B34E6" w:rsidP="007051F0">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07E2D10" w14:textId="77777777" w:rsidR="009B34E6" w:rsidRPr="0024435E" w:rsidRDefault="009B34E6" w:rsidP="007051F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3937CBD" w14:textId="77777777" w:rsidR="009B34E6" w:rsidRPr="0024435E" w:rsidRDefault="009B34E6" w:rsidP="007051F0">
                <w:pPr>
                  <w:ind w:left="-107" w:right="-108"/>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C255083" w14:textId="77777777" w:rsidR="009B34E6" w:rsidRPr="0024435E" w:rsidRDefault="009B34E6" w:rsidP="007051F0">
            <w:pPr>
              <w:ind w:left="34"/>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Nie</w:t>
            </w:r>
          </w:p>
        </w:tc>
      </w:tr>
      <w:tr w:rsidR="009B34E6" w:rsidRPr="0024435E" w14:paraId="3276CE04" w14:textId="77777777" w:rsidTr="007051F0">
        <w:tc>
          <w:tcPr>
            <w:tcW w:w="3812" w:type="dxa"/>
            <w:tcBorders>
              <w:top w:val="single" w:sz="4" w:space="0" w:color="auto"/>
              <w:left w:val="single" w:sz="4" w:space="0" w:color="auto"/>
              <w:bottom w:val="single" w:sz="4" w:space="0" w:color="auto"/>
              <w:right w:val="single" w:sz="4" w:space="0" w:color="auto"/>
            </w:tcBorders>
            <w:shd w:val="clear" w:color="auto" w:fill="E2E2E2"/>
          </w:tcPr>
          <w:p w14:paraId="606A8B65"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72728A24"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F2A68DC"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09059B6A"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727DCAB"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0F495794" w14:textId="77777777" w:rsidR="009B34E6" w:rsidRPr="0024435E" w:rsidRDefault="009B34E6" w:rsidP="007051F0">
                <w:pPr>
                  <w:ind w:left="-107" w:right="-108"/>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BB178E0" w14:textId="77777777" w:rsidR="009B34E6" w:rsidRPr="0024435E" w:rsidRDefault="009B34E6" w:rsidP="007051F0">
            <w:pPr>
              <w:ind w:left="34"/>
              <w:rPr>
                <w:rFonts w:ascii="Times New Roman" w:eastAsia="Times New Roman" w:hAnsi="Times New Roman" w:cs="Times New Roman"/>
                <w:sz w:val="20"/>
                <w:szCs w:val="20"/>
                <w:lang w:eastAsia="sk-SK"/>
              </w:rPr>
            </w:pPr>
            <w:r w:rsidRPr="0024435E">
              <w:rPr>
                <w:rFonts w:ascii="Times New Roman" w:eastAsia="Times New Roman" w:hAnsi="Times New Roman" w:cs="Times New Roman"/>
                <w:b/>
                <w:sz w:val="20"/>
                <w:szCs w:val="20"/>
                <w:lang w:eastAsia="sk-SK"/>
              </w:rPr>
              <w:t>Negatívne</w:t>
            </w:r>
          </w:p>
        </w:tc>
      </w:tr>
      <w:tr w:rsidR="009B34E6" w:rsidRPr="0024435E" w14:paraId="34E26013" w14:textId="77777777" w:rsidTr="007051F0">
        <w:tc>
          <w:tcPr>
            <w:tcW w:w="3812" w:type="dxa"/>
            <w:tcBorders>
              <w:top w:val="single" w:sz="4" w:space="0" w:color="auto"/>
              <w:left w:val="single" w:sz="4" w:space="0" w:color="auto"/>
              <w:bottom w:val="nil"/>
              <w:right w:val="single" w:sz="4" w:space="0" w:color="auto"/>
            </w:tcBorders>
            <w:shd w:val="clear" w:color="auto" w:fill="E2E2E2"/>
          </w:tcPr>
          <w:p w14:paraId="12CA427A"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7464FFAF"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1B1D3B5" w14:textId="77777777" w:rsidR="009B34E6" w:rsidRPr="0024435E" w:rsidRDefault="009B34E6" w:rsidP="007051F0">
            <w:pPr>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7E13BFC2"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56B08317"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4CA1EEE2"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B5632A8" w14:textId="77777777" w:rsidR="009B34E6" w:rsidRPr="0024435E" w:rsidRDefault="009B34E6" w:rsidP="007051F0">
            <w:pPr>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r w:rsidR="009B34E6" w:rsidRPr="0024435E" w14:paraId="0CAFB2DF" w14:textId="77777777" w:rsidTr="007051F0">
        <w:tc>
          <w:tcPr>
            <w:tcW w:w="3812" w:type="dxa"/>
            <w:tcBorders>
              <w:top w:val="nil"/>
              <w:left w:val="single" w:sz="4" w:space="0" w:color="000000"/>
              <w:bottom w:val="nil"/>
              <w:right w:val="single" w:sz="4" w:space="0" w:color="000000"/>
            </w:tcBorders>
            <w:shd w:val="clear" w:color="auto" w:fill="E2E2E2"/>
          </w:tcPr>
          <w:p w14:paraId="6B8C9B48"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    z toho vplyvy na MSP</w:t>
            </w:r>
          </w:p>
          <w:p w14:paraId="0C2E05F5" w14:textId="77777777" w:rsidR="009B34E6" w:rsidRPr="0024435E" w:rsidRDefault="009B34E6" w:rsidP="007051F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5CA73196"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526406E" w14:textId="77777777" w:rsidR="009B34E6" w:rsidRPr="0024435E" w:rsidRDefault="009B34E6" w:rsidP="007051F0">
            <w:pPr>
              <w:ind w:right="-108"/>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778275E1"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2F1223C"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57BB4E68" w14:textId="77777777" w:rsidR="009B34E6" w:rsidRPr="0024435E" w:rsidRDefault="009B34E6" w:rsidP="007051F0">
                <w:pPr>
                  <w:jc w:val="center"/>
                  <w:rPr>
                    <w:rFonts w:ascii="Times New Roman" w:eastAsia="Times New Roman" w:hAnsi="Times New Roman" w:cs="Times New Roman"/>
                    <w:sz w:val="20"/>
                    <w:szCs w:val="20"/>
                    <w:lang w:eastAsia="sk-SK"/>
                  </w:rPr>
                </w:pPr>
                <w:r w:rsidRPr="0024435E">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7BBDA3A" w14:textId="77777777" w:rsidR="009B34E6" w:rsidRPr="0024435E" w:rsidRDefault="009B34E6" w:rsidP="007051F0">
            <w:pPr>
              <w:ind w:left="54"/>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Negatívne</w:t>
            </w:r>
          </w:p>
        </w:tc>
      </w:tr>
      <w:tr w:rsidR="009B34E6" w:rsidRPr="0024435E" w14:paraId="20CDE2BE" w14:textId="77777777" w:rsidTr="007051F0">
        <w:tc>
          <w:tcPr>
            <w:tcW w:w="3812" w:type="dxa"/>
            <w:tcBorders>
              <w:top w:val="nil"/>
              <w:left w:val="single" w:sz="4" w:space="0" w:color="auto"/>
              <w:bottom w:val="single" w:sz="4" w:space="0" w:color="auto"/>
              <w:right w:val="single" w:sz="4" w:space="0" w:color="auto"/>
            </w:tcBorders>
            <w:shd w:val="clear" w:color="auto" w:fill="E2E2E2"/>
          </w:tcPr>
          <w:p w14:paraId="4B6DD9A5"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    Mechanizmus znižovania byrokracie    </w:t>
            </w:r>
          </w:p>
          <w:p w14:paraId="50437777"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474AF8FB"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23E8C7A" w14:textId="77777777" w:rsidR="009B34E6" w:rsidRPr="0024435E" w:rsidRDefault="009B34E6" w:rsidP="007051F0">
            <w:pPr>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49FEF3F" w14:textId="77777777" w:rsidR="009B34E6" w:rsidRPr="0024435E" w:rsidRDefault="009B34E6" w:rsidP="007051F0">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16AA364E" w14:textId="77777777" w:rsidR="009B34E6" w:rsidRPr="0024435E" w:rsidRDefault="009B34E6" w:rsidP="007051F0">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1AF20FD3"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355E20D" w14:textId="77777777" w:rsidR="009B34E6" w:rsidRPr="0024435E" w:rsidRDefault="009B34E6" w:rsidP="007051F0">
            <w:pPr>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sz w:val="20"/>
                <w:szCs w:val="20"/>
                <w:lang w:eastAsia="sk-SK"/>
              </w:rPr>
              <w:t>Nie</w:t>
            </w:r>
          </w:p>
        </w:tc>
      </w:tr>
      <w:tr w:rsidR="009B34E6" w:rsidRPr="0024435E" w14:paraId="118DA4DF" w14:textId="77777777" w:rsidTr="007051F0">
        <w:tc>
          <w:tcPr>
            <w:tcW w:w="3812" w:type="dxa"/>
            <w:tcBorders>
              <w:top w:val="single" w:sz="4" w:space="0" w:color="000000"/>
              <w:left w:val="single" w:sz="4" w:space="0" w:color="auto"/>
              <w:bottom w:val="single" w:sz="4" w:space="0" w:color="auto"/>
              <w:right w:val="single" w:sz="4" w:space="0" w:color="auto"/>
            </w:tcBorders>
            <w:shd w:val="clear" w:color="auto" w:fill="E2E2E2"/>
          </w:tcPr>
          <w:p w14:paraId="15805A95"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81FCB82"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6CF4212" w14:textId="77777777" w:rsidR="009B34E6" w:rsidRPr="0024435E" w:rsidRDefault="009B34E6" w:rsidP="007051F0">
            <w:pPr>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8269285"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ACFB409"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1D3A8E32"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A6DCE3B" w14:textId="77777777" w:rsidR="009B34E6" w:rsidRPr="0024435E" w:rsidRDefault="009B34E6" w:rsidP="007051F0">
            <w:pPr>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r w:rsidR="009B34E6" w:rsidRPr="0024435E" w14:paraId="147D23AA" w14:textId="77777777" w:rsidTr="007051F0">
        <w:tc>
          <w:tcPr>
            <w:tcW w:w="3812" w:type="dxa"/>
            <w:tcBorders>
              <w:top w:val="single" w:sz="4" w:space="0" w:color="auto"/>
              <w:left w:val="single" w:sz="4" w:space="0" w:color="auto"/>
              <w:bottom w:val="nil"/>
              <w:right w:val="single" w:sz="4" w:space="0" w:color="auto"/>
            </w:tcBorders>
            <w:shd w:val="clear" w:color="auto" w:fill="E2E2E2"/>
          </w:tcPr>
          <w:p w14:paraId="01FAC706"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CB1D3A6"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D115011" w14:textId="77777777" w:rsidR="009B34E6" w:rsidRPr="0024435E" w:rsidRDefault="009B34E6" w:rsidP="007051F0">
            <w:pPr>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C394E98"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D88F12C"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9992650"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35F9252" w14:textId="77777777" w:rsidR="009B34E6" w:rsidRPr="0024435E" w:rsidRDefault="009B34E6" w:rsidP="007051F0">
            <w:pPr>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r w:rsidR="009B34E6" w:rsidRPr="0024435E" w14:paraId="761387AA" w14:textId="77777777" w:rsidTr="007051F0">
        <w:tc>
          <w:tcPr>
            <w:tcW w:w="3812" w:type="dxa"/>
            <w:tcBorders>
              <w:top w:val="nil"/>
              <w:left w:val="single" w:sz="4" w:space="0" w:color="auto"/>
              <w:bottom w:val="single" w:sz="4" w:space="0" w:color="auto"/>
              <w:right w:val="single" w:sz="4" w:space="0" w:color="auto"/>
            </w:tcBorders>
            <w:shd w:val="clear" w:color="auto" w:fill="E2E2E2"/>
          </w:tcPr>
          <w:p w14:paraId="1FCDFC5D" w14:textId="77777777" w:rsidR="009B34E6" w:rsidRPr="0024435E" w:rsidRDefault="009B34E6" w:rsidP="007051F0">
            <w:pPr>
              <w:rPr>
                <w:rFonts w:ascii="Times New Roman" w:eastAsia="Times New Roman" w:hAnsi="Times New Roman" w:cs="Times New Roman"/>
                <w:sz w:val="20"/>
                <w:szCs w:val="20"/>
                <w:lang w:eastAsia="sk-SK"/>
              </w:rPr>
            </w:pPr>
          </w:p>
          <w:p w14:paraId="3C5739D4" w14:textId="77777777" w:rsidR="009B34E6" w:rsidRPr="0024435E" w:rsidRDefault="009B34E6" w:rsidP="007051F0">
            <w:pPr>
              <w:ind w:left="16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79523CC6"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2F27210" w14:textId="77777777" w:rsidR="009B34E6" w:rsidRPr="0024435E" w:rsidRDefault="009B34E6" w:rsidP="007051F0">
            <w:pPr>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A0EACA7" w14:textId="77777777" w:rsidR="009B34E6" w:rsidRPr="0024435E" w:rsidRDefault="009B34E6" w:rsidP="007051F0">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002382A" w14:textId="77777777" w:rsidR="009B34E6" w:rsidRPr="0024435E" w:rsidRDefault="009B34E6" w:rsidP="007051F0">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03197A0"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9928C0D" w14:textId="77777777" w:rsidR="009B34E6" w:rsidRPr="0024435E" w:rsidRDefault="009B34E6" w:rsidP="007051F0">
            <w:pPr>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sz w:val="20"/>
                <w:szCs w:val="20"/>
                <w:lang w:eastAsia="sk-SK"/>
              </w:rPr>
              <w:t>Nie</w:t>
            </w:r>
          </w:p>
        </w:tc>
      </w:tr>
      <w:tr w:rsidR="009B34E6" w:rsidRPr="0024435E" w14:paraId="0477F60C" w14:textId="77777777" w:rsidTr="007051F0">
        <w:tc>
          <w:tcPr>
            <w:tcW w:w="3812" w:type="dxa"/>
            <w:tcBorders>
              <w:top w:val="single" w:sz="4" w:space="0" w:color="auto"/>
              <w:left w:val="single" w:sz="4" w:space="0" w:color="auto"/>
              <w:bottom w:val="single" w:sz="4" w:space="0" w:color="auto"/>
              <w:right w:val="single" w:sz="4" w:space="0" w:color="auto"/>
            </w:tcBorders>
            <w:shd w:val="clear" w:color="auto" w:fill="E2E2E2"/>
          </w:tcPr>
          <w:p w14:paraId="664886C2"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766A004"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7155D46" w14:textId="77777777" w:rsidR="009B34E6" w:rsidRPr="0024435E" w:rsidRDefault="009B34E6" w:rsidP="007051F0">
            <w:pPr>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9A7F329"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B285698"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58ED1DE"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3162AE3" w14:textId="77777777" w:rsidR="009B34E6" w:rsidRPr="0024435E" w:rsidRDefault="009B34E6" w:rsidP="007051F0">
            <w:pPr>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9B34E6" w:rsidRPr="0024435E" w14:paraId="44A091D3" w14:textId="77777777" w:rsidTr="007051F0">
        <w:tc>
          <w:tcPr>
            <w:tcW w:w="3812" w:type="dxa"/>
            <w:tcBorders>
              <w:top w:val="single" w:sz="4" w:space="0" w:color="auto"/>
              <w:left w:val="single" w:sz="4" w:space="0" w:color="auto"/>
              <w:bottom w:val="nil"/>
              <w:right w:val="single" w:sz="4" w:space="0" w:color="auto"/>
            </w:tcBorders>
            <w:shd w:val="clear" w:color="auto" w:fill="E2E2E2"/>
          </w:tcPr>
          <w:p w14:paraId="0926EAF4" w14:textId="77777777" w:rsidR="009B34E6" w:rsidRPr="0024435E" w:rsidRDefault="009B34E6" w:rsidP="007051F0">
            <w:pPr>
              <w:spacing w:after="0" w:line="240" w:lineRule="auto"/>
              <w:rPr>
                <w:rFonts w:ascii="Times New Roman" w:eastAsia="Times New Roman" w:hAnsi="Times New Roman" w:cs="Times New Roman"/>
                <w:b/>
                <w:sz w:val="20"/>
                <w:szCs w:val="20"/>
                <w:lang w:eastAsia="sk-SK"/>
              </w:rPr>
            </w:pPr>
            <w:r w:rsidRPr="0024435E">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35104CC7" w14:textId="77777777" w:rsidR="009B34E6" w:rsidRPr="0024435E" w:rsidRDefault="009B34E6" w:rsidP="007051F0">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4D5E3713" w14:textId="77777777" w:rsidR="009B34E6" w:rsidRPr="0024435E" w:rsidRDefault="009B34E6" w:rsidP="007051F0">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3273C379" w14:textId="77777777" w:rsidR="009B34E6" w:rsidRPr="0024435E" w:rsidRDefault="009B34E6" w:rsidP="007051F0">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1E1EBE31" w14:textId="77777777" w:rsidR="009B34E6" w:rsidRPr="0024435E" w:rsidRDefault="009B34E6" w:rsidP="007051F0">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1C733159" w14:textId="77777777" w:rsidR="009B34E6" w:rsidRPr="0024435E" w:rsidRDefault="009B34E6" w:rsidP="007051F0">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0A38EB1E" w14:textId="77777777" w:rsidR="009B34E6" w:rsidRPr="0024435E" w:rsidRDefault="009B34E6" w:rsidP="007051F0">
            <w:pPr>
              <w:spacing w:after="0" w:line="240" w:lineRule="auto"/>
              <w:ind w:left="54"/>
              <w:rPr>
                <w:rFonts w:ascii="Times New Roman" w:eastAsia="Times New Roman" w:hAnsi="Times New Roman" w:cs="Times New Roman"/>
                <w:b/>
                <w:sz w:val="20"/>
                <w:szCs w:val="20"/>
                <w:lang w:eastAsia="sk-SK"/>
              </w:rPr>
            </w:pPr>
          </w:p>
        </w:tc>
      </w:tr>
      <w:tr w:rsidR="009B34E6" w:rsidRPr="0024435E" w14:paraId="4E3C9496" w14:textId="77777777" w:rsidTr="007051F0">
        <w:tc>
          <w:tcPr>
            <w:tcW w:w="3812" w:type="dxa"/>
            <w:tcBorders>
              <w:top w:val="nil"/>
              <w:left w:val="single" w:sz="4" w:space="0" w:color="auto"/>
              <w:bottom w:val="nil"/>
              <w:right w:val="single" w:sz="4" w:space="0" w:color="auto"/>
            </w:tcBorders>
            <w:shd w:val="clear" w:color="auto" w:fill="E2E2E2"/>
          </w:tcPr>
          <w:p w14:paraId="5F0720C5" w14:textId="77777777" w:rsidR="009B34E6" w:rsidRPr="0024435E" w:rsidRDefault="009B34E6" w:rsidP="007051F0">
            <w:pPr>
              <w:spacing w:after="0" w:line="240" w:lineRule="auto"/>
              <w:ind w:left="196" w:hanging="196"/>
              <w:rPr>
                <w:rFonts w:ascii="Times New Roman" w:eastAsia="Calibri" w:hAnsi="Times New Roman" w:cs="Times New Roman"/>
                <w:b/>
                <w:sz w:val="20"/>
                <w:szCs w:val="20"/>
              </w:rPr>
            </w:pPr>
            <w:r w:rsidRPr="0024435E">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2F810C98" w14:textId="77777777" w:rsidR="009B34E6" w:rsidRPr="0024435E" w:rsidRDefault="009B34E6" w:rsidP="007051F0">
                <w:pPr>
                  <w:spacing w:after="0" w:line="240" w:lineRule="auto"/>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04CCF3B2" w14:textId="77777777" w:rsidR="009B34E6" w:rsidRPr="0024435E" w:rsidRDefault="009B34E6" w:rsidP="007051F0">
            <w:pPr>
              <w:spacing w:after="0" w:line="240" w:lineRule="auto"/>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45ADAA49" w14:textId="77777777" w:rsidR="009B34E6" w:rsidRPr="0024435E" w:rsidRDefault="009B34E6" w:rsidP="007051F0">
                <w:pPr>
                  <w:spacing w:after="0" w:line="240" w:lineRule="auto"/>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326A9C52" w14:textId="77777777" w:rsidR="009B34E6" w:rsidRPr="0024435E" w:rsidRDefault="009B34E6" w:rsidP="007051F0">
            <w:pPr>
              <w:spacing w:after="0" w:line="240" w:lineRule="auto"/>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3EFBBB8C" w14:textId="77777777" w:rsidR="009B34E6" w:rsidRPr="0024435E" w:rsidRDefault="009B34E6" w:rsidP="007051F0">
                <w:pPr>
                  <w:spacing w:after="0" w:line="240" w:lineRule="auto"/>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5A56C7D1" w14:textId="77777777" w:rsidR="009B34E6" w:rsidRPr="0024435E" w:rsidRDefault="009B34E6" w:rsidP="007051F0">
            <w:pPr>
              <w:spacing w:after="0" w:line="240" w:lineRule="auto"/>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r w:rsidR="009B34E6" w:rsidRPr="0024435E" w14:paraId="0CD8193B" w14:textId="77777777" w:rsidTr="007051F0">
        <w:tc>
          <w:tcPr>
            <w:tcW w:w="3812" w:type="dxa"/>
            <w:tcBorders>
              <w:top w:val="nil"/>
              <w:left w:val="single" w:sz="4" w:space="0" w:color="auto"/>
              <w:bottom w:val="nil"/>
              <w:right w:val="single" w:sz="4" w:space="0" w:color="auto"/>
            </w:tcBorders>
            <w:shd w:val="clear" w:color="auto" w:fill="E2E2E2"/>
          </w:tcPr>
          <w:p w14:paraId="051D1B68" w14:textId="77777777" w:rsidR="009B34E6" w:rsidRPr="0024435E" w:rsidRDefault="009B34E6" w:rsidP="007051F0">
            <w:pPr>
              <w:spacing w:after="0" w:line="240" w:lineRule="auto"/>
              <w:ind w:left="168" w:hanging="168"/>
              <w:rPr>
                <w:rFonts w:ascii="Times New Roman" w:eastAsia="Calibri" w:hAnsi="Times New Roman" w:cs="Times New Roman"/>
                <w:b/>
                <w:sz w:val="20"/>
                <w:szCs w:val="20"/>
              </w:rPr>
            </w:pPr>
            <w:r w:rsidRPr="0024435E">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48B12140" w14:textId="77777777" w:rsidR="009B34E6" w:rsidRPr="0024435E" w:rsidRDefault="009B34E6" w:rsidP="007051F0">
                <w:pPr>
                  <w:spacing w:after="0" w:line="240" w:lineRule="auto"/>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E555E21" w14:textId="77777777" w:rsidR="009B34E6" w:rsidRPr="0024435E" w:rsidRDefault="009B34E6" w:rsidP="007051F0">
            <w:pPr>
              <w:spacing w:after="0" w:line="240" w:lineRule="auto"/>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3C08F593" w14:textId="77777777" w:rsidR="009B34E6" w:rsidRPr="0024435E" w:rsidRDefault="009B34E6" w:rsidP="007051F0">
                <w:pPr>
                  <w:spacing w:after="0" w:line="240" w:lineRule="auto"/>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EC1DD39" w14:textId="77777777" w:rsidR="009B34E6" w:rsidRPr="0024435E" w:rsidRDefault="009B34E6" w:rsidP="007051F0">
            <w:pPr>
              <w:spacing w:after="0" w:line="240" w:lineRule="auto"/>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2E509EDD" w14:textId="77777777" w:rsidR="009B34E6" w:rsidRPr="0024435E" w:rsidRDefault="009B34E6" w:rsidP="007051F0">
                <w:pPr>
                  <w:spacing w:after="0" w:line="240" w:lineRule="auto"/>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5EB3EE1" w14:textId="77777777" w:rsidR="009B34E6" w:rsidRPr="0024435E" w:rsidRDefault="009B34E6" w:rsidP="007051F0">
            <w:pPr>
              <w:spacing w:after="0" w:line="240" w:lineRule="auto"/>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9B34E6" w:rsidRPr="0024435E" w14:paraId="0C46380F" w14:textId="77777777" w:rsidTr="007051F0">
        <w:tc>
          <w:tcPr>
            <w:tcW w:w="3812" w:type="dxa"/>
            <w:tcBorders>
              <w:top w:val="single" w:sz="4" w:space="0" w:color="000000"/>
              <w:left w:val="single" w:sz="4" w:space="0" w:color="auto"/>
              <w:bottom w:val="single" w:sz="4" w:space="0" w:color="auto"/>
              <w:right w:val="single" w:sz="4" w:space="0" w:color="auto"/>
            </w:tcBorders>
            <w:shd w:val="clear" w:color="auto" w:fill="E2E2E2"/>
          </w:tcPr>
          <w:p w14:paraId="594C9797"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6A606DAB"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105C35F4" w14:textId="77777777" w:rsidR="009B34E6" w:rsidRPr="0024435E" w:rsidRDefault="009B34E6" w:rsidP="007051F0">
            <w:pPr>
              <w:ind w:right="-108"/>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3C8E9CA5"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61C38F6" w14:textId="77777777" w:rsidR="009B34E6" w:rsidRPr="0024435E" w:rsidRDefault="009B34E6" w:rsidP="007051F0">
            <w:pPr>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43C21919" w14:textId="77777777" w:rsidR="009B34E6" w:rsidRPr="0024435E" w:rsidRDefault="009B34E6" w:rsidP="007051F0">
                <w:pPr>
                  <w:jc w:val="center"/>
                  <w:rPr>
                    <w:rFonts w:ascii="Times New Roman" w:eastAsia="Times New Roman" w:hAnsi="Times New Roman" w:cs="Times New Roman"/>
                    <w:b/>
                    <w:sz w:val="20"/>
                    <w:szCs w:val="20"/>
                    <w:lang w:eastAsia="sk-SK"/>
                  </w:rPr>
                </w:pPr>
                <w:r w:rsidRPr="0024435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849A4DC" w14:textId="77777777" w:rsidR="009B34E6" w:rsidRPr="0024435E" w:rsidRDefault="009B34E6" w:rsidP="007051F0">
            <w:pPr>
              <w:ind w:left="54"/>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Negatívne</w:t>
            </w:r>
          </w:p>
        </w:tc>
      </w:tr>
    </w:tbl>
    <w:p w14:paraId="7CE14A66" w14:textId="77777777" w:rsidR="009B34E6" w:rsidRPr="0024435E" w:rsidRDefault="009B34E6" w:rsidP="009B34E6">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9B34E6" w:rsidRPr="0024435E" w14:paraId="3AEF74CC" w14:textId="77777777" w:rsidTr="007051F0">
        <w:tc>
          <w:tcPr>
            <w:tcW w:w="9176" w:type="dxa"/>
            <w:tcBorders>
              <w:top w:val="single" w:sz="4" w:space="0" w:color="auto"/>
              <w:left w:val="single" w:sz="4" w:space="0" w:color="auto"/>
              <w:bottom w:val="nil"/>
              <w:right w:val="single" w:sz="4" w:space="0" w:color="auto"/>
            </w:tcBorders>
            <w:shd w:val="clear" w:color="auto" w:fill="E2E2E2"/>
          </w:tcPr>
          <w:p w14:paraId="69F018AC"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lastRenderedPageBreak/>
              <w:t>Poznámky</w:t>
            </w:r>
          </w:p>
        </w:tc>
      </w:tr>
      <w:tr w:rsidR="009B34E6" w:rsidRPr="0024435E" w14:paraId="05685B7F" w14:textId="77777777" w:rsidTr="007051F0">
        <w:trPr>
          <w:trHeight w:val="713"/>
        </w:trPr>
        <w:tc>
          <w:tcPr>
            <w:tcW w:w="9176" w:type="dxa"/>
            <w:tcBorders>
              <w:top w:val="nil"/>
              <w:left w:val="single" w:sz="4" w:space="0" w:color="auto"/>
              <w:bottom w:val="single" w:sz="4" w:space="0" w:color="FFFFFF"/>
              <w:right w:val="single" w:sz="4" w:space="0" w:color="auto"/>
            </w:tcBorders>
          </w:tcPr>
          <w:p w14:paraId="0F6088AF" w14:textId="77777777" w:rsidR="009B34E6" w:rsidRPr="0024435E" w:rsidRDefault="009B34E6" w:rsidP="007051F0">
            <w:pPr>
              <w:jc w:val="both"/>
              <w:rPr>
                <w:rFonts w:ascii="Times New Roman" w:eastAsia="Calibri" w:hAnsi="Times New Roman" w:cs="Times New Roman"/>
                <w:b/>
              </w:rPr>
            </w:pPr>
          </w:p>
        </w:tc>
      </w:tr>
      <w:tr w:rsidR="009B34E6" w:rsidRPr="0024435E" w14:paraId="5CE47FAD" w14:textId="77777777" w:rsidTr="007051F0">
        <w:tc>
          <w:tcPr>
            <w:tcW w:w="9176" w:type="dxa"/>
            <w:tcBorders>
              <w:top w:val="single" w:sz="4" w:space="0" w:color="auto"/>
              <w:left w:val="single" w:sz="4" w:space="0" w:color="auto"/>
              <w:bottom w:val="single" w:sz="4" w:space="0" w:color="FFFFFF"/>
              <w:right w:val="single" w:sz="4" w:space="0" w:color="auto"/>
            </w:tcBorders>
            <w:shd w:val="clear" w:color="auto" w:fill="E2E2E2"/>
          </w:tcPr>
          <w:p w14:paraId="0F8ADA47"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Kontakt na spracovateľa</w:t>
            </w:r>
          </w:p>
        </w:tc>
      </w:tr>
      <w:tr w:rsidR="009B34E6" w:rsidRPr="0024435E" w14:paraId="14FBAECD" w14:textId="77777777" w:rsidTr="007051F0">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502FE4B" w14:textId="77777777" w:rsidR="009B34E6" w:rsidRPr="0024435E" w:rsidRDefault="009B34E6" w:rsidP="007051F0">
            <w:pPr>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1EE2530C" w14:textId="77777777" w:rsidR="009B34E6" w:rsidRPr="0024435E" w:rsidRDefault="009B34E6" w:rsidP="007051F0">
            <w:pPr>
              <w:rPr>
                <w:rFonts w:ascii="Times New Roman" w:eastAsia="Times New Roman" w:hAnsi="Times New Roman" w:cs="Times New Roman"/>
                <w:i/>
                <w:sz w:val="20"/>
                <w:szCs w:val="20"/>
                <w:lang w:eastAsia="sk-SK"/>
              </w:rPr>
            </w:pPr>
          </w:p>
          <w:p w14:paraId="6B98B7FE" w14:textId="77777777" w:rsidR="009B34E6" w:rsidRPr="0024435E" w:rsidRDefault="009B34E6" w:rsidP="007051F0">
            <w:pPr>
              <w:rPr>
                <w:rFonts w:ascii="Times New Roman" w:eastAsia="Times New Roman" w:hAnsi="Times New Roman" w:cs="Times New Roman"/>
                <w:sz w:val="20"/>
                <w:szCs w:val="20"/>
                <w:lang w:eastAsia="sk-SK"/>
              </w:rPr>
            </w:pPr>
            <w:r w:rsidRPr="0024435E">
              <w:rPr>
                <w:rFonts w:ascii="Times New Roman" w:eastAsia="Times New Roman" w:hAnsi="Times New Roman" w:cs="Times New Roman"/>
                <w:sz w:val="20"/>
                <w:szCs w:val="20"/>
                <w:lang w:eastAsia="sk-SK"/>
              </w:rPr>
              <w:t xml:space="preserve">Ministerstvo financií SR, odbor </w:t>
            </w:r>
            <w:r>
              <w:rPr>
                <w:rFonts w:ascii="Times New Roman" w:eastAsia="Times New Roman" w:hAnsi="Times New Roman" w:cs="Times New Roman"/>
                <w:sz w:val="20"/>
                <w:szCs w:val="20"/>
                <w:lang w:eastAsia="sk-SK"/>
              </w:rPr>
              <w:t>rozpočtu</w:t>
            </w:r>
            <w:r w:rsidRPr="0024435E">
              <w:rPr>
                <w:rFonts w:ascii="Times New Roman" w:eastAsia="Times New Roman" w:hAnsi="Times New Roman" w:cs="Times New Roman"/>
                <w:sz w:val="20"/>
                <w:szCs w:val="20"/>
                <w:lang w:eastAsia="sk-SK"/>
              </w:rPr>
              <w:t xml:space="preserve"> verejnej správy</w:t>
            </w:r>
          </w:p>
          <w:p w14:paraId="5CD773CC" w14:textId="77777777" w:rsidR="009B34E6" w:rsidRPr="0024435E" w:rsidRDefault="009B34E6" w:rsidP="007051F0">
            <w:pPr>
              <w:rPr>
                <w:rFonts w:ascii="Times New Roman" w:hAnsi="Times New Roman" w:cs="Times New Roman"/>
                <w:sz w:val="20"/>
                <w:szCs w:val="20"/>
              </w:rPr>
            </w:pPr>
            <w:r w:rsidRPr="0024435E">
              <w:rPr>
                <w:rFonts w:ascii="Times New Roman" w:hAnsi="Times New Roman" w:cs="Times New Roman"/>
                <w:sz w:val="20"/>
                <w:szCs w:val="20"/>
              </w:rPr>
              <w:t xml:space="preserve">Ing. Zdenka </w:t>
            </w:r>
            <w:proofErr w:type="spellStart"/>
            <w:r w:rsidRPr="0024435E">
              <w:rPr>
                <w:rFonts w:ascii="Times New Roman" w:hAnsi="Times New Roman" w:cs="Times New Roman"/>
                <w:sz w:val="20"/>
                <w:szCs w:val="20"/>
              </w:rPr>
              <w:t>Lakotová</w:t>
            </w:r>
            <w:proofErr w:type="spellEnd"/>
            <w:r w:rsidRPr="0024435E">
              <w:rPr>
                <w:rFonts w:ascii="Times New Roman" w:hAnsi="Times New Roman" w:cs="Times New Roman"/>
                <w:sz w:val="20"/>
                <w:szCs w:val="20"/>
              </w:rPr>
              <w:t xml:space="preserve">, </w:t>
            </w:r>
            <w:hyperlink r:id="rId7" w:history="1">
              <w:r w:rsidRPr="0024435E">
                <w:rPr>
                  <w:rStyle w:val="Hypertextovprepojenie"/>
                  <w:rFonts w:ascii="Times New Roman" w:hAnsi="Times New Roman" w:cs="Times New Roman"/>
                  <w:sz w:val="20"/>
                  <w:szCs w:val="20"/>
                </w:rPr>
                <w:t>zdenka.lakotova@mfsr.sk</w:t>
              </w:r>
            </w:hyperlink>
          </w:p>
          <w:p w14:paraId="508241EF" w14:textId="77777777" w:rsidR="009B34E6" w:rsidRDefault="009B34E6" w:rsidP="007051F0">
            <w:pPr>
              <w:rPr>
                <w:rFonts w:ascii="Times New Roman" w:hAnsi="Times New Roman" w:cs="Times New Roman"/>
                <w:sz w:val="20"/>
                <w:szCs w:val="20"/>
              </w:rPr>
            </w:pPr>
            <w:r>
              <w:rPr>
                <w:rFonts w:ascii="Times New Roman" w:hAnsi="Times New Roman" w:cs="Times New Roman"/>
                <w:sz w:val="20"/>
                <w:szCs w:val="20"/>
              </w:rPr>
              <w:t xml:space="preserve">Tel. </w:t>
            </w:r>
            <w:r w:rsidRPr="0024435E">
              <w:rPr>
                <w:rFonts w:ascii="Times New Roman" w:hAnsi="Times New Roman" w:cs="Times New Roman"/>
                <w:sz w:val="20"/>
                <w:szCs w:val="20"/>
              </w:rPr>
              <w:t>02/5958 233</w:t>
            </w:r>
            <w:r>
              <w:rPr>
                <w:rFonts w:ascii="Times New Roman" w:hAnsi="Times New Roman" w:cs="Times New Roman"/>
                <w:sz w:val="20"/>
                <w:szCs w:val="20"/>
              </w:rPr>
              <w:t>0</w:t>
            </w:r>
          </w:p>
          <w:p w14:paraId="30284C16" w14:textId="77777777" w:rsidR="009B34E6" w:rsidRPr="0024435E" w:rsidRDefault="009B34E6" w:rsidP="007051F0">
            <w:pPr>
              <w:rPr>
                <w:rFonts w:ascii="Times New Roman" w:eastAsia="Times New Roman" w:hAnsi="Times New Roman" w:cs="Times New Roman"/>
                <w:i/>
                <w:sz w:val="20"/>
                <w:szCs w:val="20"/>
                <w:lang w:eastAsia="sk-SK"/>
              </w:rPr>
            </w:pPr>
          </w:p>
        </w:tc>
      </w:tr>
      <w:tr w:rsidR="009B34E6" w:rsidRPr="0024435E" w14:paraId="0AA7EDE3" w14:textId="77777777" w:rsidTr="007051F0">
        <w:tc>
          <w:tcPr>
            <w:tcW w:w="9176" w:type="dxa"/>
            <w:tcBorders>
              <w:top w:val="single" w:sz="4" w:space="0" w:color="auto"/>
              <w:left w:val="single" w:sz="4" w:space="0" w:color="auto"/>
              <w:bottom w:val="single" w:sz="4" w:space="0" w:color="FFFFFF"/>
              <w:right w:val="single" w:sz="4" w:space="0" w:color="auto"/>
            </w:tcBorders>
            <w:shd w:val="clear" w:color="auto" w:fill="E2E2E2"/>
          </w:tcPr>
          <w:p w14:paraId="166DBAE7" w14:textId="77777777" w:rsidR="009B34E6" w:rsidRPr="0024435E" w:rsidRDefault="009B34E6" w:rsidP="009B34E6">
            <w:pPr>
              <w:numPr>
                <w:ilvl w:val="0"/>
                <w:numId w:val="4"/>
              </w:numPr>
              <w:ind w:left="426"/>
              <w:contextualSpacing/>
              <w:rPr>
                <w:rFonts w:ascii="Times New Roman" w:eastAsia="Calibri" w:hAnsi="Times New Roman" w:cs="Times New Roman"/>
                <w:b/>
              </w:rPr>
            </w:pPr>
            <w:r w:rsidRPr="0024435E">
              <w:rPr>
                <w:rFonts w:ascii="Times New Roman" w:eastAsia="Calibri" w:hAnsi="Times New Roman" w:cs="Times New Roman"/>
                <w:b/>
              </w:rPr>
              <w:t>Zdroje</w:t>
            </w:r>
          </w:p>
        </w:tc>
      </w:tr>
      <w:tr w:rsidR="009B34E6" w:rsidRPr="0024435E" w14:paraId="16F85ED1" w14:textId="77777777" w:rsidTr="007051F0">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75DD941" w14:textId="77777777" w:rsidR="009B34E6" w:rsidRPr="0024435E" w:rsidRDefault="009B34E6" w:rsidP="007051F0">
            <w:pPr>
              <w:jc w:val="both"/>
              <w:rPr>
                <w:rFonts w:ascii="Times New Roman" w:eastAsia="Times New Roman" w:hAnsi="Times New Roman" w:cs="Times New Roman"/>
                <w:i/>
                <w:sz w:val="20"/>
                <w:szCs w:val="20"/>
                <w:lang w:eastAsia="sk-SK"/>
              </w:rPr>
            </w:pPr>
            <w:r w:rsidRPr="0024435E">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24435E">
              <w:rPr>
                <w:rFonts w:ascii="Times New Roman" w:eastAsia="Calibri" w:hAnsi="Times New Roman" w:cs="Times New Roman"/>
                <w:sz w:val="24"/>
                <w:szCs w:val="24"/>
              </w:rPr>
              <w:t xml:space="preserve"> </w:t>
            </w:r>
          </w:p>
          <w:p w14:paraId="166490DF" w14:textId="77777777" w:rsidR="009B34E6" w:rsidRPr="0024435E" w:rsidRDefault="009B34E6" w:rsidP="007051F0">
            <w:pPr>
              <w:rPr>
                <w:rFonts w:ascii="Times New Roman" w:eastAsia="Times New Roman" w:hAnsi="Times New Roman" w:cs="Times New Roman"/>
                <w:i/>
                <w:sz w:val="20"/>
                <w:szCs w:val="20"/>
                <w:lang w:eastAsia="sk-SK"/>
              </w:rPr>
            </w:pPr>
          </w:p>
          <w:p w14:paraId="2B1670F6" w14:textId="77777777" w:rsidR="009B34E6" w:rsidRPr="0024435E" w:rsidRDefault="009B34E6" w:rsidP="007051F0">
            <w:pPr>
              <w:rPr>
                <w:rFonts w:ascii="Times New Roman" w:eastAsia="Times New Roman" w:hAnsi="Times New Roman" w:cs="Times New Roman"/>
                <w:b/>
                <w:sz w:val="20"/>
                <w:szCs w:val="20"/>
                <w:lang w:eastAsia="sk-SK"/>
              </w:rPr>
            </w:pPr>
          </w:p>
        </w:tc>
      </w:tr>
      <w:tr w:rsidR="009B34E6" w:rsidRPr="0024435E" w14:paraId="74F490EC" w14:textId="77777777" w:rsidTr="007051F0">
        <w:tc>
          <w:tcPr>
            <w:tcW w:w="9176" w:type="dxa"/>
            <w:tcBorders>
              <w:top w:val="single" w:sz="4" w:space="0" w:color="auto"/>
              <w:left w:val="single" w:sz="4" w:space="0" w:color="auto"/>
              <w:bottom w:val="single" w:sz="4" w:space="0" w:color="FFFFFF"/>
              <w:right w:val="single" w:sz="4" w:space="0" w:color="auto"/>
            </w:tcBorders>
            <w:shd w:val="clear" w:color="auto" w:fill="E2E2E2"/>
          </w:tcPr>
          <w:p w14:paraId="515A3C69" w14:textId="77777777" w:rsidR="009B34E6" w:rsidRPr="0024435E" w:rsidRDefault="009B34E6" w:rsidP="009B34E6">
            <w:pPr>
              <w:numPr>
                <w:ilvl w:val="0"/>
                <w:numId w:val="4"/>
              </w:numPr>
              <w:ind w:left="447" w:hanging="425"/>
              <w:contextualSpacing/>
              <w:rPr>
                <w:rFonts w:ascii="Times New Roman" w:eastAsia="Calibri" w:hAnsi="Times New Roman" w:cs="Times New Roman"/>
                <w:b/>
              </w:rPr>
            </w:pPr>
            <w:r w:rsidRPr="0024435E">
              <w:rPr>
                <w:rFonts w:ascii="Times New Roman" w:eastAsia="Calibri" w:hAnsi="Times New Roman" w:cs="Times New Roman"/>
                <w:b/>
              </w:rPr>
              <w:t>Stanovisko Komisie na posudzovanie vybraných vplyvov z PPK č. ..........</w:t>
            </w:r>
            <w:r w:rsidRPr="0024435E">
              <w:rPr>
                <w:rFonts w:ascii="Calibri" w:eastAsia="Calibri" w:hAnsi="Calibri" w:cs="Times New Roman"/>
              </w:rPr>
              <w:t xml:space="preserve"> </w:t>
            </w:r>
          </w:p>
          <w:p w14:paraId="0DCC62BC" w14:textId="77777777" w:rsidR="009B34E6" w:rsidRPr="0024435E" w:rsidRDefault="009B34E6" w:rsidP="007051F0">
            <w:pPr>
              <w:ind w:left="502"/>
              <w:rPr>
                <w:rFonts w:ascii="Times New Roman" w:eastAsia="Times New Roman" w:hAnsi="Times New Roman" w:cs="Times New Roman"/>
                <w:b/>
                <w:sz w:val="20"/>
                <w:szCs w:val="20"/>
                <w:lang w:eastAsia="sk-SK"/>
              </w:rPr>
            </w:pPr>
            <w:r w:rsidRPr="0024435E">
              <w:rPr>
                <w:rFonts w:ascii="Times New Roman" w:eastAsia="Calibri" w:hAnsi="Times New Roman" w:cs="Times New Roman"/>
              </w:rPr>
              <w:t>(v prípade, ak sa uskutočnilo v zmysle bodu 8.1 Jednotnej metodiky)</w:t>
            </w:r>
          </w:p>
        </w:tc>
      </w:tr>
      <w:tr w:rsidR="009B34E6" w:rsidRPr="0024435E" w14:paraId="3BF75BFE" w14:textId="77777777" w:rsidTr="007051F0">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568AAA3" w14:textId="77777777" w:rsidR="009B34E6" w:rsidRPr="0024435E" w:rsidRDefault="009B34E6" w:rsidP="007051F0">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B34E6" w:rsidRPr="0024435E" w14:paraId="1E72EB59" w14:textId="77777777" w:rsidTr="007051F0">
              <w:trPr>
                <w:trHeight w:val="396"/>
              </w:trPr>
              <w:tc>
                <w:tcPr>
                  <w:tcW w:w="2552" w:type="dxa"/>
                </w:tcPr>
                <w:p w14:paraId="7B67279F" w14:textId="77777777" w:rsidR="009B34E6" w:rsidRPr="0024435E" w:rsidRDefault="00000000" w:rsidP="007051F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9B34E6" w:rsidRPr="0024435E">
                        <w:rPr>
                          <w:rFonts w:ascii="MS Gothic" w:eastAsia="MS Gothic" w:hAnsi="MS Gothic" w:cs="Times New Roman" w:hint="eastAsia"/>
                          <w:b/>
                          <w:sz w:val="20"/>
                          <w:szCs w:val="20"/>
                          <w:lang w:eastAsia="sk-SK"/>
                        </w:rPr>
                        <w:t>☐</w:t>
                      </w:r>
                    </w:sdtContent>
                  </w:sdt>
                  <w:r w:rsidR="009B34E6" w:rsidRPr="0024435E">
                    <w:rPr>
                      <w:rFonts w:ascii="Times New Roman" w:eastAsia="Times New Roman" w:hAnsi="Times New Roman" w:cs="Times New Roman"/>
                      <w:b/>
                      <w:sz w:val="20"/>
                      <w:szCs w:val="20"/>
                      <w:lang w:eastAsia="sk-SK"/>
                    </w:rPr>
                    <w:t xml:space="preserve">  Súhlasné </w:t>
                  </w:r>
                </w:p>
              </w:tc>
              <w:tc>
                <w:tcPr>
                  <w:tcW w:w="3827" w:type="dxa"/>
                </w:tcPr>
                <w:p w14:paraId="3F67FAFE" w14:textId="77777777" w:rsidR="009B34E6" w:rsidRPr="0024435E" w:rsidRDefault="00000000" w:rsidP="007051F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9B34E6" w:rsidRPr="0024435E">
                        <w:rPr>
                          <w:rFonts w:ascii="MS Gothic" w:eastAsia="MS Gothic" w:hAnsi="MS Gothic" w:cs="Times New Roman" w:hint="eastAsia"/>
                          <w:b/>
                          <w:sz w:val="20"/>
                          <w:szCs w:val="20"/>
                          <w:lang w:eastAsia="sk-SK"/>
                        </w:rPr>
                        <w:t>☐</w:t>
                      </w:r>
                    </w:sdtContent>
                  </w:sdt>
                  <w:r w:rsidR="009B34E6" w:rsidRPr="0024435E">
                    <w:rPr>
                      <w:rFonts w:ascii="Times New Roman" w:eastAsia="Times New Roman" w:hAnsi="Times New Roman" w:cs="Times New Roman"/>
                      <w:b/>
                      <w:sz w:val="20"/>
                      <w:szCs w:val="20"/>
                      <w:lang w:eastAsia="sk-SK"/>
                    </w:rPr>
                    <w:t xml:space="preserve">  Súhlasné s návrhom na dopracovanie</w:t>
                  </w:r>
                </w:p>
              </w:tc>
              <w:tc>
                <w:tcPr>
                  <w:tcW w:w="2534" w:type="dxa"/>
                </w:tcPr>
                <w:p w14:paraId="1314C269" w14:textId="77777777" w:rsidR="009B34E6" w:rsidRPr="0024435E" w:rsidRDefault="00000000" w:rsidP="007051F0">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9B34E6" w:rsidRPr="0024435E">
                        <w:rPr>
                          <w:rFonts w:ascii="MS Gothic" w:eastAsia="MS Gothic" w:hAnsi="MS Gothic" w:cs="Times New Roman" w:hint="eastAsia"/>
                          <w:b/>
                          <w:sz w:val="20"/>
                          <w:szCs w:val="20"/>
                          <w:lang w:eastAsia="sk-SK"/>
                        </w:rPr>
                        <w:t>☐</w:t>
                      </w:r>
                    </w:sdtContent>
                  </w:sdt>
                  <w:r w:rsidR="009B34E6" w:rsidRPr="0024435E">
                    <w:rPr>
                      <w:rFonts w:ascii="Times New Roman" w:eastAsia="Times New Roman" w:hAnsi="Times New Roman" w:cs="Times New Roman"/>
                      <w:b/>
                      <w:sz w:val="20"/>
                      <w:szCs w:val="20"/>
                      <w:lang w:eastAsia="sk-SK"/>
                    </w:rPr>
                    <w:t xml:space="preserve">  Nesúhlasné</w:t>
                  </w:r>
                </w:p>
              </w:tc>
            </w:tr>
          </w:tbl>
          <w:p w14:paraId="39BB6776" w14:textId="77777777" w:rsidR="009B34E6" w:rsidRPr="0024435E" w:rsidRDefault="009B34E6" w:rsidP="007051F0">
            <w:pPr>
              <w:jc w:val="both"/>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Uveďte pripomienky zo stanoviska Komisie z časti II. spolu s Vaším vyhodnotením:</w:t>
            </w:r>
          </w:p>
          <w:p w14:paraId="657CE132" w14:textId="77777777" w:rsidR="009B34E6" w:rsidRPr="0024435E" w:rsidRDefault="009B34E6" w:rsidP="007051F0">
            <w:pPr>
              <w:rPr>
                <w:rFonts w:ascii="Times New Roman" w:eastAsia="Times New Roman" w:hAnsi="Times New Roman" w:cs="Times New Roman"/>
                <w:b/>
                <w:sz w:val="20"/>
                <w:szCs w:val="20"/>
                <w:lang w:eastAsia="sk-SK"/>
              </w:rPr>
            </w:pPr>
          </w:p>
          <w:p w14:paraId="02D83860" w14:textId="77777777" w:rsidR="009B34E6" w:rsidRPr="0024435E" w:rsidRDefault="009B34E6" w:rsidP="007051F0">
            <w:pPr>
              <w:rPr>
                <w:rFonts w:ascii="Times New Roman" w:eastAsia="Times New Roman" w:hAnsi="Times New Roman" w:cs="Times New Roman"/>
                <w:b/>
                <w:sz w:val="20"/>
                <w:szCs w:val="20"/>
                <w:lang w:eastAsia="sk-SK"/>
              </w:rPr>
            </w:pPr>
          </w:p>
        </w:tc>
      </w:tr>
      <w:tr w:rsidR="009B34E6" w:rsidRPr="0024435E" w14:paraId="25556355" w14:textId="77777777" w:rsidTr="007051F0">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B91040F" w14:textId="77777777" w:rsidR="009B34E6" w:rsidRPr="0024435E" w:rsidRDefault="009B34E6" w:rsidP="009B34E6">
            <w:pPr>
              <w:numPr>
                <w:ilvl w:val="0"/>
                <w:numId w:val="4"/>
              </w:numPr>
              <w:ind w:left="450" w:hanging="425"/>
              <w:contextualSpacing/>
              <w:jc w:val="both"/>
              <w:rPr>
                <w:rFonts w:ascii="Times New Roman" w:eastAsia="Calibri" w:hAnsi="Times New Roman" w:cs="Times New Roman"/>
                <w:b/>
              </w:rPr>
            </w:pPr>
            <w:r w:rsidRPr="0024435E">
              <w:rPr>
                <w:rFonts w:ascii="Times New Roman" w:eastAsia="Calibri" w:hAnsi="Times New Roman" w:cs="Times New Roman"/>
                <w:b/>
              </w:rPr>
              <w:t>Stanovisko Komisie na posudzovanie vybraných vplyvov zo záverečného posúdenia č. ..........</w:t>
            </w:r>
            <w:r w:rsidRPr="0024435E">
              <w:rPr>
                <w:rFonts w:ascii="Times New Roman" w:eastAsia="Calibri" w:hAnsi="Times New Roman" w:cs="Times New Roman"/>
              </w:rPr>
              <w:t xml:space="preserve"> (v prípade, ak sa uskutočnilo v zmysle bodu 9.1. Jednotnej metodiky) </w:t>
            </w:r>
          </w:p>
        </w:tc>
      </w:tr>
      <w:tr w:rsidR="009B34E6" w:rsidRPr="00612E08" w14:paraId="47A6F794" w14:textId="77777777" w:rsidTr="007051F0">
        <w:tblPrEx>
          <w:tblBorders>
            <w:insideH w:val="single" w:sz="4" w:space="0" w:color="FFFFFF"/>
            <w:insideV w:val="single" w:sz="4" w:space="0" w:color="FFFFFF"/>
          </w:tblBorders>
        </w:tblPrEx>
        <w:tc>
          <w:tcPr>
            <w:tcW w:w="9176" w:type="dxa"/>
            <w:shd w:val="clear" w:color="auto" w:fill="FFFFFF"/>
          </w:tcPr>
          <w:p w14:paraId="57D069FA" w14:textId="77777777" w:rsidR="009B34E6" w:rsidRPr="0024435E" w:rsidRDefault="009B34E6" w:rsidP="007051F0">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B34E6" w:rsidRPr="0024435E" w14:paraId="33EBBEE8" w14:textId="77777777" w:rsidTr="007051F0">
              <w:trPr>
                <w:trHeight w:val="396"/>
              </w:trPr>
              <w:tc>
                <w:tcPr>
                  <w:tcW w:w="2552" w:type="dxa"/>
                </w:tcPr>
                <w:p w14:paraId="717E7B34" w14:textId="77777777" w:rsidR="009B34E6" w:rsidRPr="0024435E" w:rsidRDefault="00000000" w:rsidP="007051F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9B34E6" w:rsidRPr="0024435E">
                        <w:rPr>
                          <w:rFonts w:ascii="MS Gothic" w:eastAsia="MS Gothic" w:hAnsi="MS Gothic" w:cs="Times New Roman" w:hint="eastAsia"/>
                          <w:b/>
                          <w:sz w:val="20"/>
                          <w:szCs w:val="20"/>
                          <w:lang w:eastAsia="sk-SK"/>
                        </w:rPr>
                        <w:t>☐</w:t>
                      </w:r>
                    </w:sdtContent>
                  </w:sdt>
                  <w:r w:rsidR="009B34E6" w:rsidRPr="0024435E">
                    <w:rPr>
                      <w:rFonts w:ascii="Times New Roman" w:eastAsia="Times New Roman" w:hAnsi="Times New Roman" w:cs="Times New Roman"/>
                      <w:b/>
                      <w:sz w:val="20"/>
                      <w:szCs w:val="20"/>
                      <w:lang w:eastAsia="sk-SK"/>
                    </w:rPr>
                    <w:t xml:space="preserve">   Súhlasné </w:t>
                  </w:r>
                </w:p>
              </w:tc>
              <w:tc>
                <w:tcPr>
                  <w:tcW w:w="3827" w:type="dxa"/>
                </w:tcPr>
                <w:p w14:paraId="1C495C80" w14:textId="77777777" w:rsidR="009B34E6" w:rsidRPr="0024435E" w:rsidRDefault="00000000" w:rsidP="007051F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9B34E6" w:rsidRPr="0024435E">
                        <w:rPr>
                          <w:rFonts w:ascii="MS Gothic" w:eastAsia="MS Gothic" w:hAnsi="MS Gothic" w:cs="Times New Roman" w:hint="eastAsia"/>
                          <w:b/>
                          <w:sz w:val="20"/>
                          <w:szCs w:val="20"/>
                          <w:lang w:eastAsia="sk-SK"/>
                        </w:rPr>
                        <w:t>☐</w:t>
                      </w:r>
                    </w:sdtContent>
                  </w:sdt>
                  <w:r w:rsidR="009B34E6" w:rsidRPr="0024435E">
                    <w:rPr>
                      <w:rFonts w:ascii="Times New Roman" w:eastAsia="Times New Roman" w:hAnsi="Times New Roman" w:cs="Times New Roman"/>
                      <w:b/>
                      <w:sz w:val="20"/>
                      <w:szCs w:val="20"/>
                      <w:lang w:eastAsia="sk-SK"/>
                    </w:rPr>
                    <w:t xml:space="preserve">  Súhlasné s  návrhom na dopracovanie</w:t>
                  </w:r>
                </w:p>
              </w:tc>
              <w:tc>
                <w:tcPr>
                  <w:tcW w:w="2534" w:type="dxa"/>
                </w:tcPr>
                <w:p w14:paraId="456E4F79" w14:textId="77777777" w:rsidR="009B34E6" w:rsidRPr="0024435E" w:rsidRDefault="00000000" w:rsidP="007051F0">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9B34E6" w:rsidRPr="0024435E">
                        <w:rPr>
                          <w:rFonts w:ascii="MS Gothic" w:eastAsia="MS Gothic" w:hAnsi="MS Gothic" w:cs="Times New Roman" w:hint="eastAsia"/>
                          <w:b/>
                          <w:sz w:val="20"/>
                          <w:szCs w:val="20"/>
                          <w:lang w:eastAsia="sk-SK"/>
                        </w:rPr>
                        <w:t>☐</w:t>
                      </w:r>
                    </w:sdtContent>
                  </w:sdt>
                  <w:r w:rsidR="009B34E6" w:rsidRPr="0024435E">
                    <w:rPr>
                      <w:rFonts w:ascii="Times New Roman" w:eastAsia="Times New Roman" w:hAnsi="Times New Roman" w:cs="Times New Roman"/>
                      <w:b/>
                      <w:sz w:val="20"/>
                      <w:szCs w:val="20"/>
                      <w:lang w:eastAsia="sk-SK"/>
                    </w:rPr>
                    <w:t xml:space="preserve">  Nesúhlasné</w:t>
                  </w:r>
                </w:p>
              </w:tc>
            </w:tr>
          </w:tbl>
          <w:p w14:paraId="76079DF9" w14:textId="77777777" w:rsidR="009B34E6" w:rsidRPr="00612E08" w:rsidRDefault="009B34E6" w:rsidP="007051F0">
            <w:pPr>
              <w:jc w:val="both"/>
              <w:rPr>
                <w:rFonts w:ascii="Times New Roman" w:eastAsia="Times New Roman" w:hAnsi="Times New Roman" w:cs="Times New Roman"/>
                <w:b/>
                <w:sz w:val="20"/>
                <w:szCs w:val="20"/>
                <w:lang w:eastAsia="sk-SK"/>
              </w:rPr>
            </w:pPr>
            <w:r w:rsidRPr="0024435E">
              <w:rPr>
                <w:rFonts w:ascii="Times New Roman" w:eastAsia="Times New Roman" w:hAnsi="Times New Roman" w:cs="Times New Roman"/>
                <w:b/>
                <w:sz w:val="20"/>
                <w:szCs w:val="20"/>
                <w:lang w:eastAsia="sk-SK"/>
              </w:rPr>
              <w:t>Uveďte pripomienky zo stanoviska Komisie z časti II. spolu s Vaším vyhodnotením:</w:t>
            </w:r>
          </w:p>
          <w:p w14:paraId="1D44558A" w14:textId="77777777" w:rsidR="009B34E6" w:rsidRPr="00612E08" w:rsidRDefault="009B34E6" w:rsidP="007051F0">
            <w:pPr>
              <w:rPr>
                <w:rFonts w:ascii="Times New Roman" w:eastAsia="Times New Roman" w:hAnsi="Times New Roman" w:cs="Times New Roman"/>
                <w:b/>
                <w:sz w:val="20"/>
                <w:szCs w:val="20"/>
                <w:lang w:eastAsia="sk-SK"/>
              </w:rPr>
            </w:pPr>
          </w:p>
          <w:p w14:paraId="6192612D" w14:textId="77777777" w:rsidR="009B34E6" w:rsidRPr="00612E08" w:rsidRDefault="009B34E6" w:rsidP="007051F0">
            <w:pPr>
              <w:rPr>
                <w:rFonts w:ascii="Times New Roman" w:eastAsia="Times New Roman" w:hAnsi="Times New Roman" w:cs="Times New Roman"/>
                <w:b/>
                <w:sz w:val="20"/>
                <w:szCs w:val="20"/>
                <w:lang w:eastAsia="sk-SK"/>
              </w:rPr>
            </w:pPr>
          </w:p>
        </w:tc>
      </w:tr>
    </w:tbl>
    <w:p w14:paraId="6B74C8BF" w14:textId="77777777" w:rsidR="009B34E6" w:rsidRPr="00612E08" w:rsidRDefault="009B34E6" w:rsidP="009B34E6"/>
    <w:p w14:paraId="571D9705" w14:textId="77777777" w:rsidR="009B34E6" w:rsidRDefault="009B34E6" w:rsidP="002C5301">
      <w:pPr>
        <w:spacing w:after="0"/>
        <w:jc w:val="both"/>
        <w:rPr>
          <w:rFonts w:ascii="Times New Roman" w:hAnsi="Times New Roman" w:cs="Times New Roman"/>
          <w:color w:val="000000"/>
          <w:sz w:val="24"/>
          <w:szCs w:val="24"/>
        </w:rPr>
      </w:pPr>
    </w:p>
    <w:p w14:paraId="37EB84AD" w14:textId="77777777" w:rsidR="009B34E6" w:rsidRDefault="009B34E6" w:rsidP="002C5301">
      <w:pPr>
        <w:spacing w:after="0"/>
        <w:jc w:val="both"/>
        <w:rPr>
          <w:rFonts w:ascii="Times New Roman" w:hAnsi="Times New Roman" w:cs="Times New Roman"/>
          <w:color w:val="000000"/>
          <w:sz w:val="24"/>
          <w:szCs w:val="24"/>
        </w:rPr>
      </w:pPr>
    </w:p>
    <w:p w14:paraId="7B0EA57D" w14:textId="77777777" w:rsidR="009B34E6" w:rsidRDefault="009B34E6" w:rsidP="002C5301">
      <w:pPr>
        <w:spacing w:after="0"/>
        <w:jc w:val="both"/>
        <w:rPr>
          <w:rFonts w:ascii="Times New Roman" w:hAnsi="Times New Roman" w:cs="Times New Roman"/>
          <w:color w:val="000000"/>
          <w:sz w:val="24"/>
          <w:szCs w:val="24"/>
        </w:rPr>
      </w:pPr>
    </w:p>
    <w:p w14:paraId="35814BFD" w14:textId="77777777" w:rsidR="009B34E6" w:rsidRDefault="009B34E6" w:rsidP="002C5301">
      <w:pPr>
        <w:spacing w:after="0"/>
        <w:jc w:val="both"/>
        <w:rPr>
          <w:rFonts w:ascii="Times New Roman" w:hAnsi="Times New Roman" w:cs="Times New Roman"/>
          <w:color w:val="000000"/>
          <w:sz w:val="24"/>
          <w:szCs w:val="24"/>
        </w:rPr>
      </w:pPr>
    </w:p>
    <w:p w14:paraId="70ABDA37" w14:textId="77777777" w:rsidR="009B34E6" w:rsidRDefault="009B34E6" w:rsidP="002C5301">
      <w:pPr>
        <w:spacing w:after="0"/>
        <w:jc w:val="both"/>
        <w:rPr>
          <w:rFonts w:ascii="Times New Roman" w:hAnsi="Times New Roman" w:cs="Times New Roman"/>
          <w:color w:val="000000"/>
          <w:sz w:val="24"/>
          <w:szCs w:val="24"/>
        </w:rPr>
      </w:pPr>
    </w:p>
    <w:p w14:paraId="11CEFBA4" w14:textId="77777777" w:rsidR="009B34E6" w:rsidRDefault="009B34E6" w:rsidP="002C5301">
      <w:pPr>
        <w:spacing w:after="0"/>
        <w:jc w:val="both"/>
        <w:rPr>
          <w:rFonts w:ascii="Times New Roman" w:hAnsi="Times New Roman" w:cs="Times New Roman"/>
          <w:color w:val="000000"/>
          <w:sz w:val="24"/>
          <w:szCs w:val="24"/>
        </w:rPr>
      </w:pPr>
    </w:p>
    <w:p w14:paraId="10492503" w14:textId="77777777" w:rsidR="009B34E6" w:rsidRDefault="009B34E6" w:rsidP="002C5301">
      <w:pPr>
        <w:spacing w:after="0"/>
        <w:jc w:val="both"/>
        <w:rPr>
          <w:rFonts w:ascii="Times New Roman" w:hAnsi="Times New Roman" w:cs="Times New Roman"/>
          <w:color w:val="000000"/>
          <w:sz w:val="24"/>
          <w:szCs w:val="24"/>
        </w:rPr>
      </w:pPr>
    </w:p>
    <w:p w14:paraId="46918FC1" w14:textId="77777777" w:rsidR="009B34E6" w:rsidRDefault="009B34E6" w:rsidP="002C5301">
      <w:pPr>
        <w:spacing w:after="0"/>
        <w:jc w:val="both"/>
        <w:rPr>
          <w:rFonts w:ascii="Times New Roman" w:hAnsi="Times New Roman" w:cs="Times New Roman"/>
          <w:color w:val="000000"/>
          <w:sz w:val="24"/>
          <w:szCs w:val="24"/>
        </w:rPr>
      </w:pPr>
    </w:p>
    <w:p w14:paraId="3C4D1C41" w14:textId="77777777" w:rsidR="009B34E6" w:rsidRDefault="009B34E6" w:rsidP="002C5301">
      <w:pPr>
        <w:spacing w:after="0"/>
        <w:jc w:val="both"/>
        <w:rPr>
          <w:rFonts w:ascii="Times New Roman" w:hAnsi="Times New Roman" w:cs="Times New Roman"/>
          <w:color w:val="000000"/>
          <w:sz w:val="24"/>
          <w:szCs w:val="24"/>
        </w:rPr>
      </w:pPr>
    </w:p>
    <w:p w14:paraId="74A6C552" w14:textId="77777777" w:rsidR="009B34E6" w:rsidRDefault="009B34E6" w:rsidP="002C5301">
      <w:pPr>
        <w:spacing w:after="0"/>
        <w:jc w:val="both"/>
        <w:rPr>
          <w:rFonts w:ascii="Times New Roman" w:hAnsi="Times New Roman" w:cs="Times New Roman"/>
          <w:color w:val="000000"/>
          <w:sz w:val="24"/>
          <w:szCs w:val="24"/>
        </w:rPr>
      </w:pPr>
    </w:p>
    <w:p w14:paraId="65AB533E" w14:textId="77777777" w:rsidR="009B34E6" w:rsidRDefault="009B34E6" w:rsidP="002C5301">
      <w:pPr>
        <w:spacing w:after="0"/>
        <w:jc w:val="both"/>
        <w:rPr>
          <w:rFonts w:ascii="Times New Roman" w:hAnsi="Times New Roman" w:cs="Times New Roman"/>
          <w:color w:val="000000"/>
          <w:sz w:val="24"/>
          <w:szCs w:val="24"/>
        </w:rPr>
      </w:pPr>
    </w:p>
    <w:p w14:paraId="7B4E3DAA" w14:textId="77777777" w:rsidR="009B34E6" w:rsidRDefault="009B34E6" w:rsidP="002C5301">
      <w:pPr>
        <w:spacing w:after="0"/>
        <w:jc w:val="both"/>
        <w:rPr>
          <w:rFonts w:ascii="Times New Roman" w:hAnsi="Times New Roman" w:cs="Times New Roman"/>
          <w:color w:val="000000"/>
          <w:sz w:val="24"/>
          <w:szCs w:val="24"/>
        </w:rPr>
      </w:pPr>
    </w:p>
    <w:p w14:paraId="452282E8" w14:textId="77777777" w:rsidR="009B34E6" w:rsidRDefault="009B34E6" w:rsidP="002C5301">
      <w:pPr>
        <w:spacing w:after="0"/>
        <w:jc w:val="both"/>
        <w:rPr>
          <w:rFonts w:ascii="Times New Roman" w:hAnsi="Times New Roman" w:cs="Times New Roman"/>
          <w:color w:val="000000"/>
          <w:sz w:val="24"/>
          <w:szCs w:val="24"/>
        </w:rPr>
      </w:pPr>
    </w:p>
    <w:p w14:paraId="4CF80E07" w14:textId="77777777" w:rsidR="009B34E6" w:rsidRDefault="009B34E6" w:rsidP="002C5301">
      <w:pPr>
        <w:spacing w:after="0"/>
        <w:jc w:val="both"/>
        <w:rPr>
          <w:rFonts w:ascii="Times New Roman" w:hAnsi="Times New Roman" w:cs="Times New Roman"/>
          <w:color w:val="000000"/>
          <w:sz w:val="24"/>
          <w:szCs w:val="24"/>
        </w:rPr>
      </w:pPr>
    </w:p>
    <w:p w14:paraId="03C0DDA1" w14:textId="77777777" w:rsidR="009B34E6" w:rsidRDefault="009B34E6" w:rsidP="002C5301">
      <w:pPr>
        <w:spacing w:after="0"/>
        <w:jc w:val="both"/>
        <w:rPr>
          <w:rFonts w:ascii="Times New Roman" w:hAnsi="Times New Roman" w:cs="Times New Roman"/>
          <w:color w:val="000000"/>
          <w:sz w:val="24"/>
          <w:szCs w:val="24"/>
        </w:rPr>
      </w:pPr>
    </w:p>
    <w:p w14:paraId="276CA20D" w14:textId="77777777" w:rsidR="009B34E6" w:rsidRDefault="009B34E6" w:rsidP="002C5301">
      <w:pPr>
        <w:spacing w:after="0"/>
        <w:jc w:val="both"/>
        <w:rPr>
          <w:rFonts w:ascii="Times New Roman" w:hAnsi="Times New Roman" w:cs="Times New Roman"/>
          <w:color w:val="000000"/>
          <w:sz w:val="24"/>
          <w:szCs w:val="24"/>
        </w:rPr>
      </w:pPr>
    </w:p>
    <w:p w14:paraId="24F5336A" w14:textId="77777777" w:rsidR="009B34E6" w:rsidRDefault="009B34E6" w:rsidP="002C5301">
      <w:pPr>
        <w:spacing w:after="0"/>
        <w:jc w:val="both"/>
        <w:rPr>
          <w:rFonts w:ascii="Times New Roman" w:hAnsi="Times New Roman" w:cs="Times New Roman"/>
          <w:color w:val="000000"/>
          <w:sz w:val="24"/>
          <w:szCs w:val="24"/>
        </w:rPr>
      </w:pPr>
    </w:p>
    <w:p w14:paraId="4B65DB24" w14:textId="77777777" w:rsidR="009B34E6" w:rsidRDefault="009B34E6" w:rsidP="002C5301">
      <w:pPr>
        <w:spacing w:after="0"/>
        <w:jc w:val="both"/>
        <w:rPr>
          <w:rFonts w:ascii="Times New Roman" w:hAnsi="Times New Roman" w:cs="Times New Roman"/>
          <w:color w:val="000000"/>
          <w:sz w:val="24"/>
          <w:szCs w:val="24"/>
        </w:rPr>
      </w:pPr>
    </w:p>
    <w:p w14:paraId="705645EC" w14:textId="77777777" w:rsidR="009B34E6" w:rsidRDefault="009B34E6" w:rsidP="002C5301">
      <w:pPr>
        <w:spacing w:after="0"/>
        <w:jc w:val="both"/>
        <w:rPr>
          <w:rFonts w:ascii="Times New Roman" w:hAnsi="Times New Roman" w:cs="Times New Roman"/>
          <w:color w:val="000000"/>
          <w:sz w:val="24"/>
          <w:szCs w:val="24"/>
        </w:rPr>
      </w:pPr>
    </w:p>
    <w:p w14:paraId="52CC55AE" w14:textId="77777777" w:rsidR="009B34E6" w:rsidRPr="009B34E6" w:rsidRDefault="009B34E6" w:rsidP="009B34E6">
      <w:pPr>
        <w:spacing w:after="0" w:line="240" w:lineRule="auto"/>
        <w:jc w:val="center"/>
        <w:rPr>
          <w:rFonts w:ascii="Times New Roman" w:eastAsia="Times New Roman" w:hAnsi="Times New Roman" w:cs="Times New Roman"/>
          <w:b/>
          <w:bCs/>
          <w:sz w:val="24"/>
          <w:szCs w:val="24"/>
          <w:lang w:eastAsia="sk-SK"/>
        </w:rPr>
      </w:pPr>
      <w:r w:rsidRPr="009B34E6">
        <w:rPr>
          <w:rFonts w:ascii="Times New Roman" w:eastAsia="Times New Roman" w:hAnsi="Times New Roman" w:cs="Times New Roman"/>
          <w:b/>
          <w:bCs/>
          <w:sz w:val="24"/>
          <w:szCs w:val="24"/>
          <w:lang w:eastAsia="sk-SK"/>
        </w:rPr>
        <w:lastRenderedPageBreak/>
        <w:t>DOLOŽKA ZLUČITEĽNOSTI</w:t>
      </w:r>
    </w:p>
    <w:p w14:paraId="03FFE090" w14:textId="77777777" w:rsidR="009B34E6" w:rsidRPr="009B34E6" w:rsidRDefault="009B34E6" w:rsidP="009B34E6">
      <w:pPr>
        <w:pBdr>
          <w:bottom w:val="single" w:sz="6" w:space="1" w:color="auto"/>
        </w:pBdr>
        <w:spacing w:after="0" w:line="240" w:lineRule="auto"/>
        <w:jc w:val="center"/>
        <w:rPr>
          <w:rFonts w:ascii="Times New Roman" w:eastAsia="Times New Roman" w:hAnsi="Times New Roman" w:cs="Times New Roman"/>
          <w:bCs/>
          <w:sz w:val="24"/>
          <w:szCs w:val="24"/>
          <w:lang w:eastAsia="sk-SK"/>
        </w:rPr>
      </w:pPr>
      <w:r w:rsidRPr="009B34E6">
        <w:rPr>
          <w:rFonts w:ascii="Times New Roman" w:eastAsia="Times New Roman" w:hAnsi="Times New Roman" w:cs="Times New Roman"/>
          <w:sz w:val="24"/>
          <w:szCs w:val="24"/>
          <w:lang w:eastAsia="sk-SK"/>
        </w:rPr>
        <w:t>návrhu zákona s </w:t>
      </w:r>
      <w:r w:rsidRPr="009B34E6">
        <w:rPr>
          <w:rFonts w:ascii="Times New Roman" w:eastAsia="Times New Roman" w:hAnsi="Times New Roman" w:cs="Times New Roman"/>
          <w:bCs/>
          <w:sz w:val="24"/>
          <w:szCs w:val="24"/>
          <w:lang w:eastAsia="sk-SK"/>
        </w:rPr>
        <w:t>právom Európskej únie</w:t>
      </w:r>
    </w:p>
    <w:p w14:paraId="0A569A74" w14:textId="77777777" w:rsidR="009B34E6" w:rsidRPr="009B34E6" w:rsidRDefault="009B34E6" w:rsidP="009B34E6">
      <w:pPr>
        <w:spacing w:after="0" w:line="240" w:lineRule="auto"/>
        <w:jc w:val="center"/>
        <w:rPr>
          <w:rFonts w:ascii="Times New Roman" w:eastAsia="Times New Roman" w:hAnsi="Times New Roman" w:cs="Times New Roman"/>
          <w:b/>
          <w:sz w:val="24"/>
          <w:szCs w:val="24"/>
          <w:lang w:eastAsia="sk-SK"/>
        </w:rPr>
      </w:pPr>
    </w:p>
    <w:p w14:paraId="37701913" w14:textId="77777777" w:rsidR="009B34E6" w:rsidRPr="009B34E6" w:rsidRDefault="009B34E6" w:rsidP="009B34E6">
      <w:pPr>
        <w:numPr>
          <w:ilvl w:val="0"/>
          <w:numId w:val="6"/>
        </w:numPr>
        <w:spacing w:after="120" w:line="240" w:lineRule="auto"/>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b/>
          <w:sz w:val="24"/>
          <w:szCs w:val="24"/>
          <w:lang w:eastAsia="sk-SK"/>
        </w:rPr>
        <w:t>Navrhovateľ zákona:</w:t>
      </w:r>
    </w:p>
    <w:p w14:paraId="627ECBF0" w14:textId="77777777" w:rsidR="009B34E6" w:rsidRPr="009B34E6" w:rsidRDefault="009B34E6" w:rsidP="009B34E6">
      <w:pPr>
        <w:spacing w:after="0" w:line="240" w:lineRule="auto"/>
        <w:ind w:firstLine="425"/>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sz w:val="24"/>
          <w:szCs w:val="24"/>
          <w:lang w:eastAsia="sk-SK"/>
        </w:rPr>
        <w:t>Vláda Slovenskej republiky.</w:t>
      </w:r>
    </w:p>
    <w:p w14:paraId="35628E74" w14:textId="77777777" w:rsidR="009B34E6" w:rsidRPr="009B34E6" w:rsidRDefault="009B34E6" w:rsidP="009B34E6">
      <w:pPr>
        <w:spacing w:after="0" w:line="240" w:lineRule="auto"/>
        <w:jc w:val="both"/>
        <w:rPr>
          <w:rFonts w:ascii="Times New Roman" w:eastAsia="Times New Roman" w:hAnsi="Times New Roman" w:cs="Times New Roman"/>
          <w:b/>
          <w:sz w:val="24"/>
          <w:szCs w:val="24"/>
          <w:lang w:eastAsia="sk-SK"/>
        </w:rPr>
      </w:pPr>
    </w:p>
    <w:p w14:paraId="20FFD0EF" w14:textId="77777777" w:rsidR="009B34E6" w:rsidRPr="009B34E6" w:rsidRDefault="009B34E6" w:rsidP="009B34E6">
      <w:pPr>
        <w:numPr>
          <w:ilvl w:val="0"/>
          <w:numId w:val="6"/>
        </w:numPr>
        <w:spacing w:after="120" w:line="240" w:lineRule="auto"/>
        <w:jc w:val="both"/>
        <w:rPr>
          <w:rFonts w:ascii="Times New Roman" w:eastAsia="Times New Roman" w:hAnsi="Times New Roman" w:cs="Times New Roman"/>
          <w:b/>
          <w:sz w:val="24"/>
          <w:szCs w:val="24"/>
          <w:lang w:eastAsia="sk-SK"/>
        </w:rPr>
      </w:pPr>
      <w:r w:rsidRPr="009B34E6">
        <w:rPr>
          <w:rFonts w:ascii="Times New Roman" w:eastAsia="Times New Roman" w:hAnsi="Times New Roman" w:cs="Times New Roman"/>
          <w:b/>
          <w:sz w:val="24"/>
          <w:szCs w:val="24"/>
          <w:lang w:eastAsia="sk-SK"/>
        </w:rPr>
        <w:t>Názov návrhu zákona:</w:t>
      </w:r>
    </w:p>
    <w:p w14:paraId="10FF1DAB" w14:textId="77777777" w:rsidR="009B34E6" w:rsidRPr="009B34E6" w:rsidRDefault="009B34E6" w:rsidP="009B34E6">
      <w:pPr>
        <w:spacing w:after="0" w:line="240" w:lineRule="auto"/>
        <w:ind w:left="425"/>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sz w:val="24"/>
          <w:szCs w:val="24"/>
          <w:lang w:eastAsia="sk-SK"/>
        </w:rPr>
        <w:t>Návrh zákona, ktorým sa mení a dopĺňa zákon č. 523/2004 Z. z. o rozpočtových pravidlách verejnej správy a o zmene a doplnení niektorých zákonov v znení neskorších predpisov.</w:t>
      </w:r>
    </w:p>
    <w:p w14:paraId="2621EF7B" w14:textId="77777777" w:rsidR="009B34E6" w:rsidRPr="009B34E6" w:rsidRDefault="009B34E6" w:rsidP="009B34E6">
      <w:pPr>
        <w:spacing w:after="0" w:line="240" w:lineRule="auto"/>
        <w:jc w:val="both"/>
        <w:rPr>
          <w:rFonts w:ascii="Times New Roman" w:eastAsia="Times New Roman" w:hAnsi="Times New Roman" w:cs="Times New Roman"/>
          <w:b/>
          <w:sz w:val="24"/>
          <w:szCs w:val="24"/>
          <w:lang w:eastAsia="sk-SK"/>
        </w:rPr>
      </w:pPr>
    </w:p>
    <w:p w14:paraId="7EED0AA9" w14:textId="77777777" w:rsidR="009B34E6" w:rsidRPr="009B34E6" w:rsidRDefault="009B34E6" w:rsidP="009B34E6">
      <w:pPr>
        <w:numPr>
          <w:ilvl w:val="0"/>
          <w:numId w:val="6"/>
        </w:numPr>
        <w:spacing w:after="120" w:line="240" w:lineRule="auto"/>
        <w:jc w:val="both"/>
        <w:rPr>
          <w:rFonts w:ascii="Times New Roman" w:eastAsia="Times New Roman" w:hAnsi="Times New Roman" w:cs="Times New Roman"/>
          <w:b/>
          <w:sz w:val="24"/>
          <w:szCs w:val="24"/>
          <w:lang w:eastAsia="sk-SK"/>
        </w:rPr>
      </w:pPr>
      <w:r w:rsidRPr="009B34E6">
        <w:rPr>
          <w:rFonts w:ascii="Times New Roman" w:eastAsia="Times New Roman" w:hAnsi="Times New Roman" w:cs="Times New Roman"/>
          <w:b/>
          <w:sz w:val="24"/>
          <w:szCs w:val="24"/>
          <w:lang w:eastAsia="sk-SK"/>
        </w:rPr>
        <w:t>Predmet návrhu zákona je upravený v práve Európskej únie</w:t>
      </w:r>
      <w:r w:rsidRPr="009B34E6">
        <w:rPr>
          <w:rFonts w:ascii="Times New Roman" w:eastAsia="Times New Roman" w:hAnsi="Times New Roman" w:cs="Times New Roman"/>
          <w:sz w:val="24"/>
          <w:szCs w:val="24"/>
          <w:lang w:eastAsia="sk-SK"/>
        </w:rPr>
        <w:t>:</w:t>
      </w:r>
    </w:p>
    <w:p w14:paraId="66BEF273" w14:textId="77777777" w:rsidR="009B34E6" w:rsidRPr="009B34E6" w:rsidRDefault="009B34E6" w:rsidP="009B34E6">
      <w:pPr>
        <w:spacing w:before="120" w:after="120" w:line="240" w:lineRule="auto"/>
        <w:ind w:left="357"/>
        <w:rPr>
          <w:rFonts w:ascii="Times New Roman" w:eastAsia="Times New Roman" w:hAnsi="Times New Roman" w:cs="Times New Roman"/>
          <w:b/>
          <w:sz w:val="24"/>
          <w:szCs w:val="24"/>
          <w:lang w:eastAsia="cs-CZ"/>
        </w:rPr>
      </w:pPr>
      <w:r w:rsidRPr="009B34E6">
        <w:rPr>
          <w:rFonts w:ascii="Times New Roman" w:eastAsia="Times New Roman" w:hAnsi="Times New Roman" w:cs="Times New Roman"/>
          <w:b/>
          <w:sz w:val="24"/>
          <w:szCs w:val="24"/>
          <w:lang w:eastAsia="cs-CZ"/>
        </w:rPr>
        <w:t xml:space="preserve">a) Primárne právo: </w:t>
      </w:r>
    </w:p>
    <w:p w14:paraId="466805C3" w14:textId="77777777" w:rsidR="009B34E6" w:rsidRPr="009B34E6" w:rsidRDefault="009B34E6" w:rsidP="009B34E6">
      <w:pPr>
        <w:numPr>
          <w:ilvl w:val="0"/>
          <w:numId w:val="9"/>
        </w:numPr>
        <w:spacing w:after="120" w:line="240" w:lineRule="auto"/>
        <w:jc w:val="both"/>
        <w:rPr>
          <w:rFonts w:ascii="Times New Roman" w:eastAsia="Times New Roman" w:hAnsi="Times New Roman" w:cs="Times New Roman"/>
          <w:sz w:val="24"/>
          <w:szCs w:val="24"/>
          <w:lang w:eastAsia="cs-CZ"/>
        </w:rPr>
      </w:pPr>
      <w:r w:rsidRPr="009B34E6">
        <w:rPr>
          <w:rFonts w:ascii="Times New Roman" w:eastAsia="Times New Roman" w:hAnsi="Times New Roman" w:cs="Times New Roman"/>
          <w:sz w:val="24"/>
          <w:szCs w:val="24"/>
          <w:lang w:eastAsia="cs-CZ"/>
        </w:rPr>
        <w:t>čl. 3, 121, 126, čl. 310 až 325 Zmluvy o fungovaní Európskej únie (</w:t>
      </w:r>
      <w:r w:rsidRPr="009B34E6">
        <w:rPr>
          <w:rFonts w:ascii="Times New Roman" w:eastAsia="Times New Roman" w:hAnsi="Times New Roman" w:cs="Times New Roman"/>
          <w:color w:val="000000"/>
          <w:sz w:val="24"/>
          <w:szCs w:val="24"/>
          <w:lang w:eastAsia="cs-CZ"/>
        </w:rPr>
        <w:t xml:space="preserve">Ú. v. EÚ C 202, 7.6.2016), </w:t>
      </w:r>
    </w:p>
    <w:p w14:paraId="1FB1D778" w14:textId="77777777" w:rsidR="009B34E6" w:rsidRPr="009B34E6" w:rsidRDefault="009B34E6" w:rsidP="009B34E6">
      <w:pPr>
        <w:numPr>
          <w:ilvl w:val="0"/>
          <w:numId w:val="9"/>
        </w:numPr>
        <w:spacing w:after="120" w:line="240" w:lineRule="auto"/>
        <w:jc w:val="both"/>
        <w:rPr>
          <w:rFonts w:ascii="Times New Roman" w:eastAsia="Times New Roman" w:hAnsi="Times New Roman" w:cs="Times New Roman"/>
          <w:sz w:val="24"/>
          <w:szCs w:val="24"/>
          <w:lang w:eastAsia="cs-CZ"/>
        </w:rPr>
      </w:pPr>
      <w:r w:rsidRPr="009B34E6">
        <w:rPr>
          <w:rFonts w:ascii="Times New Roman" w:eastAsia="Times New Roman" w:hAnsi="Times New Roman" w:cs="Times New Roman"/>
          <w:sz w:val="24"/>
          <w:szCs w:val="24"/>
          <w:lang w:eastAsia="cs-CZ"/>
        </w:rPr>
        <w:t>čl. 16 a 17 Zmluvy o Európskej únii (</w:t>
      </w:r>
      <w:r w:rsidRPr="009B34E6">
        <w:rPr>
          <w:rFonts w:ascii="Times New Roman" w:eastAsia="Times New Roman" w:hAnsi="Times New Roman" w:cs="Times New Roman"/>
          <w:color w:val="000000"/>
          <w:sz w:val="24"/>
          <w:szCs w:val="24"/>
          <w:lang w:eastAsia="cs-CZ"/>
        </w:rPr>
        <w:t>Ú. v. EÚ C 202, 7.6.2016)</w:t>
      </w:r>
      <w:r w:rsidRPr="009B34E6">
        <w:rPr>
          <w:rFonts w:ascii="Times New Roman" w:eastAsia="Times New Roman" w:hAnsi="Times New Roman" w:cs="Times New Roman"/>
          <w:sz w:val="24"/>
          <w:szCs w:val="24"/>
          <w:lang w:eastAsia="cs-CZ"/>
        </w:rPr>
        <w:t>,</w:t>
      </w:r>
    </w:p>
    <w:p w14:paraId="04A3D0F8" w14:textId="77777777" w:rsidR="009B34E6" w:rsidRPr="009B34E6" w:rsidRDefault="009B34E6" w:rsidP="009B34E6">
      <w:pPr>
        <w:numPr>
          <w:ilvl w:val="0"/>
          <w:numId w:val="8"/>
        </w:numPr>
        <w:spacing w:after="120" w:line="240" w:lineRule="auto"/>
        <w:jc w:val="both"/>
        <w:rPr>
          <w:rFonts w:ascii="Times New Roman" w:eastAsia="Times New Roman" w:hAnsi="Times New Roman" w:cs="Times New Roman"/>
          <w:sz w:val="24"/>
          <w:szCs w:val="24"/>
          <w:lang w:eastAsia="cs-CZ"/>
        </w:rPr>
      </w:pPr>
      <w:r w:rsidRPr="009B34E6">
        <w:rPr>
          <w:rFonts w:ascii="Times New Roman" w:eastAsia="Times New Roman" w:hAnsi="Times New Roman" w:cs="Times New Roman"/>
          <w:sz w:val="24"/>
          <w:szCs w:val="24"/>
          <w:lang w:eastAsia="cs-CZ"/>
        </w:rPr>
        <w:t>Protokol (č.12) o postupe pri nadmernom deficite pripojený k Zmluve o fungovaní Európskej únie a Zmluve o Európskej únii (</w:t>
      </w:r>
      <w:r w:rsidRPr="009B34E6">
        <w:rPr>
          <w:rFonts w:ascii="Times New Roman" w:eastAsia="Times New Roman" w:hAnsi="Times New Roman" w:cs="Times New Roman"/>
          <w:color w:val="000000"/>
          <w:sz w:val="24"/>
          <w:szCs w:val="24"/>
          <w:lang w:eastAsia="cs-CZ"/>
        </w:rPr>
        <w:t>Ú. v. EÚ C 202, 7.6.2016)</w:t>
      </w:r>
      <w:r w:rsidRPr="009B34E6">
        <w:rPr>
          <w:rFonts w:ascii="Times New Roman" w:eastAsia="Times New Roman" w:hAnsi="Times New Roman" w:cs="Times New Roman"/>
          <w:sz w:val="24"/>
          <w:szCs w:val="24"/>
          <w:lang w:eastAsia="cs-CZ"/>
        </w:rPr>
        <w:t>.</w:t>
      </w:r>
    </w:p>
    <w:p w14:paraId="1B945A51" w14:textId="77777777" w:rsidR="009B34E6" w:rsidRPr="009B34E6" w:rsidRDefault="009B34E6" w:rsidP="009B34E6">
      <w:pPr>
        <w:autoSpaceDE w:val="0"/>
        <w:autoSpaceDN w:val="0"/>
        <w:adjustRightInd w:val="0"/>
        <w:spacing w:after="120" w:line="240" w:lineRule="auto"/>
        <w:ind w:left="369"/>
        <w:rPr>
          <w:rFonts w:ascii="Times New Roman" w:eastAsia="Times New Roman" w:hAnsi="Times New Roman" w:cs="Times New Roman"/>
          <w:bCs/>
          <w:sz w:val="24"/>
          <w:szCs w:val="24"/>
          <w:lang w:eastAsia="sk-SK"/>
        </w:rPr>
      </w:pPr>
      <w:r w:rsidRPr="009B34E6">
        <w:rPr>
          <w:rFonts w:ascii="Times New Roman" w:eastAsia="Times New Roman" w:hAnsi="Times New Roman" w:cs="Times New Roman"/>
          <w:b/>
          <w:iCs/>
          <w:sz w:val="24"/>
          <w:szCs w:val="24"/>
          <w:lang w:eastAsia="sk-SK"/>
        </w:rPr>
        <w:t>b) Sekundárne právo:</w:t>
      </w:r>
    </w:p>
    <w:p w14:paraId="25598CF3" w14:textId="77777777" w:rsidR="009B34E6" w:rsidRPr="009B34E6" w:rsidRDefault="009B34E6" w:rsidP="009B34E6">
      <w:pPr>
        <w:numPr>
          <w:ilvl w:val="0"/>
          <w:numId w:val="7"/>
        </w:numPr>
        <w:tabs>
          <w:tab w:val="num" w:pos="426"/>
        </w:tabs>
        <w:autoSpaceDE w:val="0"/>
        <w:autoSpaceDN w:val="0"/>
        <w:adjustRightInd w:val="0"/>
        <w:spacing w:before="120" w:after="120" w:line="240" w:lineRule="auto"/>
        <w:ind w:left="369" w:hanging="369"/>
        <w:jc w:val="both"/>
        <w:rPr>
          <w:rFonts w:ascii="Times New Roman" w:eastAsia="Times New Roman" w:hAnsi="Times New Roman" w:cs="Times New Roman"/>
          <w:bCs/>
          <w:iCs/>
          <w:sz w:val="24"/>
          <w:szCs w:val="24"/>
          <w:lang w:eastAsia="sk-SK"/>
        </w:rPr>
      </w:pPr>
      <w:r w:rsidRPr="009B34E6">
        <w:rPr>
          <w:rFonts w:ascii="Times New Roman" w:eastAsia="Times New Roman" w:hAnsi="Times New Roman" w:cs="Times New Roman"/>
          <w:bCs/>
          <w:iCs/>
          <w:sz w:val="24"/>
          <w:szCs w:val="24"/>
          <w:lang w:eastAsia="sk-SK"/>
        </w:rPr>
        <w:t>smernica Rady (EÚ) 2024/1265 z 29. apríla 2024, ktorou sa mení smernica 2011/85/EÚ o požiadavkách na rozpočtové rámce členských štátov (</w:t>
      </w:r>
      <w:r w:rsidRPr="009B34E6">
        <w:rPr>
          <w:rFonts w:ascii="Times New Roman" w:eastAsia="Times New Roman" w:hAnsi="Times New Roman" w:cs="Times New Roman"/>
          <w:iCs/>
          <w:sz w:val="24"/>
          <w:szCs w:val="24"/>
          <w:shd w:val="clear" w:color="auto" w:fill="FFFFFF"/>
          <w:lang w:eastAsia="sk-SK"/>
        </w:rPr>
        <w:t>Ú. v. EÚ L, 2024/1265, 30.4.2024), gestor: MF SR,</w:t>
      </w:r>
    </w:p>
    <w:p w14:paraId="7781109A" w14:textId="77777777" w:rsidR="009B34E6" w:rsidRPr="009B34E6" w:rsidRDefault="009B34E6" w:rsidP="009B34E6">
      <w:pPr>
        <w:numPr>
          <w:ilvl w:val="0"/>
          <w:numId w:val="7"/>
        </w:numPr>
        <w:tabs>
          <w:tab w:val="num" w:pos="426"/>
        </w:tabs>
        <w:autoSpaceDE w:val="0"/>
        <w:autoSpaceDN w:val="0"/>
        <w:adjustRightInd w:val="0"/>
        <w:spacing w:before="120" w:after="120" w:line="240" w:lineRule="auto"/>
        <w:ind w:left="369" w:hanging="369"/>
        <w:jc w:val="both"/>
        <w:rPr>
          <w:rFonts w:ascii="Times New Roman" w:eastAsia="Times New Roman" w:hAnsi="Times New Roman" w:cs="Times New Roman"/>
          <w:bCs/>
          <w:iCs/>
          <w:sz w:val="24"/>
          <w:szCs w:val="24"/>
          <w:lang w:eastAsia="sk-SK"/>
        </w:rPr>
      </w:pPr>
      <w:r w:rsidRPr="009B34E6">
        <w:rPr>
          <w:rFonts w:ascii="Times New Roman" w:eastAsia="Times New Roman" w:hAnsi="Times New Roman" w:cs="Times New Roman"/>
          <w:sz w:val="24"/>
          <w:szCs w:val="24"/>
          <w:shd w:val="clear" w:color="auto" w:fill="FFFFFF"/>
          <w:lang w:eastAsia="sk-SK"/>
        </w:rPr>
        <w:t>smernica Rady 2011/85/EÚ z  8. novembra 2011 o požiadavkách na rozpočtové rámce členských štátov (</w:t>
      </w:r>
      <w:r w:rsidRPr="009B34E6">
        <w:rPr>
          <w:rFonts w:ascii="Times New Roman" w:eastAsia="Times New Roman" w:hAnsi="Times New Roman" w:cs="Times New Roman"/>
          <w:iCs/>
          <w:sz w:val="24"/>
          <w:szCs w:val="24"/>
          <w:shd w:val="clear" w:color="auto" w:fill="FFFFFF"/>
          <w:lang w:eastAsia="sk-SK"/>
        </w:rPr>
        <w:t xml:space="preserve">Ú. v. EÚ L 306, 23.11.2011) v platnom znení, </w:t>
      </w:r>
      <w:r w:rsidRPr="009B34E6">
        <w:rPr>
          <w:rFonts w:ascii="Times New Roman" w:eastAsia="Times New Roman" w:hAnsi="Times New Roman" w:cs="Times New Roman"/>
          <w:i/>
          <w:iCs/>
          <w:sz w:val="24"/>
          <w:szCs w:val="24"/>
          <w:shd w:val="clear" w:color="auto" w:fill="FFFFFF"/>
          <w:lang w:eastAsia="sk-SK"/>
        </w:rPr>
        <w:t>gestor: MF SR,</w:t>
      </w:r>
    </w:p>
    <w:p w14:paraId="2D66EB58" w14:textId="77777777" w:rsidR="009B34E6" w:rsidRPr="009B34E6" w:rsidRDefault="009B34E6" w:rsidP="009B34E6">
      <w:pPr>
        <w:numPr>
          <w:ilvl w:val="0"/>
          <w:numId w:val="7"/>
        </w:numPr>
        <w:tabs>
          <w:tab w:val="num" w:pos="426"/>
        </w:tabs>
        <w:autoSpaceDE w:val="0"/>
        <w:autoSpaceDN w:val="0"/>
        <w:adjustRightInd w:val="0"/>
        <w:spacing w:before="120" w:after="120" w:line="240" w:lineRule="auto"/>
        <w:ind w:left="369" w:hanging="369"/>
        <w:jc w:val="both"/>
        <w:rPr>
          <w:rFonts w:ascii="Times New Roman" w:eastAsia="Times New Roman" w:hAnsi="Times New Roman" w:cs="Times New Roman"/>
          <w:bCs/>
          <w:iCs/>
          <w:sz w:val="24"/>
          <w:szCs w:val="24"/>
          <w:lang w:eastAsia="sk-SK"/>
        </w:rPr>
      </w:pPr>
      <w:r w:rsidRPr="009B34E6">
        <w:rPr>
          <w:rFonts w:ascii="Times New Roman" w:eastAsia="Times New Roman" w:hAnsi="Times New Roman" w:cs="Times New Roman"/>
          <w:bCs/>
          <w:sz w:val="24"/>
          <w:szCs w:val="24"/>
          <w:shd w:val="clear" w:color="auto" w:fill="FFFFFF"/>
          <w:lang w:eastAsia="sk-SK"/>
        </w:rPr>
        <w:t xml:space="preserve">nariadenie Európskeho parlamentu a Rady (EÚ) 2024/1263 z 29. apríla 2024 o účinnej koordinácii hospodárskych politík a mnohostrannom rozpočtovom dohľade a o zrušení nariadenia Rady (ES) č. 1466/97 </w:t>
      </w:r>
      <w:r w:rsidRPr="009B34E6">
        <w:rPr>
          <w:rFonts w:ascii="Times New Roman" w:eastAsia="Times New Roman" w:hAnsi="Times New Roman" w:cs="Times New Roman"/>
          <w:bCs/>
          <w:iCs/>
          <w:sz w:val="24"/>
          <w:szCs w:val="24"/>
          <w:lang w:eastAsia="sk-SK"/>
        </w:rPr>
        <w:t>(</w:t>
      </w:r>
      <w:r w:rsidRPr="009B34E6">
        <w:rPr>
          <w:rFonts w:ascii="Times New Roman" w:eastAsia="Times New Roman" w:hAnsi="Times New Roman" w:cs="Times New Roman"/>
          <w:iCs/>
          <w:sz w:val="24"/>
          <w:szCs w:val="24"/>
          <w:shd w:val="clear" w:color="auto" w:fill="FFFFFF"/>
          <w:lang w:eastAsia="sk-SK"/>
        </w:rPr>
        <w:t>Ú. v. EÚ L, 2024/1263, 30.4.2024), gestor: MF SR,</w:t>
      </w:r>
    </w:p>
    <w:p w14:paraId="605F4B22" w14:textId="77777777" w:rsidR="009B34E6" w:rsidRPr="009B34E6" w:rsidRDefault="009B34E6" w:rsidP="009B34E6">
      <w:pPr>
        <w:numPr>
          <w:ilvl w:val="0"/>
          <w:numId w:val="7"/>
        </w:numPr>
        <w:tabs>
          <w:tab w:val="num" w:pos="426"/>
        </w:tabs>
        <w:autoSpaceDE w:val="0"/>
        <w:autoSpaceDN w:val="0"/>
        <w:adjustRightInd w:val="0"/>
        <w:spacing w:before="120" w:after="120" w:line="240" w:lineRule="auto"/>
        <w:ind w:left="369" w:hanging="369"/>
        <w:jc w:val="both"/>
        <w:rPr>
          <w:rFonts w:ascii="Times New Roman" w:eastAsia="Times New Roman" w:hAnsi="Times New Roman" w:cs="Times New Roman"/>
          <w:bCs/>
          <w:iCs/>
          <w:sz w:val="24"/>
          <w:szCs w:val="24"/>
          <w:lang w:eastAsia="sk-SK"/>
        </w:rPr>
      </w:pPr>
      <w:r w:rsidRPr="009B34E6">
        <w:rPr>
          <w:rFonts w:ascii="Times New Roman" w:eastAsia="Times New Roman" w:hAnsi="Times New Roman" w:cs="Times New Roman"/>
          <w:bCs/>
          <w:sz w:val="24"/>
          <w:szCs w:val="24"/>
          <w:shd w:val="clear" w:color="auto" w:fill="FFFFFF"/>
          <w:lang w:eastAsia="sk-SK"/>
        </w:rPr>
        <w:t xml:space="preserve">nariadenie Rady (EÚ) 2024/1264 z 29. apríla 2024, ktorým sa mení nariadenie (ES) č. 1467/97 o urýchľovaní a objasňovaní vykonania postupu pri nadmernom schodku </w:t>
      </w:r>
      <w:r w:rsidRPr="009B34E6">
        <w:rPr>
          <w:rFonts w:ascii="Times New Roman" w:eastAsia="Times New Roman" w:hAnsi="Times New Roman" w:cs="Times New Roman"/>
          <w:bCs/>
          <w:iCs/>
          <w:sz w:val="24"/>
          <w:szCs w:val="24"/>
          <w:lang w:eastAsia="sk-SK"/>
        </w:rPr>
        <w:t>(</w:t>
      </w:r>
      <w:r w:rsidRPr="009B34E6">
        <w:rPr>
          <w:rFonts w:ascii="Times New Roman" w:eastAsia="Times New Roman" w:hAnsi="Times New Roman" w:cs="Times New Roman"/>
          <w:iCs/>
          <w:sz w:val="24"/>
          <w:szCs w:val="24"/>
          <w:shd w:val="clear" w:color="auto" w:fill="FFFFFF"/>
          <w:lang w:eastAsia="sk-SK"/>
        </w:rPr>
        <w:t>Ú. v. EÚ L, 2024/1264, 30.4.2024), gestor: MF SR,</w:t>
      </w:r>
    </w:p>
    <w:p w14:paraId="42D25216" w14:textId="77777777" w:rsidR="009B34E6" w:rsidRPr="009B34E6" w:rsidRDefault="009B34E6" w:rsidP="009B34E6">
      <w:pPr>
        <w:numPr>
          <w:ilvl w:val="0"/>
          <w:numId w:val="7"/>
        </w:numPr>
        <w:tabs>
          <w:tab w:val="num" w:pos="426"/>
        </w:tabs>
        <w:autoSpaceDE w:val="0"/>
        <w:autoSpaceDN w:val="0"/>
        <w:adjustRightInd w:val="0"/>
        <w:spacing w:before="120" w:after="120" w:line="240" w:lineRule="auto"/>
        <w:ind w:left="369" w:hanging="369"/>
        <w:jc w:val="both"/>
        <w:rPr>
          <w:rFonts w:ascii="Times New Roman" w:eastAsia="Times New Roman" w:hAnsi="Times New Roman" w:cs="Times New Roman"/>
          <w:bCs/>
          <w:iCs/>
          <w:sz w:val="24"/>
          <w:szCs w:val="24"/>
          <w:lang w:eastAsia="sk-SK"/>
        </w:rPr>
      </w:pPr>
      <w:r w:rsidRPr="009B34E6">
        <w:rPr>
          <w:rFonts w:ascii="Times New Roman" w:eastAsia="Times New Roman" w:hAnsi="Times New Roman" w:cs="Times New Roman"/>
          <w:sz w:val="24"/>
          <w:szCs w:val="24"/>
          <w:lang w:eastAsia="sk-SK"/>
        </w:rPr>
        <w:t xml:space="preserve">nariadenie </w:t>
      </w:r>
      <w:r w:rsidRPr="009B34E6">
        <w:rPr>
          <w:rFonts w:ascii="Times New Roman" w:eastAsia="Times New Roman" w:hAnsi="Times New Roman" w:cs="Times New Roman"/>
          <w:bCs/>
          <w:sz w:val="24"/>
          <w:szCs w:val="24"/>
          <w:shd w:val="clear" w:color="auto" w:fill="FFFFFF"/>
          <w:lang w:eastAsia="sk-SK"/>
        </w:rPr>
        <w:t>Európskeho parlamentu a Rady (EÚ) 2021/1060 z 24. júna 2021, ktorým sa stanovujú spoločné ustanovenia o Európskom fonde regionálneho rozvoja, Európskom sociálnom fonde plus, Kohéznom fonde, Fonde na spravodlivú transformáciu a Európskom námornom, rybolovnom a </w:t>
      </w:r>
      <w:proofErr w:type="spellStart"/>
      <w:r w:rsidRPr="009B34E6">
        <w:rPr>
          <w:rFonts w:ascii="Times New Roman" w:eastAsia="Times New Roman" w:hAnsi="Times New Roman" w:cs="Times New Roman"/>
          <w:bCs/>
          <w:sz w:val="24"/>
          <w:szCs w:val="24"/>
          <w:shd w:val="clear" w:color="auto" w:fill="FFFFFF"/>
          <w:lang w:eastAsia="sk-SK"/>
        </w:rPr>
        <w:t>akvakultúrnom</w:t>
      </w:r>
      <w:proofErr w:type="spellEnd"/>
      <w:r w:rsidRPr="009B34E6">
        <w:rPr>
          <w:rFonts w:ascii="Times New Roman" w:eastAsia="Times New Roman" w:hAnsi="Times New Roman" w:cs="Times New Roman"/>
          <w:bCs/>
          <w:sz w:val="24"/>
          <w:szCs w:val="24"/>
          <w:shd w:val="clear" w:color="auto" w:fill="FFFFFF"/>
          <w:lang w:eastAsia="sk-SK"/>
        </w:rPr>
        <w:t xml:space="preserve"> fonde a rozpočtové pravidlá pre uvedené fondy, ako aj pre Fond pre azyl, migráciu a integráciu, Fond pre vnútornú bezpečnosť a Nástroj finančnej podpory na riadenie hraníc a vízovú politiku </w:t>
      </w:r>
      <w:r w:rsidRPr="009B34E6">
        <w:rPr>
          <w:rFonts w:ascii="Times New Roman" w:eastAsia="Times New Roman" w:hAnsi="Times New Roman" w:cs="Times New Roman"/>
          <w:i/>
          <w:iCs/>
          <w:sz w:val="24"/>
          <w:szCs w:val="24"/>
          <w:shd w:val="clear" w:color="auto" w:fill="FFFFFF"/>
          <w:lang w:eastAsia="sk-SK"/>
        </w:rPr>
        <w:t xml:space="preserve">(Ú. v. EÚ L 231, 30.6.2021) v platnom znení, gestori: </w:t>
      </w:r>
      <w:r w:rsidRPr="009B34E6">
        <w:rPr>
          <w:rFonts w:ascii="Times New Roman" w:eastAsia="Times New Roman" w:hAnsi="Times New Roman" w:cs="Times New Roman"/>
          <w:sz w:val="24"/>
          <w:szCs w:val="24"/>
          <w:lang w:eastAsia="sk-SK"/>
        </w:rPr>
        <w:t>MIRRI SR, MF SR, MPSVR SR, MH SR, MŽP SR, MV SR, MPRV SR,</w:t>
      </w:r>
    </w:p>
    <w:p w14:paraId="19A3DDB4" w14:textId="77777777" w:rsidR="009B34E6" w:rsidRPr="009B34E6" w:rsidRDefault="009B34E6" w:rsidP="009B34E6">
      <w:pPr>
        <w:numPr>
          <w:ilvl w:val="0"/>
          <w:numId w:val="7"/>
        </w:numPr>
        <w:tabs>
          <w:tab w:val="num" w:pos="426"/>
        </w:tabs>
        <w:autoSpaceDE w:val="0"/>
        <w:autoSpaceDN w:val="0"/>
        <w:adjustRightInd w:val="0"/>
        <w:spacing w:before="120" w:after="120" w:line="240" w:lineRule="auto"/>
        <w:ind w:left="369" w:hanging="369"/>
        <w:jc w:val="both"/>
        <w:rPr>
          <w:rFonts w:ascii="Times New Roman" w:eastAsia="Times New Roman" w:hAnsi="Times New Roman" w:cs="Times New Roman"/>
          <w:bCs/>
          <w:iCs/>
          <w:sz w:val="24"/>
          <w:szCs w:val="24"/>
          <w:lang w:eastAsia="sk-SK"/>
        </w:rPr>
      </w:pPr>
      <w:r w:rsidRPr="009B34E6">
        <w:rPr>
          <w:rFonts w:ascii="Times New Roman" w:eastAsia="Times New Roman" w:hAnsi="Times New Roman" w:cs="Times New Roman"/>
          <w:sz w:val="24"/>
          <w:szCs w:val="24"/>
          <w:shd w:val="clear" w:color="auto" w:fill="FFFFFF"/>
          <w:lang w:eastAsia="sk-SK"/>
        </w:rPr>
        <w:t>nariadenie Európskeho parlamentu a Rady (EÚ) č. 549/2013 z  21. mája 2013 o európskom systéme národných a regionálnych účtov v Európskej únii (</w:t>
      </w:r>
      <w:r w:rsidRPr="009B34E6">
        <w:rPr>
          <w:rFonts w:ascii="Times New Roman" w:eastAsia="Times New Roman" w:hAnsi="Times New Roman" w:cs="Times New Roman"/>
          <w:iCs/>
          <w:sz w:val="24"/>
          <w:szCs w:val="24"/>
          <w:shd w:val="clear" w:color="auto" w:fill="FFFFFF"/>
          <w:lang w:eastAsia="sk-SK"/>
        </w:rPr>
        <w:t>Ú. v. EÚ L 174, 26.6.2013) v platnom znení, gestor: MF SR,</w:t>
      </w:r>
    </w:p>
    <w:p w14:paraId="3E7CEF59" w14:textId="77777777" w:rsidR="009B34E6" w:rsidRPr="009B34E6" w:rsidRDefault="009B34E6" w:rsidP="009B34E6">
      <w:pPr>
        <w:numPr>
          <w:ilvl w:val="0"/>
          <w:numId w:val="10"/>
        </w:numPr>
        <w:spacing w:after="120" w:line="240" w:lineRule="auto"/>
        <w:jc w:val="both"/>
        <w:rPr>
          <w:rFonts w:ascii="Times New Roman" w:eastAsia="Times New Roman" w:hAnsi="Times New Roman" w:cs="Times New Roman"/>
          <w:sz w:val="24"/>
          <w:szCs w:val="24"/>
          <w:lang w:eastAsia="cs-CZ"/>
        </w:rPr>
      </w:pPr>
      <w:r w:rsidRPr="009B34E6">
        <w:rPr>
          <w:rFonts w:ascii="Times New Roman" w:eastAsia="Times New Roman" w:hAnsi="Times New Roman" w:cs="Times New Roman"/>
          <w:sz w:val="24"/>
          <w:szCs w:val="24"/>
          <w:lang w:eastAsia="cs-CZ"/>
        </w:rPr>
        <w:t xml:space="preserve">nariadenie Rady (ES) č. 1467/97 zo 7. júla 1997 o urýchľovaní a objasňovaní vykonania postupu pri nadmernom schodku (Mimoriadne vydanie Ú. v. EÚ, kap.10/zv. 1; </w:t>
      </w:r>
      <w:r w:rsidRPr="009B34E6">
        <w:rPr>
          <w:rFonts w:ascii="Times New Roman" w:eastAsia="Times New Roman" w:hAnsi="Times New Roman" w:cs="Times New Roman"/>
          <w:iCs/>
          <w:sz w:val="24"/>
          <w:szCs w:val="24"/>
          <w:lang w:eastAsia="cs-CZ"/>
        </w:rPr>
        <w:t>Ú. v. ES L 209, 2.8.1997</w:t>
      </w:r>
      <w:r w:rsidRPr="009B34E6">
        <w:rPr>
          <w:rFonts w:ascii="Times New Roman" w:eastAsia="Times New Roman" w:hAnsi="Times New Roman" w:cs="Times New Roman"/>
          <w:sz w:val="24"/>
          <w:szCs w:val="24"/>
          <w:lang w:eastAsia="cs-CZ"/>
        </w:rPr>
        <w:t xml:space="preserve">) v platnom znení, </w:t>
      </w:r>
      <w:r w:rsidRPr="009B34E6">
        <w:rPr>
          <w:rFonts w:ascii="Times New Roman" w:eastAsia="Times New Roman" w:hAnsi="Times New Roman" w:cs="Times New Roman"/>
          <w:i/>
          <w:iCs/>
          <w:sz w:val="24"/>
          <w:szCs w:val="24"/>
          <w:lang w:eastAsia="cs-CZ"/>
        </w:rPr>
        <w:t>gestor: MF SR.</w:t>
      </w:r>
    </w:p>
    <w:p w14:paraId="59F70292" w14:textId="77777777" w:rsidR="009B34E6" w:rsidRPr="009B34E6" w:rsidRDefault="009B34E6" w:rsidP="009B34E6">
      <w:pPr>
        <w:numPr>
          <w:ilvl w:val="0"/>
          <w:numId w:val="12"/>
        </w:numPr>
        <w:spacing w:after="120" w:line="240" w:lineRule="auto"/>
        <w:jc w:val="both"/>
        <w:rPr>
          <w:rFonts w:ascii="Times New Roman" w:eastAsia="Times New Roman" w:hAnsi="Times New Roman" w:cs="Times New Roman"/>
          <w:b/>
          <w:sz w:val="24"/>
          <w:szCs w:val="24"/>
          <w:lang w:eastAsia="cs-CZ"/>
        </w:rPr>
      </w:pPr>
      <w:r w:rsidRPr="009B34E6">
        <w:rPr>
          <w:rFonts w:ascii="Times New Roman" w:eastAsia="Times New Roman" w:hAnsi="Times New Roman" w:cs="Times New Roman"/>
          <w:b/>
          <w:sz w:val="24"/>
          <w:szCs w:val="24"/>
          <w:lang w:eastAsia="cs-CZ"/>
        </w:rPr>
        <w:t>Judikatúra Súdneho dvora Európskej únie:</w:t>
      </w:r>
    </w:p>
    <w:p w14:paraId="742A81B0" w14:textId="77777777" w:rsidR="009B34E6" w:rsidRPr="009B34E6" w:rsidRDefault="009B34E6" w:rsidP="009B34E6">
      <w:pPr>
        <w:numPr>
          <w:ilvl w:val="0"/>
          <w:numId w:val="11"/>
        </w:numPr>
        <w:spacing w:after="120" w:line="240" w:lineRule="auto"/>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sz w:val="24"/>
          <w:szCs w:val="24"/>
          <w:lang w:eastAsia="sk-SK"/>
        </w:rPr>
        <w:lastRenderedPageBreak/>
        <w:t>rozhodnutie Súdneho dvora vo veci C - 27/04, E</w:t>
      </w:r>
      <w:r w:rsidRPr="009B34E6">
        <w:rPr>
          <w:rFonts w:ascii="Times New Roman" w:eastAsia="Times New Roman" w:hAnsi="Times New Roman" w:cs="Times New Roman"/>
          <w:bCs/>
          <w:sz w:val="24"/>
          <w:szCs w:val="24"/>
          <w:lang w:eastAsia="sk-SK"/>
        </w:rPr>
        <w:t>K  proti Rada EÚ</w:t>
      </w:r>
      <w:r w:rsidRPr="009B34E6">
        <w:rPr>
          <w:rFonts w:ascii="Times New Roman" w:eastAsia="Times New Roman" w:hAnsi="Times New Roman" w:cs="Times New Roman"/>
          <w:sz w:val="24"/>
          <w:szCs w:val="24"/>
          <w:lang w:eastAsia="sk-SK"/>
        </w:rPr>
        <w:t>, [2004].</w:t>
      </w:r>
    </w:p>
    <w:p w14:paraId="1DBE374C" w14:textId="77777777" w:rsidR="009B34E6" w:rsidRPr="009B34E6" w:rsidRDefault="009B34E6" w:rsidP="009B34E6">
      <w:pPr>
        <w:spacing w:after="120" w:line="240" w:lineRule="auto"/>
        <w:ind w:left="360"/>
        <w:jc w:val="both"/>
        <w:rPr>
          <w:rFonts w:ascii="Times New Roman" w:eastAsia="Times New Roman" w:hAnsi="Times New Roman" w:cs="Times New Roman"/>
          <w:sz w:val="24"/>
          <w:szCs w:val="24"/>
          <w:u w:val="single"/>
          <w:lang w:eastAsia="sk-SK"/>
        </w:rPr>
      </w:pPr>
      <w:r w:rsidRPr="009B34E6">
        <w:rPr>
          <w:rFonts w:ascii="Times New Roman" w:eastAsia="Times New Roman" w:hAnsi="Times New Roman" w:cs="Times New Roman"/>
          <w:sz w:val="24"/>
          <w:szCs w:val="24"/>
          <w:u w:val="single"/>
          <w:lang w:eastAsia="sk-SK"/>
        </w:rPr>
        <w:t>Výrok rozhodnutia:</w:t>
      </w:r>
    </w:p>
    <w:p w14:paraId="255C29EA" w14:textId="77777777" w:rsidR="009B34E6" w:rsidRPr="009B34E6" w:rsidRDefault="009B34E6" w:rsidP="009B34E6">
      <w:pPr>
        <w:tabs>
          <w:tab w:val="left" w:pos="709"/>
        </w:tabs>
        <w:spacing w:before="100" w:beforeAutospacing="1" w:after="240" w:line="240" w:lineRule="auto"/>
        <w:ind w:left="426"/>
        <w:jc w:val="both"/>
        <w:rPr>
          <w:rFonts w:ascii="Times New Roman" w:eastAsia="Times New Roman" w:hAnsi="Times New Roman" w:cs="Times New Roman"/>
          <w:bCs/>
          <w:color w:val="000000"/>
          <w:sz w:val="24"/>
          <w:szCs w:val="24"/>
          <w:lang w:eastAsia="sk-SK"/>
        </w:rPr>
      </w:pPr>
      <w:r w:rsidRPr="009B34E6">
        <w:rPr>
          <w:rFonts w:ascii="Times New Roman" w:eastAsia="Times New Roman" w:hAnsi="Times New Roman" w:cs="Times New Roman"/>
          <w:bCs/>
          <w:color w:val="000000"/>
          <w:sz w:val="24"/>
          <w:szCs w:val="24"/>
          <w:lang w:eastAsia="sk-SK"/>
        </w:rPr>
        <w:t>„1.      Žaloba Komisie Európskych spoločenstiev v časti, v ktorej sa navrhuje zrušenie neprijatia opatrení v požadovanej forme Radou Európskych spoločenstiev obsiahnutých v odporúčaniach Komisie na základe článku 104 ods. 8 a 9 ES, je neprípustná.</w:t>
      </w:r>
    </w:p>
    <w:p w14:paraId="5BC0BE89" w14:textId="77777777" w:rsidR="009B34E6" w:rsidRPr="009B34E6" w:rsidRDefault="009B34E6" w:rsidP="009B34E6">
      <w:pPr>
        <w:spacing w:after="0" w:line="240" w:lineRule="auto"/>
        <w:ind w:left="426"/>
        <w:jc w:val="both"/>
        <w:rPr>
          <w:rFonts w:ascii="Times New Roman" w:eastAsia="Times New Roman" w:hAnsi="Times New Roman" w:cs="Times New Roman"/>
          <w:bCs/>
          <w:color w:val="000000"/>
          <w:sz w:val="24"/>
          <w:szCs w:val="24"/>
          <w:lang w:eastAsia="sk-SK"/>
        </w:rPr>
      </w:pPr>
      <w:r w:rsidRPr="009B34E6">
        <w:rPr>
          <w:rFonts w:ascii="Times New Roman" w:eastAsia="Times New Roman" w:hAnsi="Times New Roman" w:cs="Times New Roman"/>
          <w:bCs/>
          <w:color w:val="000000"/>
          <w:sz w:val="24"/>
          <w:szCs w:val="24"/>
          <w:lang w:eastAsia="sk-SK"/>
        </w:rPr>
        <w:t>2.      Závery Rady z 25. novembra 2003 prijaté voči Francúzskej republike a voči Spolkovej republike Nemecko sú zrušené v časti, v ktorej obsahujú rozhodnutie o prerušení konania o nadmernom deficite, a v časti, v ktorej obsahujú rozhodnutie, ktorým sa menia odporúčania prijaté skôr Radou v súlade s článkom 104 ods. 7 ES“.</w:t>
      </w:r>
    </w:p>
    <w:p w14:paraId="0C5A8762" w14:textId="77777777" w:rsidR="009B34E6" w:rsidRPr="009B34E6" w:rsidRDefault="009B34E6" w:rsidP="009B34E6">
      <w:pPr>
        <w:spacing w:after="0" w:line="240" w:lineRule="auto"/>
        <w:ind w:left="425"/>
        <w:rPr>
          <w:rFonts w:ascii="Times New Roman" w:eastAsia="Times New Roman" w:hAnsi="Times New Roman" w:cs="Times New Roman"/>
          <w:sz w:val="24"/>
          <w:szCs w:val="24"/>
          <w:lang w:eastAsia="cs-CZ"/>
        </w:rPr>
      </w:pPr>
    </w:p>
    <w:p w14:paraId="08086683" w14:textId="77777777" w:rsidR="009B34E6" w:rsidRPr="009B34E6" w:rsidRDefault="009B34E6" w:rsidP="009B34E6">
      <w:pPr>
        <w:numPr>
          <w:ilvl w:val="0"/>
          <w:numId w:val="11"/>
        </w:numPr>
        <w:spacing w:after="120" w:line="240" w:lineRule="auto"/>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sz w:val="24"/>
          <w:szCs w:val="24"/>
          <w:lang w:eastAsia="sk-SK"/>
        </w:rPr>
        <w:t xml:space="preserve">rozhodnutie Súdneho dvora v spojených veciach C - 363/21 a C- 364/21, </w:t>
      </w:r>
      <w:proofErr w:type="spellStart"/>
      <w:r w:rsidRPr="009B34E6">
        <w:rPr>
          <w:rFonts w:ascii="Times New Roman" w:eastAsia="Times New Roman" w:hAnsi="Times New Roman" w:cs="Times New Roman"/>
          <w:color w:val="414042"/>
          <w:sz w:val="24"/>
          <w:szCs w:val="24"/>
          <w:shd w:val="clear" w:color="auto" w:fill="FFFFFF"/>
          <w:lang w:eastAsia="sk-SK"/>
        </w:rPr>
        <w:t>Ferrovienord</w:t>
      </w:r>
      <w:proofErr w:type="spellEnd"/>
      <w:r w:rsidRPr="009B34E6">
        <w:rPr>
          <w:rFonts w:ascii="Times New Roman" w:eastAsia="Times New Roman" w:hAnsi="Times New Roman" w:cs="Times New Roman"/>
          <w:color w:val="414042"/>
          <w:sz w:val="24"/>
          <w:szCs w:val="24"/>
          <w:shd w:val="clear" w:color="auto" w:fill="FFFFFF"/>
          <w:lang w:eastAsia="sk-SK"/>
        </w:rPr>
        <w:t xml:space="preserve"> </w:t>
      </w:r>
      <w:proofErr w:type="spellStart"/>
      <w:r w:rsidRPr="009B34E6">
        <w:rPr>
          <w:rFonts w:ascii="Times New Roman" w:eastAsia="Times New Roman" w:hAnsi="Times New Roman" w:cs="Times New Roman"/>
          <w:color w:val="414042"/>
          <w:sz w:val="24"/>
          <w:szCs w:val="24"/>
          <w:shd w:val="clear" w:color="auto" w:fill="FFFFFF"/>
          <w:lang w:eastAsia="sk-SK"/>
        </w:rPr>
        <w:t>SpA</w:t>
      </w:r>
      <w:proofErr w:type="spellEnd"/>
      <w:r w:rsidRPr="009B34E6">
        <w:rPr>
          <w:rFonts w:ascii="Times New Roman" w:eastAsia="Times New Roman" w:hAnsi="Times New Roman" w:cs="Times New Roman"/>
          <w:color w:val="414042"/>
          <w:sz w:val="24"/>
          <w:szCs w:val="24"/>
          <w:shd w:val="clear" w:color="auto" w:fill="FFFFFF"/>
          <w:lang w:eastAsia="sk-SK"/>
        </w:rPr>
        <w:t xml:space="preserve"> a i. proti </w:t>
      </w:r>
      <w:proofErr w:type="spellStart"/>
      <w:r w:rsidRPr="009B34E6">
        <w:rPr>
          <w:rFonts w:ascii="Times New Roman" w:eastAsia="Times New Roman" w:hAnsi="Times New Roman" w:cs="Times New Roman"/>
          <w:color w:val="414042"/>
          <w:sz w:val="24"/>
          <w:szCs w:val="24"/>
          <w:shd w:val="clear" w:color="auto" w:fill="FFFFFF"/>
          <w:lang w:eastAsia="sk-SK"/>
        </w:rPr>
        <w:t>Istituto</w:t>
      </w:r>
      <w:proofErr w:type="spellEnd"/>
      <w:r w:rsidRPr="009B34E6">
        <w:rPr>
          <w:rFonts w:ascii="Times New Roman" w:eastAsia="Times New Roman" w:hAnsi="Times New Roman" w:cs="Times New Roman"/>
          <w:color w:val="414042"/>
          <w:sz w:val="24"/>
          <w:szCs w:val="24"/>
          <w:shd w:val="clear" w:color="auto" w:fill="FFFFFF"/>
          <w:lang w:eastAsia="sk-SK"/>
        </w:rPr>
        <w:t xml:space="preserve"> </w:t>
      </w:r>
      <w:proofErr w:type="spellStart"/>
      <w:r w:rsidRPr="009B34E6">
        <w:rPr>
          <w:rFonts w:ascii="Times New Roman" w:eastAsia="Times New Roman" w:hAnsi="Times New Roman" w:cs="Times New Roman"/>
          <w:color w:val="414042"/>
          <w:sz w:val="24"/>
          <w:szCs w:val="24"/>
          <w:shd w:val="clear" w:color="auto" w:fill="FFFFFF"/>
          <w:lang w:eastAsia="sk-SK"/>
        </w:rPr>
        <w:t>Nazionale</w:t>
      </w:r>
      <w:proofErr w:type="spellEnd"/>
      <w:r w:rsidRPr="009B34E6">
        <w:rPr>
          <w:rFonts w:ascii="Times New Roman" w:eastAsia="Times New Roman" w:hAnsi="Times New Roman" w:cs="Times New Roman"/>
          <w:color w:val="414042"/>
          <w:sz w:val="24"/>
          <w:szCs w:val="24"/>
          <w:shd w:val="clear" w:color="auto" w:fill="FFFFFF"/>
          <w:lang w:eastAsia="sk-SK"/>
        </w:rPr>
        <w:t xml:space="preserve"> di </w:t>
      </w:r>
      <w:proofErr w:type="spellStart"/>
      <w:r w:rsidRPr="009B34E6">
        <w:rPr>
          <w:rFonts w:ascii="Times New Roman" w:eastAsia="Times New Roman" w:hAnsi="Times New Roman" w:cs="Times New Roman"/>
          <w:color w:val="414042"/>
          <w:sz w:val="24"/>
          <w:szCs w:val="24"/>
          <w:shd w:val="clear" w:color="auto" w:fill="FFFFFF"/>
          <w:lang w:eastAsia="sk-SK"/>
        </w:rPr>
        <w:t>Statistica</w:t>
      </w:r>
      <w:proofErr w:type="spellEnd"/>
      <w:r w:rsidRPr="009B34E6">
        <w:rPr>
          <w:rFonts w:ascii="Times New Roman" w:eastAsia="Times New Roman" w:hAnsi="Times New Roman" w:cs="Times New Roman"/>
          <w:color w:val="414042"/>
          <w:sz w:val="24"/>
          <w:szCs w:val="24"/>
          <w:shd w:val="clear" w:color="auto" w:fill="FFFFFF"/>
          <w:lang w:eastAsia="sk-SK"/>
        </w:rPr>
        <w:t xml:space="preserve"> – ISTAT</w:t>
      </w:r>
      <w:r w:rsidRPr="009B34E6">
        <w:rPr>
          <w:rFonts w:ascii="Times New Roman" w:eastAsia="Times New Roman" w:hAnsi="Times New Roman" w:cs="Times New Roman"/>
          <w:sz w:val="24"/>
          <w:szCs w:val="24"/>
          <w:lang w:eastAsia="sk-SK"/>
        </w:rPr>
        <w:t xml:space="preserve"> [2023].</w:t>
      </w:r>
    </w:p>
    <w:p w14:paraId="45517400" w14:textId="77777777" w:rsidR="009B34E6" w:rsidRPr="009B34E6" w:rsidRDefault="009B34E6" w:rsidP="009B34E6">
      <w:pPr>
        <w:spacing w:after="0" w:line="240" w:lineRule="auto"/>
        <w:ind w:left="360"/>
        <w:jc w:val="both"/>
        <w:rPr>
          <w:rFonts w:ascii="Times New Roman" w:eastAsia="Times New Roman" w:hAnsi="Times New Roman" w:cs="Times New Roman"/>
          <w:sz w:val="24"/>
          <w:szCs w:val="24"/>
          <w:u w:val="single"/>
          <w:lang w:eastAsia="sk-SK"/>
        </w:rPr>
      </w:pPr>
      <w:r w:rsidRPr="009B34E6">
        <w:rPr>
          <w:rFonts w:ascii="Times New Roman" w:eastAsia="Times New Roman" w:hAnsi="Times New Roman" w:cs="Times New Roman"/>
          <w:sz w:val="24"/>
          <w:szCs w:val="24"/>
          <w:u w:val="single"/>
          <w:lang w:eastAsia="sk-SK"/>
        </w:rPr>
        <w:t>Výrok rozhodnutia:</w:t>
      </w:r>
    </w:p>
    <w:p w14:paraId="60DBF79E" w14:textId="77777777" w:rsidR="009B34E6" w:rsidRPr="009B34E6" w:rsidRDefault="009B34E6" w:rsidP="009B34E6">
      <w:pPr>
        <w:spacing w:after="0" w:line="240" w:lineRule="auto"/>
        <w:ind w:left="425"/>
        <w:rPr>
          <w:rFonts w:ascii="Times New Roman" w:eastAsia="Times New Roman" w:hAnsi="Times New Roman" w:cs="Times New Roman"/>
          <w:sz w:val="24"/>
          <w:szCs w:val="24"/>
          <w:lang w:eastAsia="cs-CZ"/>
        </w:rPr>
      </w:pPr>
    </w:p>
    <w:p w14:paraId="71B75D82" w14:textId="77777777" w:rsidR="009B34E6" w:rsidRPr="009B34E6" w:rsidRDefault="009B34E6" w:rsidP="009B34E6">
      <w:pPr>
        <w:spacing w:after="0" w:line="240" w:lineRule="auto"/>
        <w:ind w:left="425"/>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sz w:val="24"/>
          <w:szCs w:val="24"/>
          <w:lang w:eastAsia="sk-SK"/>
        </w:rPr>
        <w:t xml:space="preserve">Nariadenie Európskeho parlamentu a Rady (EÚ) č. 473/2013 z 21. mája 2013 o spoločných ustanoveniach o monitorovaní a posudzovaní návrhov rozpočtových plánov a zabezpečení nápravy nadmerného deficitu členských štátov v eurozóne, nariadenie Európskeho parlamentu a Rady (EÚ) č. 549/2013 z 21. mája 2013 o európskom systéme národných a regionálnych účtov v Európskej únii, smernica Rady 2011/85/EÚ z 8. novembra 2011 o požiadavkách na rozpočtové rámce členských štátov a článok 19 ods. 1 druhý </w:t>
      </w:r>
      <w:proofErr w:type="spellStart"/>
      <w:r w:rsidRPr="009B34E6">
        <w:rPr>
          <w:rFonts w:ascii="Times New Roman" w:eastAsia="Times New Roman" w:hAnsi="Times New Roman" w:cs="Times New Roman"/>
          <w:sz w:val="24"/>
          <w:szCs w:val="24"/>
          <w:lang w:eastAsia="sk-SK"/>
        </w:rPr>
        <w:t>pododsek</w:t>
      </w:r>
      <w:proofErr w:type="spellEnd"/>
      <w:r w:rsidRPr="009B34E6">
        <w:rPr>
          <w:rFonts w:ascii="Times New Roman" w:eastAsia="Times New Roman" w:hAnsi="Times New Roman" w:cs="Times New Roman"/>
          <w:sz w:val="24"/>
          <w:szCs w:val="24"/>
          <w:lang w:eastAsia="sk-SK"/>
        </w:rPr>
        <w:t xml:space="preserve"> ZEÚ v spojení s článkom 47 Charty základných práv Európskej únie a so zásadami ekvivalencie a efektivity sa majú vykladať v tom zmysle, že:</w:t>
      </w:r>
    </w:p>
    <w:p w14:paraId="228B40C2" w14:textId="77777777" w:rsidR="009B34E6" w:rsidRPr="009B34E6" w:rsidRDefault="009B34E6" w:rsidP="009B34E6">
      <w:pPr>
        <w:spacing w:after="0" w:line="240" w:lineRule="auto"/>
        <w:ind w:left="425"/>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sz w:val="24"/>
          <w:szCs w:val="24"/>
          <w:lang w:eastAsia="sk-SK"/>
        </w:rPr>
        <w:t>nebránia vnútroštátnej právnej úprave, ktorá obmedzuje právomoc audítorských súdov rozhodovať o dôvodnosti zápisu subjektu do zoznamu subjektov verejnej správy, pokiaľ je zaručený potrebný účinok týchto nariadení a tejto smernice a účinná súdna ochrana požadovaná právom Únie.</w:t>
      </w:r>
    </w:p>
    <w:p w14:paraId="5340281E" w14:textId="77777777" w:rsidR="009B34E6" w:rsidRPr="009B34E6" w:rsidRDefault="009B34E6" w:rsidP="009B34E6">
      <w:pPr>
        <w:spacing w:after="0" w:line="240" w:lineRule="auto"/>
        <w:ind w:left="425"/>
        <w:jc w:val="both"/>
        <w:rPr>
          <w:rFonts w:ascii="Times New Roman" w:eastAsia="Times New Roman" w:hAnsi="Times New Roman" w:cs="Times New Roman"/>
          <w:sz w:val="24"/>
          <w:szCs w:val="24"/>
          <w:lang w:eastAsia="sk-SK"/>
        </w:rPr>
      </w:pPr>
    </w:p>
    <w:p w14:paraId="5F4FF857" w14:textId="77777777" w:rsidR="009B34E6" w:rsidRPr="009B34E6" w:rsidRDefault="009B34E6" w:rsidP="009B34E6">
      <w:pPr>
        <w:numPr>
          <w:ilvl w:val="0"/>
          <w:numId w:val="6"/>
        </w:numPr>
        <w:spacing w:after="120" w:line="240" w:lineRule="auto"/>
        <w:jc w:val="both"/>
        <w:rPr>
          <w:rFonts w:ascii="Times New Roman" w:eastAsia="Times New Roman" w:hAnsi="Times New Roman" w:cs="Times New Roman"/>
          <w:b/>
          <w:sz w:val="24"/>
          <w:szCs w:val="24"/>
          <w:lang w:eastAsia="sk-SK"/>
        </w:rPr>
      </w:pPr>
      <w:r w:rsidRPr="009B34E6">
        <w:rPr>
          <w:rFonts w:ascii="Times New Roman" w:eastAsia="Times New Roman" w:hAnsi="Times New Roman" w:cs="Times New Roman"/>
          <w:b/>
          <w:sz w:val="24"/>
          <w:szCs w:val="24"/>
          <w:lang w:eastAsia="sk-SK"/>
        </w:rPr>
        <w:t>Záväzky Slovenskej republiky vo vzťahu k Európskej únii:</w:t>
      </w:r>
    </w:p>
    <w:p w14:paraId="19F6FB99" w14:textId="77777777" w:rsidR="009B34E6" w:rsidRPr="009B34E6" w:rsidRDefault="009B34E6" w:rsidP="009B34E6">
      <w:pPr>
        <w:numPr>
          <w:ilvl w:val="1"/>
          <w:numId w:val="6"/>
        </w:numPr>
        <w:tabs>
          <w:tab w:val="left" w:pos="360"/>
        </w:tabs>
        <w:spacing w:after="120" w:line="240" w:lineRule="auto"/>
        <w:ind w:left="426"/>
        <w:jc w:val="both"/>
        <w:rPr>
          <w:rFonts w:ascii="Times New Roman" w:eastAsia="Times New Roman" w:hAnsi="Times New Roman" w:cs="Times New Roman"/>
          <w:sz w:val="24"/>
          <w:szCs w:val="24"/>
          <w:lang w:eastAsia="cs-CZ"/>
        </w:rPr>
      </w:pPr>
      <w:r w:rsidRPr="009B34E6">
        <w:rPr>
          <w:rFonts w:ascii="Times New Roman" w:eastAsia="Times New Roman" w:hAnsi="Times New Roman" w:cs="Times New Roman"/>
          <w:sz w:val="24"/>
          <w:szCs w:val="24"/>
          <w:lang w:eastAsia="cs-CZ"/>
        </w:rPr>
        <w:t>Lehota na prebratie smernice (EÚ) 2024/1265 bola stanovená do 31.12. 2025.</w:t>
      </w:r>
    </w:p>
    <w:p w14:paraId="331ED5D4" w14:textId="77777777" w:rsidR="009B34E6" w:rsidRPr="009B34E6" w:rsidRDefault="009B34E6" w:rsidP="009B34E6">
      <w:pPr>
        <w:numPr>
          <w:ilvl w:val="1"/>
          <w:numId w:val="6"/>
        </w:numPr>
        <w:adjustRightInd w:val="0"/>
        <w:spacing w:after="240" w:line="240" w:lineRule="auto"/>
        <w:ind w:left="425"/>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sz w:val="24"/>
          <w:szCs w:val="24"/>
          <w:lang w:eastAsia="sk-SK"/>
        </w:rPr>
        <w:t>Proti Slovenskej republike nebolo začaté konanie v rámci EÚ Pilot, ani nebol začatý postup Európskej komisie a ani nebolo začaté konanie o porušení Zmluvy o fungovaní Európskej únie podľa čl. 258 až 260.</w:t>
      </w:r>
    </w:p>
    <w:p w14:paraId="40FDF72A" w14:textId="77777777" w:rsidR="009B34E6" w:rsidRPr="009B34E6" w:rsidRDefault="009B34E6" w:rsidP="009B34E6">
      <w:pPr>
        <w:numPr>
          <w:ilvl w:val="1"/>
          <w:numId w:val="6"/>
        </w:numPr>
        <w:adjustRightInd w:val="0"/>
        <w:spacing w:after="240" w:line="240" w:lineRule="auto"/>
        <w:ind w:left="425"/>
        <w:jc w:val="both"/>
        <w:rPr>
          <w:rFonts w:ascii="Times New Roman" w:eastAsia="Times New Roman" w:hAnsi="Times New Roman" w:cs="Times New Roman"/>
          <w:sz w:val="24"/>
          <w:szCs w:val="24"/>
          <w:lang w:eastAsia="sk-SK"/>
        </w:rPr>
      </w:pPr>
      <w:r w:rsidRPr="009B34E6">
        <w:rPr>
          <w:rFonts w:ascii="Times New Roman" w:eastAsia="Times New Roman" w:hAnsi="Times New Roman" w:cs="Times New Roman"/>
          <w:color w:val="000000"/>
          <w:sz w:val="24"/>
          <w:szCs w:val="24"/>
          <w:lang w:eastAsia="cs-CZ"/>
        </w:rPr>
        <w:t xml:space="preserve">Smernica </w:t>
      </w:r>
      <w:r w:rsidRPr="009B34E6">
        <w:rPr>
          <w:rFonts w:ascii="Times New Roman" w:eastAsia="Times New Roman" w:hAnsi="Times New Roman" w:cs="Times New Roman"/>
          <w:color w:val="000000"/>
          <w:sz w:val="24"/>
          <w:szCs w:val="20"/>
          <w:lang w:eastAsia="sk-SK"/>
        </w:rPr>
        <w:t xml:space="preserve">(EÚ) 2024/1265 </w:t>
      </w:r>
      <w:r w:rsidRPr="009B34E6">
        <w:rPr>
          <w:rFonts w:ascii="Times New Roman" w:eastAsia="Times New Roman" w:hAnsi="Times New Roman" w:cs="Times New Roman"/>
          <w:color w:val="000000"/>
          <w:sz w:val="24"/>
          <w:szCs w:val="24"/>
          <w:lang w:eastAsia="cs-CZ"/>
        </w:rPr>
        <w:t xml:space="preserve">bola prebratá do Ústavy Slovenskej republiky č. 460/1992 Zb., ústavného zákona </w:t>
      </w:r>
      <w:r w:rsidRPr="009B34E6">
        <w:rPr>
          <w:rFonts w:ascii="Times New Roman" w:eastAsia="Times New Roman" w:hAnsi="Times New Roman" w:cs="Times New Roman"/>
          <w:bCs/>
          <w:color w:val="000000"/>
          <w:sz w:val="24"/>
          <w:szCs w:val="24"/>
          <w:lang w:eastAsia="sk-SK"/>
        </w:rPr>
        <w:t>č. 493/2011 Z. z. o rozpočtovej zodpovednosti, do zákona č</w:t>
      </w:r>
      <w:r w:rsidRPr="009B34E6">
        <w:rPr>
          <w:rFonts w:ascii="Times New Roman" w:eastAsia="Times New Roman" w:hAnsi="Times New Roman" w:cs="Times New Roman"/>
          <w:color w:val="000000"/>
          <w:sz w:val="24"/>
          <w:szCs w:val="24"/>
          <w:lang w:eastAsia="sk-SK"/>
        </w:rPr>
        <w:t>. 523/2004 Z. z. o rozpočtových pravidlách verejnej správy a o zmene a doplnení niektorých zákonov v znení neskorších predpisov, do zákona č. 583/2004 Z. z. o rozpočtových pravidlách územnej samosprávy a o zmene a doplnení niektorých zákonov v znení neskorších predpisov, do zákona č. 303/2025 Z. z. o štátnom rozpočte na rok 2026,</w:t>
      </w:r>
      <w:r w:rsidRPr="009B34E6">
        <w:rPr>
          <w:rFonts w:ascii="Times New Roman" w:eastAsia="Times New Roman" w:hAnsi="Times New Roman" w:cs="Times New Roman"/>
          <w:color w:val="000000"/>
          <w:sz w:val="24"/>
          <w:szCs w:val="24"/>
          <w:lang w:eastAsia="cs-CZ"/>
        </w:rPr>
        <w:t> do z</w:t>
      </w:r>
      <w:r w:rsidRPr="009B34E6">
        <w:rPr>
          <w:rFonts w:ascii="Times New Roman" w:eastAsia="Times New Roman" w:hAnsi="Times New Roman" w:cs="Times New Roman"/>
          <w:color w:val="000000"/>
          <w:sz w:val="24"/>
          <w:szCs w:val="24"/>
          <w:lang w:eastAsia="sk-SK"/>
        </w:rPr>
        <w:t>ákona č. 540/2001 Z. z. o štátnej štatistike v znení neskorších predpisov, do z</w:t>
      </w:r>
      <w:r w:rsidRPr="009B34E6">
        <w:rPr>
          <w:rFonts w:ascii="Times New Roman" w:eastAsia="Times New Roman" w:hAnsi="Times New Roman" w:cs="Times New Roman"/>
          <w:bCs/>
          <w:color w:val="000000"/>
          <w:sz w:val="24"/>
          <w:szCs w:val="24"/>
          <w:lang w:eastAsia="sk-SK"/>
        </w:rPr>
        <w:t xml:space="preserve">ákona NR SR č. 350/1996 Z. z. </w:t>
      </w:r>
      <w:r w:rsidRPr="009B34E6">
        <w:rPr>
          <w:rFonts w:ascii="Times New Roman" w:eastAsia="Times New Roman" w:hAnsi="Times New Roman" w:cs="Times New Roman"/>
          <w:color w:val="000000"/>
          <w:sz w:val="24"/>
          <w:szCs w:val="24"/>
          <w:lang w:eastAsia="sk-SK"/>
        </w:rPr>
        <w:t>o rokovacom poriadku Národnej rady Slovenskej republiky v znení neskorších predpisov, do zákona č. 253/1998 Z. z. o hlásení pobytu občanov Slovenskej republiky a registri obyvateľov Slovenskej republiky v znení neskorších predpisov, do zákona č. 131/2002 Z. z. o vysokých školách a o zmene a doplnení niektorých zákonov v znení neskorších predpisov</w:t>
      </w:r>
      <w:r w:rsidRPr="009B34E6">
        <w:rPr>
          <w:rFonts w:ascii="Times New Roman" w:eastAsia="Times New Roman" w:hAnsi="Times New Roman" w:cs="Times New Roman"/>
          <w:color w:val="000000"/>
          <w:sz w:val="24"/>
          <w:szCs w:val="24"/>
          <w:lang w:eastAsia="cs-CZ"/>
        </w:rPr>
        <w:t xml:space="preserve">, do </w:t>
      </w:r>
      <w:r w:rsidRPr="009B34E6">
        <w:rPr>
          <w:rFonts w:ascii="Times New Roman" w:eastAsia="Times New Roman" w:hAnsi="Times New Roman" w:cs="Times New Roman"/>
          <w:color w:val="000000"/>
          <w:sz w:val="24"/>
          <w:szCs w:val="24"/>
          <w:lang w:eastAsia="sk-SK"/>
        </w:rPr>
        <w:t xml:space="preserve">zákona č. 5/2004 Z. z. o službách zamestnanosti a o zmene a doplnení niektorých zákonov v znení neskorších predpisov, do zákona č. 43/2004 Z. z. o starobnom dôchodkovom sporení a o zmene a doplnení niektorých </w:t>
      </w:r>
      <w:r w:rsidRPr="009B34E6">
        <w:rPr>
          <w:rFonts w:ascii="Times New Roman" w:eastAsia="Times New Roman" w:hAnsi="Times New Roman" w:cs="Times New Roman"/>
          <w:color w:val="000000"/>
          <w:sz w:val="24"/>
          <w:szCs w:val="24"/>
          <w:lang w:eastAsia="sk-SK"/>
        </w:rPr>
        <w:lastRenderedPageBreak/>
        <w:t xml:space="preserve">zákonov v znení neskorších predpisov, do zákona č. 580/2004 Z. z. o zdravotnom poistení a o zmene a doplnení zákona č. 95/2002 Z. z. o poisťovníctve a o zmene a o zmene a doplnení niektorých zákonov v znení neskorších predpisov, do zákona č. 650/2004 Z. z. o doplnkovom dôchodkovom sporení a o zmene a doplnení niektorých zákonov v znení neskorších predpisov, do zákona č. 448/2008 Z. z. o sociálnych službách a o zmene a doplnení zákona č. 455/1991 Zb. o živnostenskom podnikaní (živnostenský zákon) v znení neskorších predpisov v znení neskorších predpisov, </w:t>
      </w:r>
      <w:r w:rsidRPr="009B34E6">
        <w:rPr>
          <w:rFonts w:ascii="Times New Roman" w:eastAsia="Times New Roman" w:hAnsi="Times New Roman" w:cs="Times New Roman"/>
          <w:color w:val="000000"/>
          <w:sz w:val="24"/>
          <w:szCs w:val="24"/>
          <w:lang w:eastAsia="cs-CZ"/>
        </w:rPr>
        <w:t xml:space="preserve">do opatrenia </w:t>
      </w:r>
      <w:r w:rsidRPr="009B34E6">
        <w:rPr>
          <w:rFonts w:ascii="Times New Roman" w:eastAsia="Times New Roman" w:hAnsi="Times New Roman" w:cs="Times New Roman"/>
          <w:bCs/>
          <w:color w:val="000000"/>
          <w:sz w:val="24"/>
          <w:szCs w:val="24"/>
          <w:lang w:eastAsia="sk-SK"/>
        </w:rPr>
        <w:t xml:space="preserve">MF SR </w:t>
      </w:r>
      <w:r w:rsidRPr="009B34E6">
        <w:rPr>
          <w:rFonts w:ascii="Times New Roman" w:eastAsia="Times New Roman" w:hAnsi="Times New Roman" w:cs="Times New Roman"/>
          <w:color w:val="232323"/>
          <w:sz w:val="24"/>
          <w:szCs w:val="24"/>
          <w:shd w:val="clear" w:color="auto" w:fill="FFFFFF"/>
          <w:lang w:eastAsia="sk-SK"/>
        </w:rPr>
        <w:t xml:space="preserve">z 19. decembra 2017 </w:t>
      </w:r>
      <w:r w:rsidRPr="009B34E6">
        <w:rPr>
          <w:rFonts w:ascii="Times New Roman" w:eastAsia="Times New Roman" w:hAnsi="Times New Roman" w:cs="Times New Roman"/>
          <w:bCs/>
          <w:color w:val="000000"/>
          <w:sz w:val="24"/>
          <w:szCs w:val="24"/>
          <w:lang w:eastAsia="sk-SK"/>
        </w:rPr>
        <w:t>č. MF/</w:t>
      </w:r>
      <w:r w:rsidRPr="009B34E6">
        <w:rPr>
          <w:rFonts w:ascii="Times New Roman" w:eastAsia="Times New Roman" w:hAnsi="Times New Roman" w:cs="Times New Roman"/>
          <w:color w:val="000000"/>
          <w:sz w:val="24"/>
          <w:szCs w:val="24"/>
          <w:lang w:eastAsia="sk-SK"/>
        </w:rPr>
        <w:t>017353/2017-352</w:t>
      </w:r>
      <w:r w:rsidRPr="009B34E6">
        <w:rPr>
          <w:rFonts w:ascii="Times New Roman" w:eastAsia="Times New Roman" w:hAnsi="Times New Roman" w:cs="Times New Roman"/>
          <w:bCs/>
          <w:color w:val="000000"/>
          <w:sz w:val="24"/>
          <w:szCs w:val="24"/>
          <w:lang w:eastAsia="sk-SK"/>
        </w:rPr>
        <w:t xml:space="preserve">, ktorým sa ustanovuje usporiadanie, obsahové vymedzenie, spôsob, termín a miesto predkladania informácií z účtovníctva a údajov potrebných na účely hodnotenia plnenia rozpočtu verejnej správy </w:t>
      </w:r>
      <w:r w:rsidRPr="009B34E6">
        <w:rPr>
          <w:rFonts w:ascii="Times New Roman" w:eastAsia="Times New Roman" w:hAnsi="Times New Roman" w:cs="Times New Roman"/>
          <w:color w:val="000000"/>
          <w:sz w:val="24"/>
          <w:szCs w:val="24"/>
          <w:lang w:eastAsia="sk-SK"/>
        </w:rPr>
        <w:t xml:space="preserve">v znení neskorších predpisov, do opatrenia </w:t>
      </w:r>
      <w:r w:rsidRPr="009B34E6">
        <w:rPr>
          <w:rFonts w:ascii="Times New Roman" w:eastAsia="Times New Roman" w:hAnsi="Times New Roman" w:cs="Times New Roman"/>
          <w:bCs/>
          <w:color w:val="000000"/>
          <w:sz w:val="24"/>
          <w:szCs w:val="24"/>
          <w:lang w:eastAsia="sk-SK"/>
        </w:rPr>
        <w:t xml:space="preserve">MF SR </w:t>
      </w:r>
      <w:r w:rsidRPr="009B34E6">
        <w:rPr>
          <w:rFonts w:ascii="Times New Roman" w:eastAsia="Times New Roman" w:hAnsi="Times New Roman" w:cs="Times New Roman"/>
          <w:color w:val="232323"/>
          <w:sz w:val="24"/>
          <w:szCs w:val="24"/>
          <w:shd w:val="clear" w:color="auto" w:fill="FFFFFF"/>
          <w:lang w:eastAsia="sk-SK"/>
        </w:rPr>
        <w:t xml:space="preserve">z 5. decembra 2007 </w:t>
      </w:r>
      <w:r w:rsidRPr="009B34E6">
        <w:rPr>
          <w:rFonts w:ascii="Times New Roman" w:eastAsia="Times New Roman" w:hAnsi="Times New Roman" w:cs="Times New Roman"/>
          <w:color w:val="000000"/>
          <w:sz w:val="24"/>
          <w:szCs w:val="24"/>
          <w:lang w:eastAsia="sk-SK"/>
        </w:rPr>
        <w:t>č. MF/25755/2007-31, ktorým sa ustanovujú podrobnosti o usporiadaní, označovaní a obsahovom vymedzení položiek individuálnej účtovnej závierky, termíny a miesto predkladania účtovnej závierky pre rozpočtové organizácie, príspevkové organizácie, štátne fondy, obce a vyššie územné celky v znení neskorších predpisov a do Vybraných pravidiel pre rozpočtové rámce (príručka)</w:t>
      </w:r>
      <w:r w:rsidRPr="009B34E6">
        <w:rPr>
          <w:rFonts w:ascii="Times New Roman" w:eastAsia="Times New Roman" w:hAnsi="Times New Roman" w:cs="Times New Roman"/>
          <w:color w:val="000000"/>
          <w:sz w:val="20"/>
          <w:szCs w:val="20"/>
          <w:lang w:eastAsia="sk-SK"/>
        </w:rPr>
        <w:t xml:space="preserve"> </w:t>
      </w:r>
      <w:r w:rsidRPr="009B34E6">
        <w:rPr>
          <w:rFonts w:ascii="Times New Roman" w:eastAsia="Times New Roman" w:hAnsi="Times New Roman" w:cs="Times New Roman"/>
          <w:color w:val="000000"/>
          <w:sz w:val="24"/>
          <w:szCs w:val="24"/>
          <w:lang w:eastAsia="sk-SK"/>
        </w:rPr>
        <w:t>MF/015008/2025-414</w:t>
      </w:r>
      <w:r w:rsidRPr="009B34E6">
        <w:rPr>
          <w:rFonts w:ascii="Times New Roman" w:eastAsia="Times New Roman" w:hAnsi="Times New Roman" w:cs="Times New Roman"/>
          <w:sz w:val="24"/>
          <w:szCs w:val="24"/>
          <w:lang w:eastAsia="sk-SK"/>
        </w:rPr>
        <w:t>.</w:t>
      </w:r>
    </w:p>
    <w:p w14:paraId="69FFD53B" w14:textId="77777777" w:rsidR="009B34E6" w:rsidRPr="009B34E6" w:rsidRDefault="009B34E6" w:rsidP="009B34E6">
      <w:pPr>
        <w:numPr>
          <w:ilvl w:val="0"/>
          <w:numId w:val="6"/>
        </w:numPr>
        <w:spacing w:after="120" w:line="240" w:lineRule="auto"/>
        <w:jc w:val="both"/>
        <w:rPr>
          <w:rFonts w:ascii="Times New Roman" w:eastAsia="Times New Roman" w:hAnsi="Times New Roman" w:cs="Times New Roman"/>
          <w:b/>
          <w:sz w:val="24"/>
          <w:szCs w:val="24"/>
          <w:lang w:eastAsia="sk-SK"/>
        </w:rPr>
      </w:pPr>
      <w:r w:rsidRPr="009B34E6">
        <w:rPr>
          <w:rFonts w:ascii="Times New Roman" w:eastAsia="Times New Roman" w:hAnsi="Times New Roman" w:cs="Times New Roman"/>
          <w:b/>
          <w:sz w:val="24"/>
          <w:szCs w:val="24"/>
          <w:lang w:eastAsia="sk-SK"/>
        </w:rPr>
        <w:t>Návrh zákona je zlučiteľný s právom Európskej únie:</w:t>
      </w:r>
    </w:p>
    <w:p w14:paraId="16A42382" w14:textId="77777777" w:rsidR="009B34E6" w:rsidRPr="009B34E6" w:rsidRDefault="009B34E6" w:rsidP="009B34E6">
      <w:pPr>
        <w:spacing w:after="120" w:line="240" w:lineRule="auto"/>
        <w:ind w:left="425"/>
        <w:jc w:val="both"/>
        <w:rPr>
          <w:rFonts w:ascii="Times New Roman" w:eastAsia="Times New Roman" w:hAnsi="Times New Roman" w:cs="Times New Roman"/>
          <w:bCs/>
          <w:sz w:val="24"/>
          <w:szCs w:val="24"/>
          <w:lang w:eastAsia="sk-SK"/>
        </w:rPr>
      </w:pPr>
      <w:r w:rsidRPr="009B34E6">
        <w:rPr>
          <w:rFonts w:ascii="Times New Roman" w:eastAsia="Times New Roman" w:hAnsi="Times New Roman" w:cs="Times New Roman"/>
          <w:bCs/>
          <w:sz w:val="24"/>
          <w:szCs w:val="24"/>
          <w:lang w:eastAsia="sk-SK"/>
        </w:rPr>
        <w:t>a) Úplne.</w:t>
      </w:r>
    </w:p>
    <w:p w14:paraId="1A5BBE43" w14:textId="77777777" w:rsidR="009B34E6" w:rsidRDefault="009B34E6" w:rsidP="002C5301">
      <w:pPr>
        <w:spacing w:after="0"/>
        <w:jc w:val="both"/>
        <w:rPr>
          <w:rFonts w:ascii="Times New Roman" w:hAnsi="Times New Roman" w:cs="Times New Roman"/>
          <w:color w:val="000000"/>
          <w:sz w:val="24"/>
          <w:szCs w:val="24"/>
        </w:rPr>
      </w:pPr>
    </w:p>
    <w:p w14:paraId="16DE9446" w14:textId="77777777" w:rsidR="009B34E6" w:rsidRDefault="009B34E6" w:rsidP="002C5301">
      <w:pPr>
        <w:spacing w:after="0"/>
        <w:jc w:val="both"/>
        <w:rPr>
          <w:rFonts w:ascii="Times New Roman" w:hAnsi="Times New Roman" w:cs="Times New Roman"/>
          <w:color w:val="000000"/>
          <w:sz w:val="24"/>
          <w:szCs w:val="24"/>
        </w:rPr>
      </w:pPr>
    </w:p>
    <w:p w14:paraId="18F2EC3F" w14:textId="77777777" w:rsidR="009B34E6" w:rsidRDefault="009B34E6" w:rsidP="002C5301">
      <w:pPr>
        <w:spacing w:after="0"/>
        <w:jc w:val="both"/>
        <w:rPr>
          <w:rFonts w:ascii="Times New Roman" w:hAnsi="Times New Roman" w:cs="Times New Roman"/>
          <w:color w:val="000000"/>
          <w:sz w:val="24"/>
          <w:szCs w:val="24"/>
        </w:rPr>
      </w:pPr>
    </w:p>
    <w:p w14:paraId="41EA79A0" w14:textId="77777777" w:rsidR="009B34E6" w:rsidRDefault="009B34E6" w:rsidP="002C5301">
      <w:pPr>
        <w:spacing w:after="0"/>
        <w:jc w:val="both"/>
        <w:rPr>
          <w:rFonts w:ascii="Times New Roman" w:hAnsi="Times New Roman" w:cs="Times New Roman"/>
          <w:color w:val="000000"/>
          <w:sz w:val="24"/>
          <w:szCs w:val="24"/>
        </w:rPr>
      </w:pPr>
    </w:p>
    <w:p w14:paraId="11C2C3DF" w14:textId="77777777" w:rsidR="009B34E6" w:rsidRDefault="009B34E6" w:rsidP="002C5301">
      <w:pPr>
        <w:spacing w:after="0"/>
        <w:jc w:val="both"/>
        <w:rPr>
          <w:rFonts w:ascii="Times New Roman" w:hAnsi="Times New Roman" w:cs="Times New Roman"/>
          <w:color w:val="000000"/>
          <w:sz w:val="24"/>
          <w:szCs w:val="24"/>
        </w:rPr>
      </w:pPr>
    </w:p>
    <w:p w14:paraId="0E47764A" w14:textId="77777777" w:rsidR="009B34E6" w:rsidRDefault="009B34E6" w:rsidP="002C5301">
      <w:pPr>
        <w:spacing w:after="0"/>
        <w:jc w:val="both"/>
        <w:rPr>
          <w:rFonts w:ascii="Times New Roman" w:hAnsi="Times New Roman" w:cs="Times New Roman"/>
          <w:color w:val="000000"/>
          <w:sz w:val="24"/>
          <w:szCs w:val="24"/>
        </w:rPr>
      </w:pPr>
    </w:p>
    <w:p w14:paraId="7E421417" w14:textId="77777777" w:rsidR="009B34E6" w:rsidRDefault="009B34E6" w:rsidP="002C5301">
      <w:pPr>
        <w:spacing w:after="0"/>
        <w:jc w:val="both"/>
        <w:rPr>
          <w:rFonts w:ascii="Times New Roman" w:hAnsi="Times New Roman" w:cs="Times New Roman"/>
          <w:color w:val="000000"/>
          <w:sz w:val="24"/>
          <w:szCs w:val="24"/>
        </w:rPr>
      </w:pPr>
    </w:p>
    <w:p w14:paraId="34F5BCFE" w14:textId="77777777" w:rsidR="009B34E6" w:rsidRDefault="009B34E6" w:rsidP="002C5301">
      <w:pPr>
        <w:spacing w:after="0"/>
        <w:jc w:val="both"/>
        <w:rPr>
          <w:rFonts w:ascii="Times New Roman" w:hAnsi="Times New Roman" w:cs="Times New Roman"/>
          <w:color w:val="000000"/>
          <w:sz w:val="24"/>
          <w:szCs w:val="24"/>
        </w:rPr>
      </w:pPr>
    </w:p>
    <w:p w14:paraId="50FD1D37" w14:textId="77777777" w:rsidR="009B34E6" w:rsidRDefault="009B34E6" w:rsidP="002C5301">
      <w:pPr>
        <w:spacing w:after="0"/>
        <w:jc w:val="both"/>
        <w:rPr>
          <w:rFonts w:ascii="Times New Roman" w:hAnsi="Times New Roman" w:cs="Times New Roman"/>
          <w:color w:val="000000"/>
          <w:sz w:val="24"/>
          <w:szCs w:val="24"/>
        </w:rPr>
      </w:pPr>
    </w:p>
    <w:p w14:paraId="2A929367" w14:textId="77777777" w:rsidR="009B34E6" w:rsidRDefault="009B34E6" w:rsidP="002C5301">
      <w:pPr>
        <w:spacing w:after="0"/>
        <w:jc w:val="both"/>
        <w:rPr>
          <w:rFonts w:ascii="Times New Roman" w:hAnsi="Times New Roman" w:cs="Times New Roman"/>
          <w:color w:val="000000"/>
          <w:sz w:val="24"/>
          <w:szCs w:val="24"/>
        </w:rPr>
      </w:pPr>
    </w:p>
    <w:p w14:paraId="76D590E6" w14:textId="77777777" w:rsidR="009B34E6" w:rsidRDefault="009B34E6" w:rsidP="002C5301">
      <w:pPr>
        <w:spacing w:after="0"/>
        <w:jc w:val="both"/>
        <w:rPr>
          <w:rFonts w:ascii="Times New Roman" w:hAnsi="Times New Roman" w:cs="Times New Roman"/>
          <w:color w:val="000000"/>
          <w:sz w:val="24"/>
          <w:szCs w:val="24"/>
        </w:rPr>
      </w:pPr>
    </w:p>
    <w:p w14:paraId="6C3BFB65" w14:textId="77777777" w:rsidR="009B34E6" w:rsidRDefault="009B34E6" w:rsidP="002C5301">
      <w:pPr>
        <w:spacing w:after="0"/>
        <w:jc w:val="both"/>
        <w:rPr>
          <w:rFonts w:ascii="Times New Roman" w:hAnsi="Times New Roman" w:cs="Times New Roman"/>
          <w:color w:val="000000"/>
          <w:sz w:val="24"/>
          <w:szCs w:val="24"/>
        </w:rPr>
      </w:pPr>
    </w:p>
    <w:p w14:paraId="29C390F9" w14:textId="77777777" w:rsidR="009B34E6" w:rsidRDefault="009B34E6" w:rsidP="002C5301">
      <w:pPr>
        <w:spacing w:after="0"/>
        <w:jc w:val="both"/>
        <w:rPr>
          <w:rFonts w:ascii="Times New Roman" w:hAnsi="Times New Roman" w:cs="Times New Roman"/>
          <w:color w:val="000000"/>
          <w:sz w:val="24"/>
          <w:szCs w:val="24"/>
        </w:rPr>
      </w:pPr>
    </w:p>
    <w:p w14:paraId="0A94A558" w14:textId="77777777" w:rsidR="009B34E6" w:rsidRDefault="009B34E6" w:rsidP="002C5301">
      <w:pPr>
        <w:spacing w:after="0"/>
        <w:jc w:val="both"/>
        <w:rPr>
          <w:rFonts w:ascii="Times New Roman" w:hAnsi="Times New Roman" w:cs="Times New Roman"/>
          <w:color w:val="000000"/>
          <w:sz w:val="24"/>
          <w:szCs w:val="24"/>
        </w:rPr>
      </w:pPr>
    </w:p>
    <w:p w14:paraId="74E8B220" w14:textId="77777777" w:rsidR="009B34E6" w:rsidRDefault="009B34E6" w:rsidP="002C5301">
      <w:pPr>
        <w:spacing w:after="0"/>
        <w:jc w:val="both"/>
        <w:rPr>
          <w:rFonts w:ascii="Times New Roman" w:hAnsi="Times New Roman" w:cs="Times New Roman"/>
          <w:color w:val="000000"/>
          <w:sz w:val="24"/>
          <w:szCs w:val="24"/>
        </w:rPr>
      </w:pPr>
    </w:p>
    <w:p w14:paraId="749BE91C" w14:textId="77777777" w:rsidR="009B34E6" w:rsidRDefault="009B34E6" w:rsidP="002C5301">
      <w:pPr>
        <w:spacing w:after="0"/>
        <w:jc w:val="both"/>
        <w:rPr>
          <w:rFonts w:ascii="Times New Roman" w:hAnsi="Times New Roman" w:cs="Times New Roman"/>
          <w:color w:val="000000"/>
          <w:sz w:val="24"/>
          <w:szCs w:val="24"/>
        </w:rPr>
      </w:pPr>
    </w:p>
    <w:p w14:paraId="7A109F6A" w14:textId="77777777" w:rsidR="009B34E6" w:rsidRDefault="009B34E6" w:rsidP="002C5301">
      <w:pPr>
        <w:spacing w:after="0"/>
        <w:jc w:val="both"/>
        <w:rPr>
          <w:rFonts w:ascii="Times New Roman" w:hAnsi="Times New Roman" w:cs="Times New Roman"/>
          <w:color w:val="000000"/>
          <w:sz w:val="24"/>
          <w:szCs w:val="24"/>
        </w:rPr>
      </w:pPr>
    </w:p>
    <w:p w14:paraId="7B93A995" w14:textId="77777777" w:rsidR="009B34E6" w:rsidRDefault="009B34E6" w:rsidP="002C5301">
      <w:pPr>
        <w:spacing w:after="0"/>
        <w:jc w:val="both"/>
        <w:rPr>
          <w:rFonts w:ascii="Times New Roman" w:hAnsi="Times New Roman" w:cs="Times New Roman"/>
          <w:color w:val="000000"/>
          <w:sz w:val="24"/>
          <w:szCs w:val="24"/>
        </w:rPr>
      </w:pPr>
    </w:p>
    <w:p w14:paraId="5677EB12" w14:textId="77777777" w:rsidR="009B34E6" w:rsidRDefault="009B34E6" w:rsidP="002C5301">
      <w:pPr>
        <w:spacing w:after="0"/>
        <w:jc w:val="both"/>
        <w:rPr>
          <w:rFonts w:ascii="Times New Roman" w:hAnsi="Times New Roman" w:cs="Times New Roman"/>
          <w:color w:val="000000"/>
          <w:sz w:val="24"/>
          <w:szCs w:val="24"/>
        </w:rPr>
      </w:pPr>
    </w:p>
    <w:p w14:paraId="02ED1A5C" w14:textId="77777777" w:rsidR="009B34E6" w:rsidRDefault="009B34E6" w:rsidP="002C5301">
      <w:pPr>
        <w:spacing w:after="0"/>
        <w:jc w:val="both"/>
        <w:rPr>
          <w:rFonts w:ascii="Times New Roman" w:hAnsi="Times New Roman" w:cs="Times New Roman"/>
          <w:color w:val="000000"/>
          <w:sz w:val="24"/>
          <w:szCs w:val="24"/>
        </w:rPr>
      </w:pPr>
    </w:p>
    <w:p w14:paraId="1F4A0DF9" w14:textId="77777777" w:rsidR="009B34E6" w:rsidRDefault="009B34E6" w:rsidP="002C5301">
      <w:pPr>
        <w:spacing w:after="0"/>
        <w:jc w:val="both"/>
        <w:rPr>
          <w:rFonts w:ascii="Times New Roman" w:hAnsi="Times New Roman" w:cs="Times New Roman"/>
          <w:color w:val="000000"/>
          <w:sz w:val="24"/>
          <w:szCs w:val="24"/>
        </w:rPr>
      </w:pPr>
    </w:p>
    <w:p w14:paraId="5D565746" w14:textId="77777777" w:rsidR="009B34E6" w:rsidRDefault="009B34E6" w:rsidP="002C5301">
      <w:pPr>
        <w:spacing w:after="0"/>
        <w:jc w:val="both"/>
        <w:rPr>
          <w:rFonts w:ascii="Times New Roman" w:hAnsi="Times New Roman" w:cs="Times New Roman"/>
          <w:color w:val="000000"/>
          <w:sz w:val="24"/>
          <w:szCs w:val="24"/>
        </w:rPr>
      </w:pPr>
    </w:p>
    <w:p w14:paraId="5A334AB8" w14:textId="77777777" w:rsidR="009B34E6" w:rsidRDefault="009B34E6" w:rsidP="002C5301">
      <w:pPr>
        <w:spacing w:after="0"/>
        <w:jc w:val="both"/>
        <w:rPr>
          <w:rFonts w:ascii="Times New Roman" w:hAnsi="Times New Roman" w:cs="Times New Roman"/>
          <w:color w:val="000000"/>
          <w:sz w:val="24"/>
          <w:szCs w:val="24"/>
        </w:rPr>
      </w:pPr>
    </w:p>
    <w:p w14:paraId="60A84B85" w14:textId="77777777" w:rsidR="009B34E6" w:rsidRDefault="009B34E6" w:rsidP="002C5301">
      <w:pPr>
        <w:spacing w:after="0"/>
        <w:jc w:val="both"/>
        <w:rPr>
          <w:rFonts w:ascii="Times New Roman" w:hAnsi="Times New Roman" w:cs="Times New Roman"/>
          <w:color w:val="000000"/>
          <w:sz w:val="24"/>
          <w:szCs w:val="24"/>
        </w:rPr>
      </w:pPr>
    </w:p>
    <w:p w14:paraId="6BDCDED2" w14:textId="77777777" w:rsidR="009B34E6" w:rsidRDefault="009B34E6" w:rsidP="002C5301">
      <w:pPr>
        <w:spacing w:after="0"/>
        <w:jc w:val="both"/>
        <w:rPr>
          <w:rFonts w:ascii="Times New Roman" w:hAnsi="Times New Roman" w:cs="Times New Roman"/>
          <w:color w:val="000000"/>
          <w:sz w:val="24"/>
          <w:szCs w:val="24"/>
        </w:rPr>
      </w:pPr>
    </w:p>
    <w:p w14:paraId="7661D9C7" w14:textId="77777777" w:rsidR="009B34E6" w:rsidRDefault="009B34E6" w:rsidP="002C5301">
      <w:pPr>
        <w:spacing w:after="0"/>
        <w:jc w:val="both"/>
        <w:rPr>
          <w:rFonts w:ascii="Times New Roman" w:hAnsi="Times New Roman" w:cs="Times New Roman"/>
          <w:color w:val="000000"/>
          <w:sz w:val="24"/>
          <w:szCs w:val="24"/>
        </w:rPr>
      </w:pPr>
    </w:p>
    <w:p w14:paraId="68590D8B" w14:textId="77777777" w:rsidR="009B34E6" w:rsidRDefault="009B34E6" w:rsidP="002C5301">
      <w:pPr>
        <w:spacing w:after="0"/>
        <w:jc w:val="both"/>
        <w:rPr>
          <w:rFonts w:ascii="Times New Roman" w:hAnsi="Times New Roman" w:cs="Times New Roman"/>
          <w:color w:val="000000"/>
          <w:sz w:val="24"/>
          <w:szCs w:val="24"/>
        </w:rPr>
      </w:pPr>
    </w:p>
    <w:p w14:paraId="5A6E0935" w14:textId="77777777" w:rsidR="009B34E6" w:rsidRDefault="009B34E6" w:rsidP="002C5301">
      <w:pPr>
        <w:spacing w:after="0"/>
        <w:jc w:val="both"/>
        <w:rPr>
          <w:rFonts w:ascii="Times New Roman" w:hAnsi="Times New Roman" w:cs="Times New Roman"/>
          <w:color w:val="000000"/>
          <w:sz w:val="24"/>
          <w:szCs w:val="24"/>
        </w:rPr>
      </w:pPr>
    </w:p>
    <w:p w14:paraId="14CA95D3" w14:textId="77777777" w:rsidR="009B34E6" w:rsidRPr="001C61C6" w:rsidRDefault="009B34E6" w:rsidP="00F46E5A">
      <w:pPr>
        <w:spacing w:after="0" w:line="240" w:lineRule="auto"/>
        <w:rPr>
          <w:rFonts w:ascii="Times New Roman" w:hAnsi="Times New Roman" w:cs="Times New Roman"/>
          <w:b/>
          <w:sz w:val="24"/>
          <w:szCs w:val="24"/>
        </w:rPr>
      </w:pPr>
      <w:r w:rsidRPr="001C61C6">
        <w:rPr>
          <w:rFonts w:ascii="Times New Roman" w:hAnsi="Times New Roman" w:cs="Times New Roman"/>
          <w:b/>
          <w:sz w:val="24"/>
          <w:szCs w:val="24"/>
        </w:rPr>
        <w:lastRenderedPageBreak/>
        <w:t>Dôvodová správa</w:t>
      </w:r>
    </w:p>
    <w:p w14:paraId="3AE283EA" w14:textId="77777777" w:rsidR="009B34E6" w:rsidRPr="001C61C6" w:rsidRDefault="009B34E6" w:rsidP="009B34E6">
      <w:pPr>
        <w:spacing w:after="0" w:line="240" w:lineRule="auto"/>
        <w:jc w:val="center"/>
        <w:rPr>
          <w:rFonts w:ascii="Times New Roman" w:hAnsi="Times New Roman" w:cs="Times New Roman"/>
          <w:b/>
          <w:sz w:val="24"/>
          <w:szCs w:val="24"/>
        </w:rPr>
      </w:pPr>
    </w:p>
    <w:p w14:paraId="1EEB6DB2" w14:textId="77777777" w:rsidR="009B34E6" w:rsidRPr="001C61C6" w:rsidRDefault="009B34E6" w:rsidP="009B34E6">
      <w:pPr>
        <w:spacing w:after="0" w:line="240" w:lineRule="auto"/>
        <w:rPr>
          <w:rFonts w:ascii="Times New Roman" w:hAnsi="Times New Roman" w:cs="Times New Roman"/>
          <w:b/>
          <w:sz w:val="24"/>
          <w:szCs w:val="24"/>
        </w:rPr>
      </w:pPr>
      <w:r w:rsidRPr="001C61C6">
        <w:rPr>
          <w:rFonts w:ascii="Times New Roman" w:hAnsi="Times New Roman" w:cs="Times New Roman"/>
          <w:b/>
          <w:sz w:val="24"/>
          <w:szCs w:val="24"/>
        </w:rPr>
        <w:t>Osobitná časť</w:t>
      </w:r>
    </w:p>
    <w:p w14:paraId="48DBF64B"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p>
    <w:p w14:paraId="398470AA"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čl. I</w:t>
      </w:r>
    </w:p>
    <w:p w14:paraId="28E3064C"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p>
    <w:p w14:paraId="2875519A"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1 (§ 4 ods. 3)</w:t>
      </w:r>
    </w:p>
    <w:p w14:paraId="37C83911"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Počas rozpočtového roka dochádza k potrebe úpravy limitov verejných výdavkov subjektov verejnej správy a ďalších súčastí rozpočtu verejnej správy rozpočtovaných v rozpočte verejnej správy, ktoré podľa aktuálnej právnej úpravy môže na základe splnomocnenia národnej rady schváliť len vláda alebo na základe jej splnomocnenia minister financií. S cieľom znížiť administratívnu záťaž pri schvaľovaní úprav limitov verejných výdavkov, sa navrhuje ustanoviť, aby sa schválenie vládou alebo ministrom financií nevyžadovalo v prípadoch úprav vykonávaných prostredníctvom informačného systému ministerstva financií, ak pôjde o vzájomnú úpravu limitov verejných výdavkov subjektov verejnej správy a ďalších súčastí rozpočtu verejnej správy rozpočtovaných v rozpočte verejnej správy, ktorá má neutrálny vplyv na celkový limit verejných výdavkov; t. j. o rovnakú sumu, o ktorú sa zvýši limit verejných výdavkov jedného subjektu sa zároveň zníži limit verejných výdavkov iného subjektu. Navrhovaná úprava reaguje na praktické potreby vzájomnej úpravy limitov verejných výdavkov subjektov verejnej správy a ďalších súčastí rozpočtu verejnej správy rozpočtovaných v rozpočte verejnej správy o rovnakú sumu len v informačnom systéme ministerstva financií, ktorý neumožní vykonať úpravy ovplyvňujúce celkový limit verejných výdavkov schválený národnou radou. Navrhovanou úpravou nie je dotknutá zodpovednosť štatutárneho orgánu subjektu verejnej správy podľa § 30 ods. 2 zákona, t. j. pri týchto úpravách štatutárny orgán subjektu verejnej správy zodpovedá za hospodárenie s verejnými prostriedkami.</w:t>
      </w:r>
    </w:p>
    <w:p w14:paraId="17421CE4"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Zároveň sa do § 4 ods. 3 presúva legislatívno-technická skratka pre ministra financií Slovenskej republika zavedená aktuálne v § 6 ods. 7.</w:t>
      </w:r>
    </w:p>
    <w:p w14:paraId="5E5B16E4"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 xml:space="preserve"> </w:t>
      </w:r>
    </w:p>
    <w:p w14:paraId="678A0E47"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2 (§ 6 ods. 7)</w:t>
      </w:r>
    </w:p>
    <w:p w14:paraId="3652B7C0"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 xml:space="preserve">Legislatívno-technické úpravy súvisiace s bodmi 1 a  3, ktorými sa presúva legislatívno-technická skratka do § 4 ods. 3 a precizuje sa vzťah medzi splnomocňovacím ustanovením § 6 ods. 7 a postupom podľa navrhovaného odseku 8.  </w:t>
      </w:r>
    </w:p>
    <w:p w14:paraId="1E600131"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p>
    <w:p w14:paraId="641A705E"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3 (§ 6 ods. 8)</w:t>
      </w:r>
    </w:p>
    <w:p w14:paraId="6555AF7F"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 xml:space="preserve">V súlade s aktuálnou právnou úpravou v § 6 ods. 7 môže v priebehu roka upraviť limity verejných výdavkov kapitol na príslušný rozpočtový rok oznámené správcom kapitol po ich schválení národnou radou len vláda alebo na základe splnomocnenia vlády minister financií za podmienky, že týmito úpravami sa nesmie prekročiť limit verejných výdavkov štátneho rozpočtu na príslušný rozpočtový rok. V priebehu roka však dochádza k pomerne častej potrebe úprav limitov verejných výdavkov medzi kapitolami navzájom v rovnakej sume, t. j. limit verejných výdavkov jednej kapitoly sa zvýši o rovnakú sumu, ako sa zníži limit verejných výdavkov inej kapitoly, pričom nedôjde k zmene celkového limitu verejných výdavkov štátneho rozpočtu schváleného národnou radou. Vzhľadom na značnú administratívnu záťaž spojenú so schvaľovaním takýchto úprav, navrhuje sa, aby sa schválenie vládou alebo ministrom financií nevyžadovalo, ak ide o úpravu limitov verejných výdavkov v rámci štátneho rozpočtu vykonávanú prostredníctvom informačného systému ministerstva financií za podmienky, že  ide vzájomnú úpravu limitov verejných výdavkov medzi kapitolami, ktorá má neutrálny vplyv na limit verejných výdavkov štátneho rozpočtu. Informačný systém ministerstva financií neumožňuje vykonávať úpravy limitov verejných výdavkov medzi kapitolami, ktoré by ovplyvnili limit verejných výdavkov štátneho rozpočtu. Touto úpravou nie </w:t>
      </w:r>
      <w:r w:rsidRPr="001C61C6">
        <w:rPr>
          <w:rFonts w:ascii="Times New Roman" w:hAnsi="Times New Roman" w:cs="Times New Roman"/>
          <w:sz w:val="24"/>
          <w:szCs w:val="24"/>
        </w:rPr>
        <w:lastRenderedPageBreak/>
        <w:t>sú dotknuté ustanovenia § 15 až 18 upravujúce vykonávanie rozpočtových opatrení v štátnom rozpočte.</w:t>
      </w:r>
    </w:p>
    <w:p w14:paraId="233A83D0"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p>
    <w:p w14:paraId="16DF92E3"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4 (§ 9 ods. 3)</w:t>
      </w:r>
    </w:p>
    <w:p w14:paraId="1A12DD84"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V súlade s potrebami aplikačnej praxe sa navrhuje upraviť možnosť rozpočtovať v kapitole Všeobecná pokladničná správa aj niektoré ďalšie výdavky, ktoré sú v čase a výške neisté. Ide napríklad o výdavky na realizáciu súdnych a exekučných rozhodnutí, najmä na úhradu plnení vyplývajúcich z rozsudkov Európskeho súdu pre ľudské práva a iných odškodnení a plnení v súlade s právoplatnými rozhodnutiami, ako aj výdavky na riešenie vplyvov legislatívnych zmien.</w:t>
      </w:r>
    </w:p>
    <w:p w14:paraId="60C8DCA1"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p>
    <w:p w14:paraId="14C4F7DD"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5 (§ 14 ods. 2)</w:t>
      </w:r>
    </w:p>
    <w:p w14:paraId="636597EC"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bCs/>
          <w:sz w:val="24"/>
          <w:szCs w:val="24"/>
        </w:rPr>
        <w:t xml:space="preserve">Aplikačná prax ukázala, že viaceré subjekty verejnej správy, ktorých výdavky sú súčasťou rozpočtu verejnej správy a na ktoré sa vzťahuje limit verejných výdavkov, nedodržiavajú ustanovenie § 14 ods. 2 druhej vety zákona tým, že nezostavujú a nerealizujú svoj rozpočet v informačnom systéme ministerstva financií, spôsobom určeným ministerstvom financií a v ním určenom rozsahu a štruktúre. To má za následok rôznorodú </w:t>
      </w:r>
      <w:r w:rsidRPr="001C61C6">
        <w:rPr>
          <w:rFonts w:ascii="Times New Roman" w:hAnsi="Times New Roman" w:cs="Times New Roman"/>
          <w:sz w:val="24"/>
          <w:szCs w:val="24"/>
        </w:rPr>
        <w:t xml:space="preserve">štruktúru údajov rozpočtu a nemožnosť ich automatizovaného spracovania, najmä za účelom monitorovania plnenia limitu verejných výdavkov zo strany ministerstva financií. Z uvedeného dôvodu sa navrhuje precizovať ustanovenie tak, aby sa nedodržanie postupu ustanoveného v § 14 ods. 2 druhej vete považovalo za porušenie povinnosti podľa tohto zákona, za ktoré možno subjektu verejnej správy v súlade s § 32 udeliť pokutu až do výšky 500 000 eur. </w:t>
      </w:r>
    </w:p>
    <w:p w14:paraId="4B82333E" w14:textId="77777777" w:rsidR="009B34E6" w:rsidRPr="001C61C6" w:rsidRDefault="009B34E6" w:rsidP="009B34E6">
      <w:pPr>
        <w:shd w:val="clear" w:color="auto" w:fill="FFFFFF"/>
        <w:spacing w:after="0" w:line="240" w:lineRule="auto"/>
        <w:jc w:val="both"/>
        <w:rPr>
          <w:rFonts w:ascii="Times New Roman" w:hAnsi="Times New Roman" w:cs="Times New Roman"/>
          <w:bCs/>
          <w:sz w:val="24"/>
          <w:szCs w:val="24"/>
        </w:rPr>
      </w:pPr>
    </w:p>
    <w:p w14:paraId="5CF4AAB0"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6 (§ 15 ods. 1)</w:t>
      </w:r>
    </w:p>
    <w:p w14:paraId="3145019F" w14:textId="77777777" w:rsidR="009B34E6" w:rsidRPr="001C61C6" w:rsidRDefault="009B34E6" w:rsidP="009B34E6">
      <w:pPr>
        <w:shd w:val="clear" w:color="auto" w:fill="FFFFFF"/>
        <w:spacing w:after="0" w:line="240" w:lineRule="auto"/>
        <w:jc w:val="both"/>
        <w:rPr>
          <w:rFonts w:ascii="Times New Roman" w:hAnsi="Times New Roman" w:cs="Times New Roman"/>
          <w:bCs/>
          <w:sz w:val="24"/>
          <w:szCs w:val="24"/>
        </w:rPr>
      </w:pPr>
      <w:r w:rsidRPr="001C61C6">
        <w:rPr>
          <w:rFonts w:ascii="Times New Roman" w:hAnsi="Times New Roman" w:cs="Times New Roman"/>
          <w:bCs/>
          <w:sz w:val="24"/>
          <w:szCs w:val="24"/>
        </w:rPr>
        <w:t xml:space="preserve">S cieľom znížiť administratívnu náročnosť a zrýchliť procesy finančného riadenia pri prostriedkoch Európskej únie a prostriedkoch štátneho rozpočtu určených na financovanie spoločných programov Slovenskej republiky a Európskej únie, sa navrhuje, aby sa vzájomná úprava záväzných ukazovateľov medzi kapitolami v rovnakej výške vykonávala len v informačných systémoch ministerstva financií. Uvedené sa navrhuje s ohľadom na technický charakter týchto úprav. </w:t>
      </w:r>
    </w:p>
    <w:p w14:paraId="3F5C08E1" w14:textId="77777777" w:rsidR="009B34E6" w:rsidRPr="001C61C6" w:rsidRDefault="009B34E6" w:rsidP="009B34E6">
      <w:pPr>
        <w:shd w:val="clear" w:color="auto" w:fill="FFFFFF"/>
        <w:spacing w:after="0" w:line="240" w:lineRule="auto"/>
        <w:jc w:val="both"/>
        <w:rPr>
          <w:rFonts w:ascii="Times New Roman" w:hAnsi="Times New Roman" w:cs="Times New Roman"/>
          <w:bCs/>
          <w:sz w:val="24"/>
          <w:szCs w:val="24"/>
        </w:rPr>
      </w:pPr>
      <w:r w:rsidRPr="001C61C6">
        <w:rPr>
          <w:rFonts w:ascii="Times New Roman" w:hAnsi="Times New Roman" w:cs="Times New Roman"/>
          <w:bCs/>
          <w:sz w:val="24"/>
          <w:szCs w:val="24"/>
        </w:rPr>
        <w:t>Zároveň sa navrhuje legislatívno-technická úprava súvisiaca s bodom 8.</w:t>
      </w:r>
    </w:p>
    <w:p w14:paraId="48CD6A97" w14:textId="77777777" w:rsidR="009B34E6" w:rsidRPr="001C61C6" w:rsidRDefault="009B34E6" w:rsidP="009B34E6">
      <w:pPr>
        <w:shd w:val="clear" w:color="auto" w:fill="FFFFFF"/>
        <w:spacing w:after="0" w:line="240" w:lineRule="auto"/>
        <w:jc w:val="both"/>
        <w:rPr>
          <w:rFonts w:ascii="Times New Roman" w:hAnsi="Times New Roman" w:cs="Times New Roman"/>
          <w:bCs/>
          <w:sz w:val="24"/>
          <w:szCs w:val="24"/>
        </w:rPr>
      </w:pPr>
    </w:p>
    <w:p w14:paraId="0B7F0E4E"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7 § 17 ods. 1)</w:t>
      </w:r>
    </w:p>
    <w:p w14:paraId="24548BF2"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Legislatívno-technická úprava súvisiaca s bodom 8.</w:t>
      </w:r>
    </w:p>
    <w:p w14:paraId="5A8992F0"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p>
    <w:p w14:paraId="6AD6DAB9"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8 (§ 17 ods. 4)</w:t>
      </w:r>
    </w:p>
    <w:p w14:paraId="4F91EDBB"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 xml:space="preserve">Navrhuje sa zrušiť oprávnenie rozpočtovej organizácie prekročiť limit výdavkov z dôvodu dosiahnutia vyšších ako rozpočtovaných príjmov, ktoré rozpočtová organizácia získa z rozdielu medzi výnosmi a nákladmi z podnikateľskej činnosti po zdanení, ktoré prijme z poistného plnenia zo zmluvného poistenia alebo zo zákonného poistenia, ktoré prijme od fyzickej osoby alebo právnickej osoby podľa osobitných predpisov, ktoré prijme od úradu práce, sociálnych vecí a rodiny podľa osobitného predpisu a ktoré prijme od účastníkov konania o obnove evidencie niektorých pozemkov a právnych vzťahov k nim. Dôvodom navrhovanej právnej úpravy je skutočnosť, že všetky predmetné výdavky sa započítavajú do limitu verejných výdavkov, ktorý je štátna rozpočtová organizácia v súlade s § 25 zákona povinná dodržať. Možnosť prekročenia limitu výdavkov o tieto príjmy bola v praxi väčšinou aplikovateľná len v prípade, že štátna rozpočtová organizácia realizovala úspory na iných výdavkových položkách svojho rozpočtu. Vzhľadom na povinnosť dodržiavania limitu verejných výdavkov je praktické využitie ustanovenia § 17 ods. 4 značne obmedzené, preto sa navrhuje vypustiť. Príjmy aktuálne ustanovené v § 17 ods. 4 budú naďalej rozpočtované na príjmovom účte </w:t>
      </w:r>
      <w:r w:rsidRPr="001C61C6">
        <w:rPr>
          <w:rFonts w:ascii="Times New Roman" w:hAnsi="Times New Roman" w:cs="Times New Roman"/>
          <w:sz w:val="24"/>
          <w:szCs w:val="24"/>
        </w:rPr>
        <w:lastRenderedPageBreak/>
        <w:t xml:space="preserve">rozpočtovej organizácie; výdavky k týmto príjmom budú rozpočtované na výdavkovom účte, z ktorého budú aj realizované. Nie je prípustné rozpočtovať predmetné príjmy a výdavky na samostatnom účte a realizovať výdavky zo samostatného účtu. Ustanovenie § 17 ods. 4 zákona č. 523/2004 Z. z. sa vzťahuje len na štátne rozpočtové organizácie. O úprave rozpočtu rozpočtovej organizácie obce a rozpočtovej organizácie vyššieho územného celku rozhoduje zriaďovateľ. </w:t>
      </w:r>
    </w:p>
    <w:p w14:paraId="2C5A08F5"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p>
    <w:p w14:paraId="151679AC" w14:textId="77777777" w:rsidR="009B34E6" w:rsidRPr="001C61C6" w:rsidRDefault="009B34E6" w:rsidP="009B34E6">
      <w:pPr>
        <w:shd w:val="clear" w:color="auto" w:fill="FFFFFF"/>
        <w:spacing w:after="0" w:line="240" w:lineRule="auto"/>
        <w:jc w:val="both"/>
        <w:rPr>
          <w:rFonts w:ascii="Times New Roman" w:hAnsi="Times New Roman" w:cs="Times New Roman"/>
          <w:b/>
          <w:bCs/>
          <w:sz w:val="24"/>
          <w:szCs w:val="24"/>
          <w:shd w:val="clear" w:color="auto" w:fill="FFFFFF"/>
        </w:rPr>
      </w:pPr>
      <w:r w:rsidRPr="001C61C6">
        <w:rPr>
          <w:rFonts w:ascii="Times New Roman" w:hAnsi="Times New Roman" w:cs="Times New Roman"/>
          <w:b/>
          <w:bCs/>
          <w:sz w:val="24"/>
          <w:szCs w:val="24"/>
          <w:shd w:val="clear" w:color="auto" w:fill="FFFFFF"/>
        </w:rPr>
        <w:t>K bodom 9 a 10 (§ 18 ods. 4 a 5)</w:t>
      </w:r>
    </w:p>
    <w:p w14:paraId="1A4666B8"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r w:rsidRPr="001C61C6">
        <w:rPr>
          <w:rFonts w:ascii="Times New Roman" w:hAnsi="Times New Roman" w:cs="Times New Roman"/>
          <w:sz w:val="24"/>
          <w:szCs w:val="24"/>
          <w:shd w:val="clear" w:color="auto" w:fill="FFFFFF"/>
        </w:rPr>
        <w:t>V súlade s potrebami aplikačnej praxe sa spresňuje znenie ustanovenia § 18 ods. 4 tak, že v zákonom ustanovených prípadoch bude správca kapitoly povinný požiadať ministerstvo financií o viazanie rozpočtových prostriedkov. Aktuálna právna úprava ukladá povinnosť viazať rozpočtové prostriedky priamo správcovi kapitoly. Obdobne sa spresňuje znenie ustanovenia § 18 ods. 5 tak, že v zákonom ustanovených prípadoch bude rozpočtová organizácia povinná požiadať správcu kapitoly o viazanie rozpočtových prostriedkov. Aktuálna právna úprava ukladá povinnosť viazať rozpočtové prostriedky priamo rozpočtovej organizácii. Dôvody viazania rozpočtových prostriedkov sa nemenia, a nejde ani o nové povinnosti správcu kapitoly a rozpočtovej organizácie, keďže aj v súčasnosti správca kapitoly žiada o viazanie rozpočtových prostriedkov ministerstvo financií a rozpočtová organizácia tiež predkladá návrh rozpočtového opatrenia na viazanie rozpočtových prostriedkov na schválenie správcovi kapitoly.  Cieľom navrhovanej právnej úpravy je teda len zosúladenie legislatívy s aplikačnou praxou a nastavením informačného systému ministerstva financií, ktorý neumožňuje správcovi kapitoly viazať rozpočtové prostriedky v rozpočte kapitoly bez schválenia ministerstvom financií a ani neumožňuje rozpočtovej organizácii viazať prostriedky v jej rozpočte bez schválenia správcom kapitoly.</w:t>
      </w:r>
    </w:p>
    <w:p w14:paraId="19DF7344"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p>
    <w:p w14:paraId="2C55CA0D"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11 (§ 19 ods. 12)</w:t>
      </w:r>
    </w:p>
    <w:p w14:paraId="72352019"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r w:rsidRPr="001C61C6">
        <w:rPr>
          <w:rFonts w:ascii="Times New Roman" w:hAnsi="Times New Roman" w:cs="Times New Roman"/>
          <w:sz w:val="24"/>
          <w:szCs w:val="24"/>
          <w:shd w:val="clear" w:color="auto" w:fill="FFFFFF"/>
        </w:rPr>
        <w:t xml:space="preserve">Subjekty územnej samosprávy sú samostatné územné samosprávne a správne celky Slovenskej republiky, ktoré v zmysle Ústavy Slovenskej republiky a za podmienok ustanovených zákonom samostatne hospodária s vlastným majetkom a so svojimi finančnými prostriedkami. Ani v prípade samotných obcí/vyšších územných celkov štát priamo nezasahuje do ich rozhodovania o prijatí úveru formou súhlasu; prijatie úverových prostriedkov je na ich vlastnom rozhodnutí pri dodržaní regulačných limitov ustanovených zákonom č. 583/2004 Z. z. o rozpočtových pravidlách územnej samosprávy a o zmene a doplnení niektorých zákonov v znení neskorších predpisov. Je v kompetencii obcí/vyšších územných celkov ako zakladateľov, manažovať aj  hospodárenie ich obchodných spoločností, vrátane rozhodovania o prijatí ich dodatočných zdrojov z úverov. Súčasne však podľa § 17 ods. 5 zákona č. 583/2004 Z. z. platí, že obec a vyšší územný celok nesmú prevziať záväzok z úveru ani záruku za úver obchodnej spoločnosti vo svojej zakladateľskej pôsobnosti. V súčasnosti sú súčasťou rozpočtu verejnej správy rozpočty mestských dopravných podnikov. Vzhľadom na skutočnosť, že tieto obchodné spoločnosti poskytujú  služby občanom obcí, miest a krajov v rámci originálnych kompetencií samospráv, prípadné zamietnutie ich  žiadostí o úver by mohlo byť vyhodnotené ako neprimeraný zásah zo strany štátu do plnenia týchto úloh. Navrhuje sa preto písomný súhlas ministerstva financií s prijatím úveru obchodnou spoločnosťou v zakladateľskej pôsobnosti obce alebo vyššieho územného celku nahradiť písomným oznámením, v ktorom táto obchodná spoločnosť  ministerstvu financií v lehote do 30 dní  oznámi uzavretie zmluvy o úvere alebo zmluvy o pôžičke v sume presahujúcej 1 000 000 eur. </w:t>
      </w:r>
    </w:p>
    <w:p w14:paraId="7B1D54F1"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p>
    <w:p w14:paraId="2F50971D"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12 (§ 22 ods. 1)</w:t>
      </w:r>
    </w:p>
    <w:p w14:paraId="41C20D39"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Legislatívno-technická úprava súvisiaca s bodom 9.</w:t>
      </w:r>
    </w:p>
    <w:p w14:paraId="4C822DCE"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p>
    <w:p w14:paraId="39241978"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rPr>
      </w:pPr>
    </w:p>
    <w:p w14:paraId="38F1DE12"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13 (§ 28 ods. 2)</w:t>
      </w:r>
    </w:p>
    <w:p w14:paraId="31E12B56" w14:textId="77777777" w:rsidR="009B34E6" w:rsidRPr="001C61C6" w:rsidRDefault="009B34E6" w:rsidP="009B34E6">
      <w:pPr>
        <w:shd w:val="clear" w:color="auto" w:fill="FFFFFF"/>
        <w:spacing w:after="0" w:line="240" w:lineRule="auto"/>
        <w:jc w:val="both"/>
        <w:rPr>
          <w:rFonts w:ascii="Times New Roman" w:hAnsi="Times New Roman" w:cs="Times New Roman"/>
          <w:bCs/>
          <w:sz w:val="24"/>
          <w:szCs w:val="24"/>
        </w:rPr>
      </w:pPr>
      <w:r w:rsidRPr="001C61C6">
        <w:rPr>
          <w:rFonts w:ascii="Times New Roman" w:hAnsi="Times New Roman" w:cs="Times New Roman"/>
          <w:bCs/>
          <w:sz w:val="24"/>
          <w:szCs w:val="24"/>
        </w:rPr>
        <w:t>Navrhuje sa vypustiť povinnosť príspevkovej organizácie rozpočtovať a sledovať príjmy a výdavky z podnikateľskej činnosti na samostatnom účte. Dôvodom tejto úpravy je skutočnosť, že príspevková organizácia, na rozdiel od rozpočtovej organizácie, sústreďuje príjmy na bežnom účte, z ktorého realizuje aj svoje výdavky, pričom samostatný účet podnikateľskej činnosti má tiež charakter bežného účtu. Vzhľadom na uvedené sa vedenie ďalšieho bežného účtu len pre podnikateľskú činnosť javí ako neopodstatnené a zbytočne sa tým zvyšuje počet samostatných účtov. V súlade s navrhovanou právnou úpravou bude teda príspevková organizácia rozpočtovať príjmy a výdavky z podnikateľskej činnosti na svojom bežnom účte, na ktorom sústreďuje aj iné svoje príjmy a z ktorého realizuje iné výdavky, napríklad príspevok zriaďovateľa, z ktorého realizuje výdavky pod kódom zdroja 111. Príspevková organizácia bude však povinná príjmy a výdavky z podnikateľskej činnosti osobitne sledovať v analytickej evidencii.</w:t>
      </w:r>
    </w:p>
    <w:p w14:paraId="26485112"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p>
    <w:p w14:paraId="3F5AD650" w14:textId="77777777" w:rsidR="009B34E6" w:rsidRPr="001C61C6" w:rsidRDefault="009B34E6" w:rsidP="009B34E6">
      <w:pPr>
        <w:shd w:val="clear" w:color="auto" w:fill="FFFFFF"/>
        <w:spacing w:after="0" w:line="240" w:lineRule="auto"/>
        <w:jc w:val="both"/>
        <w:rPr>
          <w:rFonts w:ascii="Times New Roman" w:hAnsi="Times New Roman" w:cs="Times New Roman"/>
          <w:b/>
          <w:bCs/>
          <w:sz w:val="24"/>
          <w:szCs w:val="24"/>
          <w:shd w:val="clear" w:color="auto" w:fill="FFFFFF"/>
        </w:rPr>
      </w:pPr>
      <w:r w:rsidRPr="001C61C6">
        <w:rPr>
          <w:rFonts w:ascii="Times New Roman" w:hAnsi="Times New Roman" w:cs="Times New Roman"/>
          <w:b/>
          <w:bCs/>
          <w:sz w:val="24"/>
          <w:szCs w:val="24"/>
          <w:shd w:val="clear" w:color="auto" w:fill="FFFFFF"/>
        </w:rPr>
        <w:t>K bodu 14 (§ 32)</w:t>
      </w:r>
    </w:p>
    <w:p w14:paraId="1ADC8C70"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r w:rsidRPr="001C61C6">
        <w:rPr>
          <w:rFonts w:ascii="Times New Roman" w:hAnsi="Times New Roman" w:cs="Times New Roman"/>
          <w:sz w:val="24"/>
          <w:szCs w:val="24"/>
          <w:shd w:val="clear" w:color="auto" w:fill="FFFFFF"/>
        </w:rPr>
        <w:t>Zákonom č. 294/2024 Z. z., ktorým sa mení a dopĺňa zákon č. 357/2015 Z. z. o finančnej kontrole a audite a o zmene a doplnení niektorých zákonov v znení neskorších predpisov a ktorým sa menia a dopĺňajú niektoré zákony bol od 1. januára zrušený Úrad vládneho auditu. V nadväznosti na túto novelu sa vypúšťa druhá veta v § 32.</w:t>
      </w:r>
    </w:p>
    <w:p w14:paraId="1A046235"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p>
    <w:p w14:paraId="3538439A" w14:textId="77777777" w:rsidR="009B34E6" w:rsidRPr="001C61C6" w:rsidRDefault="009B34E6" w:rsidP="009B34E6">
      <w:pPr>
        <w:shd w:val="clear" w:color="auto" w:fill="FFFFFF"/>
        <w:spacing w:after="0" w:line="240" w:lineRule="auto"/>
        <w:jc w:val="both"/>
        <w:rPr>
          <w:rFonts w:ascii="Times New Roman" w:hAnsi="Times New Roman" w:cs="Times New Roman"/>
          <w:b/>
          <w:sz w:val="24"/>
          <w:szCs w:val="24"/>
        </w:rPr>
      </w:pPr>
      <w:r w:rsidRPr="001C61C6">
        <w:rPr>
          <w:rFonts w:ascii="Times New Roman" w:hAnsi="Times New Roman" w:cs="Times New Roman"/>
          <w:b/>
          <w:sz w:val="24"/>
          <w:szCs w:val="24"/>
        </w:rPr>
        <w:t>K bodu 15 (Príloha)</w:t>
      </w:r>
    </w:p>
    <w:p w14:paraId="4A863533"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r w:rsidRPr="001C61C6">
        <w:rPr>
          <w:rFonts w:ascii="Times New Roman" w:hAnsi="Times New Roman" w:cs="Times New Roman"/>
          <w:bCs/>
          <w:sz w:val="24"/>
          <w:szCs w:val="24"/>
        </w:rPr>
        <w:t>Navrhuje sa doplniť zoznam preberaných právne záväzných aktov Európskej únie uvedených v prílohe zákona o Smernicu Rady (EÚ) 2024/1265, ktorou sa mení smernica 2011/85/EÚ o požiadavkách na rozpočtové rámce členských štátov, ktorá už bola transponovaná.</w:t>
      </w:r>
    </w:p>
    <w:p w14:paraId="19B3BF98" w14:textId="77777777" w:rsidR="009B34E6" w:rsidRPr="001C61C6" w:rsidRDefault="009B34E6" w:rsidP="009B34E6">
      <w:pPr>
        <w:shd w:val="clear" w:color="auto" w:fill="FFFFFF"/>
        <w:spacing w:after="0" w:line="240" w:lineRule="auto"/>
        <w:jc w:val="both"/>
        <w:rPr>
          <w:rFonts w:ascii="Times New Roman" w:hAnsi="Times New Roman" w:cs="Times New Roman"/>
          <w:sz w:val="24"/>
          <w:szCs w:val="24"/>
          <w:shd w:val="clear" w:color="auto" w:fill="FFFFFF"/>
        </w:rPr>
      </w:pPr>
    </w:p>
    <w:p w14:paraId="1FC9EA6F" w14:textId="77777777" w:rsidR="009B34E6" w:rsidRPr="001C61C6" w:rsidRDefault="009B34E6" w:rsidP="009B34E6">
      <w:pPr>
        <w:shd w:val="clear" w:color="auto" w:fill="FFFFFF"/>
        <w:spacing w:after="0" w:line="240" w:lineRule="auto"/>
        <w:jc w:val="both"/>
        <w:rPr>
          <w:rFonts w:ascii="Times New Roman" w:hAnsi="Times New Roman" w:cs="Times New Roman"/>
          <w:b/>
          <w:i/>
          <w:sz w:val="24"/>
          <w:szCs w:val="24"/>
        </w:rPr>
      </w:pPr>
      <w:r w:rsidRPr="001C61C6">
        <w:rPr>
          <w:rFonts w:ascii="Times New Roman" w:hAnsi="Times New Roman" w:cs="Times New Roman"/>
          <w:b/>
          <w:sz w:val="24"/>
          <w:szCs w:val="24"/>
        </w:rPr>
        <w:t>K čl. II</w:t>
      </w:r>
    </w:p>
    <w:p w14:paraId="2033715A" w14:textId="77777777" w:rsidR="009B34E6" w:rsidRPr="00D06952" w:rsidRDefault="009B34E6" w:rsidP="009B34E6">
      <w:pPr>
        <w:shd w:val="clear" w:color="auto" w:fill="FFFFFF"/>
        <w:spacing w:after="0" w:line="240" w:lineRule="auto"/>
        <w:jc w:val="both"/>
        <w:rPr>
          <w:rFonts w:ascii="Times New Roman" w:hAnsi="Times New Roman" w:cs="Times New Roman"/>
          <w:sz w:val="24"/>
          <w:szCs w:val="24"/>
        </w:rPr>
      </w:pPr>
      <w:r w:rsidRPr="001C61C6">
        <w:rPr>
          <w:rFonts w:ascii="Times New Roman" w:hAnsi="Times New Roman" w:cs="Times New Roman"/>
          <w:sz w:val="24"/>
          <w:szCs w:val="24"/>
        </w:rPr>
        <w:t xml:space="preserve">Vzhľadom na potrebnú </w:t>
      </w:r>
      <w:proofErr w:type="spellStart"/>
      <w:r w:rsidRPr="001C61C6">
        <w:rPr>
          <w:rFonts w:ascii="Times New Roman" w:hAnsi="Times New Roman" w:cs="Times New Roman"/>
          <w:sz w:val="24"/>
          <w:szCs w:val="24"/>
        </w:rPr>
        <w:t>legisvakanciu</w:t>
      </w:r>
      <w:proofErr w:type="spellEnd"/>
      <w:r w:rsidRPr="001C61C6">
        <w:rPr>
          <w:rFonts w:ascii="Times New Roman" w:hAnsi="Times New Roman" w:cs="Times New Roman"/>
          <w:sz w:val="24"/>
          <w:szCs w:val="24"/>
        </w:rPr>
        <w:t xml:space="preserve"> sa navrhuje účinnosť zákona 1. januára 2027.</w:t>
      </w:r>
      <w:r w:rsidRPr="00D06952">
        <w:rPr>
          <w:rFonts w:ascii="Times New Roman" w:hAnsi="Times New Roman" w:cs="Times New Roman"/>
          <w:sz w:val="24"/>
          <w:szCs w:val="24"/>
        </w:rPr>
        <w:t xml:space="preserve"> </w:t>
      </w:r>
    </w:p>
    <w:p w14:paraId="7EF1F60C" w14:textId="77777777" w:rsidR="009B34E6" w:rsidRDefault="009B34E6" w:rsidP="002C5301">
      <w:pPr>
        <w:spacing w:after="0"/>
        <w:jc w:val="both"/>
        <w:rPr>
          <w:rFonts w:ascii="Times New Roman" w:hAnsi="Times New Roman" w:cs="Times New Roman"/>
          <w:color w:val="000000"/>
          <w:sz w:val="24"/>
          <w:szCs w:val="24"/>
        </w:rPr>
      </w:pPr>
    </w:p>
    <w:p w14:paraId="5F80AF98" w14:textId="77777777" w:rsidR="009B34E6" w:rsidRDefault="009B34E6" w:rsidP="002C5301">
      <w:pPr>
        <w:spacing w:after="0"/>
        <w:jc w:val="both"/>
        <w:rPr>
          <w:rFonts w:ascii="Times New Roman" w:hAnsi="Times New Roman" w:cs="Times New Roman"/>
          <w:color w:val="000000"/>
          <w:sz w:val="24"/>
          <w:szCs w:val="24"/>
        </w:rPr>
      </w:pPr>
    </w:p>
    <w:p w14:paraId="2C1ABAD2" w14:textId="77777777" w:rsidR="009B34E6" w:rsidRDefault="009B34E6" w:rsidP="002C5301">
      <w:pPr>
        <w:spacing w:after="0"/>
        <w:jc w:val="both"/>
        <w:rPr>
          <w:rFonts w:ascii="Times New Roman" w:hAnsi="Times New Roman" w:cs="Times New Roman"/>
          <w:color w:val="000000"/>
          <w:sz w:val="24"/>
          <w:szCs w:val="24"/>
        </w:rPr>
      </w:pPr>
    </w:p>
    <w:p w14:paraId="200E4C5B" w14:textId="6D328451" w:rsidR="009B34E6" w:rsidRDefault="009B34E6" w:rsidP="009B34E6">
      <w:pPr>
        <w:spacing w:after="120"/>
        <w:jc w:val="both"/>
        <w:rPr>
          <w:rFonts w:ascii="Times New Roman" w:hAnsi="Times New Roman"/>
          <w:bCs/>
          <w:sz w:val="24"/>
          <w:szCs w:val="24"/>
        </w:rPr>
      </w:pPr>
      <w:r>
        <w:rPr>
          <w:rFonts w:ascii="Times New Roman" w:hAnsi="Times New Roman"/>
          <w:bCs/>
          <w:sz w:val="24"/>
          <w:szCs w:val="24"/>
        </w:rPr>
        <w:t>V Bratislave dňa 6. mája 2026</w:t>
      </w:r>
    </w:p>
    <w:p w14:paraId="5F940830" w14:textId="77777777" w:rsidR="009B34E6" w:rsidRDefault="009B34E6" w:rsidP="009B34E6">
      <w:pPr>
        <w:spacing w:after="120"/>
        <w:jc w:val="both"/>
        <w:rPr>
          <w:rFonts w:ascii="Times New Roman" w:hAnsi="Times New Roman"/>
          <w:bCs/>
          <w:sz w:val="24"/>
          <w:szCs w:val="24"/>
        </w:rPr>
      </w:pPr>
    </w:p>
    <w:p w14:paraId="4D0AFE11" w14:textId="77777777" w:rsidR="009B34E6" w:rsidRDefault="009B34E6" w:rsidP="009B34E6">
      <w:pPr>
        <w:spacing w:after="120"/>
        <w:jc w:val="both"/>
        <w:rPr>
          <w:rFonts w:ascii="Times New Roman" w:hAnsi="Times New Roman"/>
          <w:bCs/>
          <w:sz w:val="24"/>
          <w:szCs w:val="24"/>
        </w:rPr>
      </w:pPr>
    </w:p>
    <w:p w14:paraId="39C1A9D8" w14:textId="77777777" w:rsidR="009B34E6" w:rsidRDefault="009B34E6" w:rsidP="009B34E6">
      <w:pPr>
        <w:spacing w:after="120"/>
        <w:jc w:val="both"/>
        <w:rPr>
          <w:rFonts w:ascii="Times New Roman" w:hAnsi="Times New Roman"/>
          <w:bCs/>
          <w:sz w:val="24"/>
          <w:szCs w:val="24"/>
        </w:rPr>
      </w:pPr>
    </w:p>
    <w:p w14:paraId="559D8AE0" w14:textId="77777777" w:rsidR="009B34E6" w:rsidRPr="001152AE" w:rsidRDefault="009B34E6" w:rsidP="009B34E6">
      <w:pPr>
        <w:spacing w:after="120" w:line="240" w:lineRule="auto"/>
        <w:jc w:val="center"/>
        <w:rPr>
          <w:rFonts w:ascii="Times New Roman" w:hAnsi="Times New Roman"/>
          <w:b/>
          <w:bCs/>
          <w:sz w:val="24"/>
          <w:szCs w:val="24"/>
        </w:rPr>
      </w:pPr>
      <w:r w:rsidRPr="001152AE">
        <w:rPr>
          <w:rFonts w:ascii="Times New Roman" w:hAnsi="Times New Roman"/>
          <w:b/>
          <w:bCs/>
          <w:sz w:val="24"/>
          <w:szCs w:val="24"/>
        </w:rPr>
        <w:t>Robert Fico</w:t>
      </w:r>
      <w:r>
        <w:rPr>
          <w:rFonts w:ascii="Times New Roman" w:hAnsi="Times New Roman"/>
          <w:b/>
          <w:bCs/>
          <w:sz w:val="24"/>
          <w:szCs w:val="24"/>
        </w:rPr>
        <w:t xml:space="preserve"> </w:t>
      </w:r>
    </w:p>
    <w:p w14:paraId="17E59130" w14:textId="77777777" w:rsidR="009B34E6" w:rsidRDefault="009B34E6" w:rsidP="009B34E6">
      <w:pPr>
        <w:spacing w:after="120" w:line="240" w:lineRule="auto"/>
        <w:jc w:val="center"/>
        <w:rPr>
          <w:rFonts w:ascii="Times New Roman" w:hAnsi="Times New Roman"/>
          <w:bCs/>
          <w:sz w:val="24"/>
          <w:szCs w:val="24"/>
        </w:rPr>
      </w:pPr>
      <w:r>
        <w:rPr>
          <w:rFonts w:ascii="Times New Roman" w:hAnsi="Times New Roman"/>
          <w:bCs/>
          <w:sz w:val="24"/>
          <w:szCs w:val="24"/>
        </w:rPr>
        <w:t>predseda vlády Slovenskej republiky</w:t>
      </w:r>
    </w:p>
    <w:p w14:paraId="5CFFA1CC" w14:textId="77777777" w:rsidR="009B34E6" w:rsidRDefault="009B34E6" w:rsidP="009B34E6">
      <w:pPr>
        <w:spacing w:after="120" w:line="240" w:lineRule="auto"/>
        <w:jc w:val="center"/>
        <w:rPr>
          <w:rFonts w:ascii="Times New Roman" w:hAnsi="Times New Roman"/>
          <w:bCs/>
          <w:sz w:val="24"/>
          <w:szCs w:val="24"/>
        </w:rPr>
      </w:pPr>
    </w:p>
    <w:p w14:paraId="55EEF443" w14:textId="77777777" w:rsidR="009B34E6" w:rsidRDefault="009B34E6" w:rsidP="009B34E6">
      <w:pPr>
        <w:spacing w:after="120" w:line="240" w:lineRule="auto"/>
        <w:jc w:val="center"/>
        <w:rPr>
          <w:rFonts w:ascii="Times New Roman" w:hAnsi="Times New Roman"/>
          <w:bCs/>
          <w:sz w:val="24"/>
          <w:szCs w:val="24"/>
        </w:rPr>
      </w:pPr>
    </w:p>
    <w:p w14:paraId="2F0CD5E6" w14:textId="77777777" w:rsidR="009B34E6" w:rsidRDefault="009B34E6" w:rsidP="009B34E6">
      <w:pPr>
        <w:spacing w:after="120" w:line="240" w:lineRule="auto"/>
        <w:jc w:val="center"/>
        <w:rPr>
          <w:rFonts w:ascii="Times New Roman" w:hAnsi="Times New Roman"/>
          <w:bCs/>
          <w:sz w:val="24"/>
          <w:szCs w:val="24"/>
        </w:rPr>
      </w:pPr>
    </w:p>
    <w:p w14:paraId="4B1D906C" w14:textId="77777777" w:rsidR="009B34E6" w:rsidRPr="001152AE" w:rsidRDefault="009B34E6" w:rsidP="009B34E6">
      <w:pPr>
        <w:spacing w:after="0" w:line="240" w:lineRule="auto"/>
        <w:jc w:val="center"/>
        <w:rPr>
          <w:rFonts w:ascii="Times New Roman" w:hAnsi="Times New Roman"/>
          <w:b/>
          <w:bCs/>
          <w:sz w:val="24"/>
          <w:szCs w:val="24"/>
        </w:rPr>
      </w:pPr>
      <w:r w:rsidRPr="001152AE">
        <w:rPr>
          <w:rFonts w:ascii="Times New Roman" w:hAnsi="Times New Roman"/>
          <w:b/>
          <w:bCs/>
          <w:sz w:val="24"/>
          <w:szCs w:val="24"/>
        </w:rPr>
        <w:t>Ladislav Kamenický</w:t>
      </w:r>
      <w:r>
        <w:rPr>
          <w:rFonts w:ascii="Times New Roman" w:hAnsi="Times New Roman"/>
          <w:b/>
          <w:bCs/>
          <w:sz w:val="24"/>
          <w:szCs w:val="24"/>
        </w:rPr>
        <w:t xml:space="preserve"> </w:t>
      </w:r>
    </w:p>
    <w:p w14:paraId="483A5028" w14:textId="77777777" w:rsidR="009B34E6" w:rsidRPr="001152AE" w:rsidRDefault="009B34E6" w:rsidP="009B34E6">
      <w:pPr>
        <w:spacing w:after="0" w:line="240" w:lineRule="auto"/>
        <w:jc w:val="center"/>
        <w:rPr>
          <w:rFonts w:ascii="Times New Roman" w:hAnsi="Times New Roman"/>
          <w:bCs/>
          <w:sz w:val="24"/>
          <w:szCs w:val="24"/>
        </w:rPr>
      </w:pPr>
      <w:r>
        <w:rPr>
          <w:rFonts w:ascii="Times New Roman" w:hAnsi="Times New Roman"/>
          <w:bCs/>
          <w:sz w:val="24"/>
          <w:szCs w:val="24"/>
        </w:rPr>
        <w:t>minister financií Slovenskej republiky</w:t>
      </w:r>
    </w:p>
    <w:p w14:paraId="539541E8" w14:textId="77777777" w:rsidR="009B34E6" w:rsidRDefault="009B34E6" w:rsidP="002C5301">
      <w:pPr>
        <w:spacing w:after="0"/>
        <w:jc w:val="both"/>
        <w:rPr>
          <w:rFonts w:ascii="Times New Roman" w:hAnsi="Times New Roman" w:cs="Times New Roman"/>
          <w:color w:val="000000"/>
          <w:sz w:val="24"/>
          <w:szCs w:val="24"/>
        </w:rPr>
      </w:pPr>
    </w:p>
    <w:sectPr w:rsidR="009B34E6">
      <w:footerReference w:type="even" r:id="rId8"/>
      <w:footerReference w:type="default" r:id="rId9"/>
      <w:foot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3562D" w14:textId="77777777" w:rsidR="00F25803" w:rsidRDefault="00F25803" w:rsidP="006E238B">
      <w:pPr>
        <w:spacing w:after="0" w:line="240" w:lineRule="auto"/>
      </w:pPr>
      <w:r>
        <w:separator/>
      </w:r>
    </w:p>
  </w:endnote>
  <w:endnote w:type="continuationSeparator" w:id="0">
    <w:p w14:paraId="37907CB7" w14:textId="77777777" w:rsidR="00F25803" w:rsidRDefault="00F25803" w:rsidP="006E2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5002EFF" w:usb1="C000E47F" w:usb2="00000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16EB8" w14:textId="4B8E8232" w:rsidR="00016EB4" w:rsidRDefault="00016EB4">
    <w:pPr>
      <w:pStyle w:val="Pta"/>
    </w:pPr>
    <w:r>
      <w:rPr>
        <w:noProof/>
      </w:rPr>
      <mc:AlternateContent>
        <mc:Choice Requires="wps">
          <w:drawing>
            <wp:anchor distT="0" distB="0" distL="0" distR="0" simplePos="0" relativeHeight="251659264" behindDoc="0" locked="0" layoutInCell="1" allowOverlap="1" wp14:anchorId="352597B3" wp14:editId="239DF9CB">
              <wp:simplePos x="635" y="635"/>
              <wp:positionH relativeFrom="page">
                <wp:align>left</wp:align>
              </wp:positionH>
              <wp:positionV relativeFrom="page">
                <wp:align>bottom</wp:align>
              </wp:positionV>
              <wp:extent cx="644525" cy="357505"/>
              <wp:effectExtent l="0" t="0" r="3175" b="0"/>
              <wp:wrapNone/>
              <wp:docPr id="2129869115"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1774AD1C" w14:textId="7221B880" w:rsidR="00016EB4" w:rsidRPr="00016EB4" w:rsidRDefault="00016EB4" w:rsidP="00016EB4">
                          <w:pPr>
                            <w:spacing w:after="0"/>
                            <w:rPr>
                              <w:rFonts w:ascii="Aptos" w:eastAsia="Aptos" w:hAnsi="Aptos" w:cs="Aptos"/>
                              <w:noProof/>
                              <w:color w:val="000000"/>
                              <w:sz w:val="20"/>
                              <w:szCs w:val="20"/>
                            </w:rPr>
                          </w:pPr>
                          <w:r w:rsidRPr="00016EB4">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52597B3" id="_x0000_t202" coordsize="21600,21600" o:spt="202" path="m,l,21600r21600,l21600,xe">
              <v:stroke joinstyle="miter"/>
              <v:path gradientshapeok="t" o:connecttype="rect"/>
            </v:shapetype>
            <v:shape id="Textové pole 2" o:spid="_x0000_s1026" type="#_x0000_t202" alt="Interné" style="position:absolute;margin-left:0;margin-top:0;width:50.7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" filled="f" stroked="f">
              <v:textbox style="mso-fit-shape-to-text:t" inset="20pt,0,0,15pt">
                <w:txbxContent>
                  <w:p w14:paraId="1774AD1C" w14:textId="7221B880" w:rsidR="00016EB4" w:rsidRPr="00016EB4" w:rsidRDefault="00016EB4" w:rsidP="00016EB4">
                    <w:pPr>
                      <w:spacing w:after="0"/>
                      <w:rPr>
                        <w:rFonts w:ascii="Aptos" w:eastAsia="Aptos" w:hAnsi="Aptos" w:cs="Aptos"/>
                        <w:noProof/>
                        <w:color w:val="000000"/>
                        <w:sz w:val="20"/>
                        <w:szCs w:val="20"/>
                      </w:rPr>
                    </w:pPr>
                    <w:r w:rsidRPr="00016EB4">
                      <w:rPr>
                        <w:rFonts w:ascii="Aptos" w:eastAsia="Aptos" w:hAnsi="Aptos" w:cs="Aptos"/>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B0489" w14:textId="42141F67" w:rsidR="006E238B" w:rsidRDefault="00016EB4">
    <w:pPr>
      <w:pStyle w:val="Pta"/>
      <w:jc w:val="right"/>
    </w:pPr>
    <w:r>
      <w:rPr>
        <w:noProof/>
      </w:rPr>
      <mc:AlternateContent>
        <mc:Choice Requires="wps">
          <w:drawing>
            <wp:anchor distT="0" distB="0" distL="0" distR="0" simplePos="0" relativeHeight="251660288" behindDoc="0" locked="0" layoutInCell="1" allowOverlap="1" wp14:anchorId="19057CD3" wp14:editId="6E65E88A">
              <wp:simplePos x="904875" y="9925050"/>
              <wp:positionH relativeFrom="page">
                <wp:align>left</wp:align>
              </wp:positionH>
              <wp:positionV relativeFrom="page">
                <wp:align>bottom</wp:align>
              </wp:positionV>
              <wp:extent cx="644525" cy="357505"/>
              <wp:effectExtent l="0" t="0" r="3175" b="0"/>
              <wp:wrapNone/>
              <wp:docPr id="204112412"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33D9FF1F" w14:textId="7A27103E" w:rsidR="00016EB4" w:rsidRPr="00016EB4" w:rsidRDefault="00016EB4" w:rsidP="00016EB4">
                          <w:pPr>
                            <w:spacing w:after="0"/>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057CD3" id="_x0000_t202" coordsize="21600,21600" o:spt="202" path="m,l,21600r21600,l21600,xe">
              <v:stroke joinstyle="miter"/>
              <v:path gradientshapeok="t" o:connecttype="rect"/>
            </v:shapetype>
            <v:shape id="Textové pole 3" o:spid="_x0000_s1027" type="#_x0000_t202" alt="Interné" style="position:absolute;left:0;text-align:left;margin-left:0;margin-top:0;width:50.7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" filled="f" stroked="f">
              <v:textbox style="mso-fit-shape-to-text:t" inset="20pt,0,0,15pt">
                <w:txbxContent>
                  <w:p w14:paraId="33D9FF1F" w14:textId="7A27103E" w:rsidR="00016EB4" w:rsidRPr="00016EB4" w:rsidRDefault="00016EB4" w:rsidP="00016EB4">
                    <w:pPr>
                      <w:spacing w:after="0"/>
                      <w:rPr>
                        <w:rFonts w:ascii="Aptos" w:eastAsia="Aptos" w:hAnsi="Aptos" w:cs="Aptos"/>
                        <w:noProof/>
                        <w:color w:val="000000"/>
                        <w:sz w:val="20"/>
                        <w:szCs w:val="20"/>
                      </w:rPr>
                    </w:pPr>
                  </w:p>
                </w:txbxContent>
              </v:textbox>
              <w10:wrap anchorx="page" anchory="page"/>
            </v:shape>
          </w:pict>
        </mc:Fallback>
      </mc:AlternateContent>
    </w:r>
    <w:sdt>
      <w:sdtPr>
        <w:id w:val="287253089"/>
        <w:docPartObj>
          <w:docPartGallery w:val="Page Numbers (Bottom of Page)"/>
          <w:docPartUnique/>
        </w:docPartObj>
      </w:sdtPr>
      <w:sdtContent>
        <w:r w:rsidR="006E238B">
          <w:fldChar w:fldCharType="begin"/>
        </w:r>
        <w:r w:rsidR="006E238B">
          <w:instrText>PAGE   \* MERGEFORMAT</w:instrText>
        </w:r>
        <w:r w:rsidR="006E238B">
          <w:fldChar w:fldCharType="separate"/>
        </w:r>
        <w:r w:rsidR="00AD0A20">
          <w:rPr>
            <w:noProof/>
          </w:rPr>
          <w:t>3</w:t>
        </w:r>
        <w:r w:rsidR="006E238B">
          <w:fldChar w:fldCharType="end"/>
        </w:r>
      </w:sdtContent>
    </w:sdt>
  </w:p>
  <w:p w14:paraId="6C99E86A" w14:textId="77777777" w:rsidR="006E238B" w:rsidRDefault="006E238B">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3F7C5" w14:textId="6DD4893A" w:rsidR="00016EB4" w:rsidRDefault="00016EB4">
    <w:pPr>
      <w:pStyle w:val="Pta"/>
    </w:pPr>
    <w:r>
      <w:rPr>
        <w:noProof/>
      </w:rPr>
      <mc:AlternateContent>
        <mc:Choice Requires="wps">
          <w:drawing>
            <wp:anchor distT="0" distB="0" distL="0" distR="0" simplePos="0" relativeHeight="251658240" behindDoc="0" locked="0" layoutInCell="1" allowOverlap="1" wp14:anchorId="0DA17886" wp14:editId="3D353173">
              <wp:simplePos x="635" y="635"/>
              <wp:positionH relativeFrom="page">
                <wp:align>left</wp:align>
              </wp:positionH>
              <wp:positionV relativeFrom="page">
                <wp:align>bottom</wp:align>
              </wp:positionV>
              <wp:extent cx="644525" cy="357505"/>
              <wp:effectExtent l="0" t="0" r="3175" b="0"/>
              <wp:wrapNone/>
              <wp:docPr id="878688262"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53A50AF1" w14:textId="7DA1951E" w:rsidR="00016EB4" w:rsidRPr="00016EB4" w:rsidRDefault="00016EB4" w:rsidP="00016EB4">
                          <w:pPr>
                            <w:spacing w:after="0"/>
                            <w:rPr>
                              <w:rFonts w:ascii="Aptos" w:eastAsia="Aptos" w:hAnsi="Aptos" w:cs="Aptos"/>
                              <w:noProof/>
                              <w:color w:val="000000"/>
                              <w:sz w:val="20"/>
                              <w:szCs w:val="20"/>
                            </w:rPr>
                          </w:pPr>
                          <w:r w:rsidRPr="00016EB4">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A17886" id="_x0000_t202" coordsize="21600,21600" o:spt="202" path="m,l,21600r21600,l21600,xe">
              <v:stroke joinstyle="miter"/>
              <v:path gradientshapeok="t" o:connecttype="rect"/>
            </v:shapetype>
            <v:shape id="Textové pole 1" o:spid="_x0000_s1028" type="#_x0000_t202" alt="Interné" style="position:absolute;margin-left:0;margin-top:0;width:50.7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" filled="f" stroked="f">
              <v:textbox style="mso-fit-shape-to-text:t" inset="20pt,0,0,15pt">
                <w:txbxContent>
                  <w:p w14:paraId="53A50AF1" w14:textId="7DA1951E" w:rsidR="00016EB4" w:rsidRPr="00016EB4" w:rsidRDefault="00016EB4" w:rsidP="00016EB4">
                    <w:pPr>
                      <w:spacing w:after="0"/>
                      <w:rPr>
                        <w:rFonts w:ascii="Aptos" w:eastAsia="Aptos" w:hAnsi="Aptos" w:cs="Aptos"/>
                        <w:noProof/>
                        <w:color w:val="000000"/>
                        <w:sz w:val="20"/>
                        <w:szCs w:val="20"/>
                      </w:rPr>
                    </w:pPr>
                    <w:r w:rsidRPr="00016EB4">
                      <w:rPr>
                        <w:rFonts w:ascii="Aptos" w:eastAsia="Aptos" w:hAnsi="Aptos" w:cs="Aptos"/>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AF395" w14:textId="77777777" w:rsidR="00F25803" w:rsidRDefault="00F25803" w:rsidP="006E238B">
      <w:pPr>
        <w:spacing w:after="0" w:line="240" w:lineRule="auto"/>
      </w:pPr>
      <w:r>
        <w:separator/>
      </w:r>
    </w:p>
  </w:footnote>
  <w:footnote w:type="continuationSeparator" w:id="0">
    <w:p w14:paraId="595191AF" w14:textId="77777777" w:rsidR="00F25803" w:rsidRDefault="00F25803" w:rsidP="006E23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5096"/>
    <w:multiLevelType w:val="hybridMultilevel"/>
    <w:tmpl w:val="A9E2C97C"/>
    <w:lvl w:ilvl="0" w:tplc="3DA2D41A">
      <w:numFmt w:val="bullet"/>
      <w:lvlText w:val="-"/>
      <w:lvlJc w:val="left"/>
      <w:pPr>
        <w:ind w:left="720" w:hanging="360"/>
      </w:pPr>
      <w:rPr>
        <w:rFonts w:ascii="Calibri" w:eastAsiaTheme="minorHAnsi" w:hAnsi="Calibri" w:cstheme="minorBidi"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25752E6"/>
    <w:multiLevelType w:val="hybridMultilevel"/>
    <w:tmpl w:val="24123060"/>
    <w:lvl w:ilvl="0" w:tplc="041B0005">
      <w:start w:val="1"/>
      <w:numFmt w:val="bullet"/>
      <w:lvlText w:val=""/>
      <w:lvlJc w:val="left"/>
      <w:pPr>
        <w:tabs>
          <w:tab w:val="num" w:pos="360"/>
        </w:tabs>
        <w:ind w:left="360" w:hanging="360"/>
      </w:pPr>
      <w:rPr>
        <w:rFonts w:ascii="Wingdings" w:hAnsi="Wingdings"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3F2D1F"/>
    <w:multiLevelType w:val="hybridMultilevel"/>
    <w:tmpl w:val="A56A78AC"/>
    <w:lvl w:ilvl="0" w:tplc="041B0005">
      <w:start w:val="1"/>
      <w:numFmt w:val="bullet"/>
      <w:lvlText w:val=""/>
      <w:lvlJc w:val="left"/>
      <w:pPr>
        <w:tabs>
          <w:tab w:val="num" w:pos="900"/>
        </w:tabs>
        <w:ind w:left="900" w:hanging="360"/>
      </w:pPr>
      <w:rPr>
        <w:rFonts w:ascii="Wingdings" w:hAnsi="Wingdings"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157C28"/>
    <w:multiLevelType w:val="hybridMultilevel"/>
    <w:tmpl w:val="B01EDA46"/>
    <w:lvl w:ilvl="0" w:tplc="63FA039C">
      <w:start w:val="3"/>
      <w:numFmt w:val="lowerLetter"/>
      <w:lvlText w:val="%1)"/>
      <w:lvlJc w:val="left"/>
      <w:pPr>
        <w:ind w:left="757" w:hanging="360"/>
      </w:pPr>
      <w:rPr>
        <w:rFonts w:cs="Times New Roman" w:hint="default"/>
      </w:rPr>
    </w:lvl>
    <w:lvl w:ilvl="1" w:tplc="041B0019" w:tentative="1">
      <w:start w:val="1"/>
      <w:numFmt w:val="lowerLetter"/>
      <w:lvlText w:val="%2."/>
      <w:lvlJc w:val="left"/>
      <w:pPr>
        <w:ind w:left="1477" w:hanging="360"/>
      </w:pPr>
      <w:rPr>
        <w:rFonts w:cs="Times New Roman"/>
      </w:rPr>
    </w:lvl>
    <w:lvl w:ilvl="2" w:tplc="041B001B" w:tentative="1">
      <w:start w:val="1"/>
      <w:numFmt w:val="lowerRoman"/>
      <w:lvlText w:val="%3."/>
      <w:lvlJc w:val="right"/>
      <w:pPr>
        <w:ind w:left="2197" w:hanging="180"/>
      </w:pPr>
      <w:rPr>
        <w:rFonts w:cs="Times New Roman"/>
      </w:rPr>
    </w:lvl>
    <w:lvl w:ilvl="3" w:tplc="041B000F" w:tentative="1">
      <w:start w:val="1"/>
      <w:numFmt w:val="decimal"/>
      <w:lvlText w:val="%4."/>
      <w:lvlJc w:val="left"/>
      <w:pPr>
        <w:ind w:left="2917" w:hanging="360"/>
      </w:pPr>
      <w:rPr>
        <w:rFonts w:cs="Times New Roman"/>
      </w:rPr>
    </w:lvl>
    <w:lvl w:ilvl="4" w:tplc="041B0019" w:tentative="1">
      <w:start w:val="1"/>
      <w:numFmt w:val="lowerLetter"/>
      <w:lvlText w:val="%5."/>
      <w:lvlJc w:val="left"/>
      <w:pPr>
        <w:ind w:left="3637" w:hanging="360"/>
      </w:pPr>
      <w:rPr>
        <w:rFonts w:cs="Times New Roman"/>
      </w:rPr>
    </w:lvl>
    <w:lvl w:ilvl="5" w:tplc="041B001B" w:tentative="1">
      <w:start w:val="1"/>
      <w:numFmt w:val="lowerRoman"/>
      <w:lvlText w:val="%6."/>
      <w:lvlJc w:val="right"/>
      <w:pPr>
        <w:ind w:left="4357" w:hanging="180"/>
      </w:pPr>
      <w:rPr>
        <w:rFonts w:cs="Times New Roman"/>
      </w:rPr>
    </w:lvl>
    <w:lvl w:ilvl="6" w:tplc="041B000F" w:tentative="1">
      <w:start w:val="1"/>
      <w:numFmt w:val="decimal"/>
      <w:lvlText w:val="%7."/>
      <w:lvlJc w:val="left"/>
      <w:pPr>
        <w:ind w:left="5077" w:hanging="360"/>
      </w:pPr>
      <w:rPr>
        <w:rFonts w:cs="Times New Roman"/>
      </w:rPr>
    </w:lvl>
    <w:lvl w:ilvl="7" w:tplc="041B0019" w:tentative="1">
      <w:start w:val="1"/>
      <w:numFmt w:val="lowerLetter"/>
      <w:lvlText w:val="%8."/>
      <w:lvlJc w:val="left"/>
      <w:pPr>
        <w:ind w:left="5797" w:hanging="360"/>
      </w:pPr>
      <w:rPr>
        <w:rFonts w:cs="Times New Roman"/>
      </w:rPr>
    </w:lvl>
    <w:lvl w:ilvl="8" w:tplc="041B001B" w:tentative="1">
      <w:start w:val="1"/>
      <w:numFmt w:val="lowerRoman"/>
      <w:lvlText w:val="%9."/>
      <w:lvlJc w:val="right"/>
      <w:pPr>
        <w:ind w:left="6517" w:hanging="180"/>
      </w:pPr>
      <w:rPr>
        <w:rFonts w:cs="Times New Roman"/>
      </w:rPr>
    </w:lvl>
  </w:abstractNum>
  <w:abstractNum w:abstractNumId="4" w15:restartNumberingAfterBreak="0">
    <w:nsid w:val="3E463133"/>
    <w:multiLevelType w:val="hybridMultilevel"/>
    <w:tmpl w:val="5AE0C93E"/>
    <w:lvl w:ilvl="0" w:tplc="041B0003">
      <w:start w:val="1"/>
      <w:numFmt w:val="bullet"/>
      <w:lvlText w:val="o"/>
      <w:lvlJc w:val="left"/>
      <w:pPr>
        <w:ind w:left="1287" w:hanging="360"/>
      </w:pPr>
      <w:rPr>
        <w:rFonts w:ascii="Courier New" w:hAnsi="Courier New" w:cs="Courier New"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5" w15:restartNumberingAfterBreak="0">
    <w:nsid w:val="52850394"/>
    <w:multiLevelType w:val="hybridMultilevel"/>
    <w:tmpl w:val="596C1166"/>
    <w:lvl w:ilvl="0" w:tplc="041B0005">
      <w:start w:val="1"/>
      <w:numFmt w:val="bullet"/>
      <w:lvlText w:val=""/>
      <w:lvlJc w:val="left"/>
      <w:pPr>
        <w:tabs>
          <w:tab w:val="num" w:pos="360"/>
        </w:tabs>
        <w:ind w:left="360" w:hanging="360"/>
      </w:pPr>
      <w:rPr>
        <w:rFonts w:ascii="Wingdings" w:hAnsi="Wingdings"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C9B77D4"/>
    <w:multiLevelType w:val="multilevel"/>
    <w:tmpl w:val="4FC83E9A"/>
    <w:lvl w:ilvl="0">
      <w:start w:val="1"/>
      <w:numFmt w:val="decimal"/>
      <w:lvlText w:val="%1."/>
      <w:lvlJc w:val="left"/>
      <w:pPr>
        <w:tabs>
          <w:tab w:val="num" w:pos="0"/>
        </w:tabs>
        <w:ind w:left="425" w:hanging="425"/>
      </w:pPr>
      <w:rPr>
        <w:rFonts w:cs="Times New Roman" w:hint="default"/>
        <w:b/>
      </w:rPr>
    </w:lvl>
    <w:lvl w:ilvl="1">
      <w:start w:val="1"/>
      <w:numFmt w:val="lowerLetter"/>
      <w:lvlText w:val="%2)"/>
      <w:lvlJc w:val="left"/>
      <w:pPr>
        <w:tabs>
          <w:tab w:val="num" w:pos="397"/>
        </w:tabs>
        <w:ind w:left="850" w:hanging="425"/>
      </w:pPr>
      <w:rPr>
        <w:rFonts w:cs="Times New Roman" w:hint="default"/>
      </w:rPr>
    </w:lvl>
    <w:lvl w:ilvl="2">
      <w:start w:val="1"/>
      <w:numFmt w:val="decimal"/>
      <w:lvlText w:val="%3.)"/>
      <w:lvlJc w:val="left"/>
      <w:pPr>
        <w:tabs>
          <w:tab w:val="num" w:pos="0"/>
        </w:tabs>
        <w:ind w:left="1275" w:hanging="425"/>
      </w:pPr>
      <w:rPr>
        <w:rFonts w:cs="Times New Roman" w:hint="default"/>
      </w:rPr>
    </w:lvl>
    <w:lvl w:ilvl="3">
      <w:start w:val="1"/>
      <w:numFmt w:val="lowerLetter"/>
      <w:lvlText w:val="%4)"/>
      <w:lvlJc w:val="left"/>
      <w:pPr>
        <w:tabs>
          <w:tab w:val="num" w:pos="0"/>
        </w:tabs>
        <w:ind w:left="1983" w:hanging="708"/>
      </w:pPr>
      <w:rPr>
        <w:rFonts w:cs="Times New Roman" w:hint="default"/>
      </w:rPr>
    </w:lvl>
    <w:lvl w:ilvl="4">
      <w:start w:val="1"/>
      <w:numFmt w:val="decimal"/>
      <w:lvlText w:val="(%5)"/>
      <w:lvlJc w:val="left"/>
      <w:pPr>
        <w:tabs>
          <w:tab w:val="num" w:pos="0"/>
        </w:tabs>
        <w:ind w:left="2691" w:hanging="708"/>
      </w:pPr>
      <w:rPr>
        <w:rFonts w:cs="Times New Roman" w:hint="default"/>
      </w:rPr>
    </w:lvl>
    <w:lvl w:ilvl="5">
      <w:start w:val="1"/>
      <w:numFmt w:val="lowerLetter"/>
      <w:lvlText w:val="(%6)"/>
      <w:lvlJc w:val="left"/>
      <w:pPr>
        <w:tabs>
          <w:tab w:val="num" w:pos="0"/>
        </w:tabs>
        <w:ind w:left="3399" w:hanging="708"/>
      </w:pPr>
      <w:rPr>
        <w:rFonts w:cs="Times New Roman" w:hint="default"/>
      </w:rPr>
    </w:lvl>
    <w:lvl w:ilvl="6">
      <w:start w:val="1"/>
      <w:numFmt w:val="lowerRoman"/>
      <w:lvlText w:val="(%7)"/>
      <w:lvlJc w:val="left"/>
      <w:pPr>
        <w:tabs>
          <w:tab w:val="num" w:pos="0"/>
        </w:tabs>
        <w:ind w:left="4107" w:hanging="708"/>
      </w:pPr>
      <w:rPr>
        <w:rFonts w:cs="Times New Roman" w:hint="default"/>
      </w:rPr>
    </w:lvl>
    <w:lvl w:ilvl="7">
      <w:start w:val="1"/>
      <w:numFmt w:val="lowerLetter"/>
      <w:lvlText w:val="(%8)"/>
      <w:lvlJc w:val="left"/>
      <w:pPr>
        <w:tabs>
          <w:tab w:val="num" w:pos="0"/>
        </w:tabs>
        <w:ind w:left="4815" w:hanging="708"/>
      </w:pPr>
      <w:rPr>
        <w:rFonts w:cs="Times New Roman" w:hint="default"/>
      </w:rPr>
    </w:lvl>
    <w:lvl w:ilvl="8">
      <w:start w:val="1"/>
      <w:numFmt w:val="lowerRoman"/>
      <w:lvlText w:val="(%9)"/>
      <w:lvlJc w:val="left"/>
      <w:pPr>
        <w:tabs>
          <w:tab w:val="num" w:pos="0"/>
        </w:tabs>
        <w:ind w:left="5523" w:hanging="708"/>
      </w:pPr>
      <w:rPr>
        <w:rFonts w:cs="Times New Roman" w:hint="default"/>
      </w:rPr>
    </w:lvl>
  </w:abstractNum>
  <w:abstractNum w:abstractNumId="7" w15:restartNumberingAfterBreak="0">
    <w:nsid w:val="6AC30B82"/>
    <w:multiLevelType w:val="hybridMultilevel"/>
    <w:tmpl w:val="065A2A36"/>
    <w:lvl w:ilvl="0" w:tplc="391C5EDE">
      <w:start w:val="1"/>
      <w:numFmt w:val="decimal"/>
      <w:lvlText w:val="%1."/>
      <w:lvlJc w:val="left"/>
      <w:pPr>
        <w:ind w:left="36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94119F"/>
    <w:multiLevelType w:val="multilevel"/>
    <w:tmpl w:val="4AC4B6B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6F096F74"/>
    <w:multiLevelType w:val="hybridMultilevel"/>
    <w:tmpl w:val="78D4D806"/>
    <w:lvl w:ilvl="0" w:tplc="041B0005">
      <w:start w:val="1"/>
      <w:numFmt w:val="bullet"/>
      <w:lvlText w:val=""/>
      <w:lvlJc w:val="left"/>
      <w:pPr>
        <w:tabs>
          <w:tab w:val="num" w:pos="360"/>
        </w:tabs>
        <w:ind w:left="360" w:hanging="360"/>
      </w:pPr>
      <w:rPr>
        <w:rFonts w:ascii="Wingdings" w:hAnsi="Wingdings"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D7285F"/>
    <w:multiLevelType w:val="hybridMultilevel"/>
    <w:tmpl w:val="F1FE346C"/>
    <w:lvl w:ilvl="0" w:tplc="219007BC">
      <w:start w:val="1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654065168">
    <w:abstractNumId w:val="0"/>
  </w:num>
  <w:num w:numId="2" w16cid:durableId="828910389">
    <w:abstractNumId w:val="7"/>
  </w:num>
  <w:num w:numId="3" w16cid:durableId="1527282976">
    <w:abstractNumId w:val="4"/>
  </w:num>
  <w:num w:numId="4" w16cid:durableId="1311405802">
    <w:abstractNumId w:val="11"/>
  </w:num>
  <w:num w:numId="5" w16cid:durableId="1608997199">
    <w:abstractNumId w:val="10"/>
  </w:num>
  <w:num w:numId="6" w16cid:durableId="432166407">
    <w:abstractNumId w:val="6"/>
  </w:num>
  <w:num w:numId="7" w16cid:durableId="1592737305">
    <w:abstractNumId w:val="2"/>
  </w:num>
  <w:num w:numId="8" w16cid:durableId="1002587759">
    <w:abstractNumId w:val="9"/>
  </w:num>
  <w:num w:numId="9" w16cid:durableId="374161592">
    <w:abstractNumId w:val="1"/>
  </w:num>
  <w:num w:numId="10" w16cid:durableId="892085065">
    <w:abstractNumId w:val="5"/>
  </w:num>
  <w:num w:numId="11" w16cid:durableId="1636328504">
    <w:abstractNumId w:val="8"/>
  </w:num>
  <w:num w:numId="12" w16cid:durableId="1682783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87E"/>
    <w:rsid w:val="00004793"/>
    <w:rsid w:val="00010618"/>
    <w:rsid w:val="00013BC2"/>
    <w:rsid w:val="000145A1"/>
    <w:rsid w:val="00016EB4"/>
    <w:rsid w:val="00040420"/>
    <w:rsid w:val="000553DF"/>
    <w:rsid w:val="000578C8"/>
    <w:rsid w:val="00061D8D"/>
    <w:rsid w:val="00084BC1"/>
    <w:rsid w:val="00090DAE"/>
    <w:rsid w:val="0009769E"/>
    <w:rsid w:val="000A0CC1"/>
    <w:rsid w:val="000A5D84"/>
    <w:rsid w:val="000A6FE0"/>
    <w:rsid w:val="000C18F2"/>
    <w:rsid w:val="000C5FFB"/>
    <w:rsid w:val="000D2A12"/>
    <w:rsid w:val="000E1C7F"/>
    <w:rsid w:val="000E4079"/>
    <w:rsid w:val="000E7E1B"/>
    <w:rsid w:val="000E7EBE"/>
    <w:rsid w:val="000F39B7"/>
    <w:rsid w:val="000F7F2F"/>
    <w:rsid w:val="0010269C"/>
    <w:rsid w:val="0011429D"/>
    <w:rsid w:val="00114362"/>
    <w:rsid w:val="00120223"/>
    <w:rsid w:val="00133B21"/>
    <w:rsid w:val="00137903"/>
    <w:rsid w:val="00140DFE"/>
    <w:rsid w:val="001574D9"/>
    <w:rsid w:val="00164870"/>
    <w:rsid w:val="00174241"/>
    <w:rsid w:val="00177B27"/>
    <w:rsid w:val="00187768"/>
    <w:rsid w:val="0019249E"/>
    <w:rsid w:val="001B01AA"/>
    <w:rsid w:val="001E33BD"/>
    <w:rsid w:val="001F14EF"/>
    <w:rsid w:val="001F1ED6"/>
    <w:rsid w:val="001F53B2"/>
    <w:rsid w:val="00207F35"/>
    <w:rsid w:val="0021010B"/>
    <w:rsid w:val="002261B4"/>
    <w:rsid w:val="002479BE"/>
    <w:rsid w:val="00255407"/>
    <w:rsid w:val="00260FA9"/>
    <w:rsid w:val="002641BC"/>
    <w:rsid w:val="0026562D"/>
    <w:rsid w:val="00265C88"/>
    <w:rsid w:val="00284A08"/>
    <w:rsid w:val="002A0BB0"/>
    <w:rsid w:val="002A75A0"/>
    <w:rsid w:val="002B388D"/>
    <w:rsid w:val="002B4409"/>
    <w:rsid w:val="002C1C41"/>
    <w:rsid w:val="002C5301"/>
    <w:rsid w:val="002E1C45"/>
    <w:rsid w:val="0030261E"/>
    <w:rsid w:val="00305D8D"/>
    <w:rsid w:val="00334EEC"/>
    <w:rsid w:val="0033751B"/>
    <w:rsid w:val="00341F90"/>
    <w:rsid w:val="00345C6D"/>
    <w:rsid w:val="00345E12"/>
    <w:rsid w:val="00361D02"/>
    <w:rsid w:val="00364810"/>
    <w:rsid w:val="0037110A"/>
    <w:rsid w:val="00373B67"/>
    <w:rsid w:val="00385D7B"/>
    <w:rsid w:val="003A1221"/>
    <w:rsid w:val="003D6B7C"/>
    <w:rsid w:val="003F197F"/>
    <w:rsid w:val="003F29EF"/>
    <w:rsid w:val="0041139B"/>
    <w:rsid w:val="00425290"/>
    <w:rsid w:val="00427333"/>
    <w:rsid w:val="00431883"/>
    <w:rsid w:val="00432D1F"/>
    <w:rsid w:val="0045118B"/>
    <w:rsid w:val="0048276B"/>
    <w:rsid w:val="00494B4B"/>
    <w:rsid w:val="004B6E4B"/>
    <w:rsid w:val="004C3036"/>
    <w:rsid w:val="004C565F"/>
    <w:rsid w:val="004E49E6"/>
    <w:rsid w:val="004F48F0"/>
    <w:rsid w:val="004F79BB"/>
    <w:rsid w:val="00521989"/>
    <w:rsid w:val="00543529"/>
    <w:rsid w:val="00560E25"/>
    <w:rsid w:val="005629E9"/>
    <w:rsid w:val="00564A6F"/>
    <w:rsid w:val="005720AD"/>
    <w:rsid w:val="005768FB"/>
    <w:rsid w:val="0058132B"/>
    <w:rsid w:val="00586FED"/>
    <w:rsid w:val="005A1ED5"/>
    <w:rsid w:val="005C35F2"/>
    <w:rsid w:val="005C4543"/>
    <w:rsid w:val="005E28DB"/>
    <w:rsid w:val="005E74B2"/>
    <w:rsid w:val="005F13FD"/>
    <w:rsid w:val="00605C46"/>
    <w:rsid w:val="006317AE"/>
    <w:rsid w:val="00634334"/>
    <w:rsid w:val="00643063"/>
    <w:rsid w:val="00643162"/>
    <w:rsid w:val="00643D60"/>
    <w:rsid w:val="00645229"/>
    <w:rsid w:val="0065326A"/>
    <w:rsid w:val="006623AF"/>
    <w:rsid w:val="006756CA"/>
    <w:rsid w:val="006807DA"/>
    <w:rsid w:val="006966C2"/>
    <w:rsid w:val="006A08C8"/>
    <w:rsid w:val="006A6F4A"/>
    <w:rsid w:val="006A747F"/>
    <w:rsid w:val="006C1819"/>
    <w:rsid w:val="006D0A80"/>
    <w:rsid w:val="006E238B"/>
    <w:rsid w:val="00715FEB"/>
    <w:rsid w:val="0072066F"/>
    <w:rsid w:val="0072768E"/>
    <w:rsid w:val="007319B3"/>
    <w:rsid w:val="00733182"/>
    <w:rsid w:val="00762DC2"/>
    <w:rsid w:val="0077275C"/>
    <w:rsid w:val="00795BF9"/>
    <w:rsid w:val="0079787E"/>
    <w:rsid w:val="007B02CB"/>
    <w:rsid w:val="007B603F"/>
    <w:rsid w:val="007B6618"/>
    <w:rsid w:val="007B7B16"/>
    <w:rsid w:val="007C23C4"/>
    <w:rsid w:val="007C26B3"/>
    <w:rsid w:val="007C35B3"/>
    <w:rsid w:val="007D1DCC"/>
    <w:rsid w:val="007E545C"/>
    <w:rsid w:val="007F58FD"/>
    <w:rsid w:val="00800382"/>
    <w:rsid w:val="0081650E"/>
    <w:rsid w:val="00820F22"/>
    <w:rsid w:val="00833EBC"/>
    <w:rsid w:val="00833EC1"/>
    <w:rsid w:val="0086614B"/>
    <w:rsid w:val="00871AC1"/>
    <w:rsid w:val="00890E89"/>
    <w:rsid w:val="008C40FC"/>
    <w:rsid w:val="008C41E3"/>
    <w:rsid w:val="008E7967"/>
    <w:rsid w:val="008F0C0D"/>
    <w:rsid w:val="008F0D5C"/>
    <w:rsid w:val="008F5C76"/>
    <w:rsid w:val="008F659C"/>
    <w:rsid w:val="00917B65"/>
    <w:rsid w:val="0092063C"/>
    <w:rsid w:val="0094009D"/>
    <w:rsid w:val="009817A9"/>
    <w:rsid w:val="009878ED"/>
    <w:rsid w:val="009A72CE"/>
    <w:rsid w:val="009A7F9C"/>
    <w:rsid w:val="009B34E6"/>
    <w:rsid w:val="009C6D64"/>
    <w:rsid w:val="009D5A43"/>
    <w:rsid w:val="009F4027"/>
    <w:rsid w:val="00A358F8"/>
    <w:rsid w:val="00A42225"/>
    <w:rsid w:val="00A475A4"/>
    <w:rsid w:val="00A53392"/>
    <w:rsid w:val="00A8789B"/>
    <w:rsid w:val="00A91DB1"/>
    <w:rsid w:val="00AA001D"/>
    <w:rsid w:val="00AB103B"/>
    <w:rsid w:val="00AB17BB"/>
    <w:rsid w:val="00AB7E70"/>
    <w:rsid w:val="00AD0A20"/>
    <w:rsid w:val="00AD2F02"/>
    <w:rsid w:val="00AD5421"/>
    <w:rsid w:val="00AE1E75"/>
    <w:rsid w:val="00B01DCB"/>
    <w:rsid w:val="00B0369B"/>
    <w:rsid w:val="00B34EC1"/>
    <w:rsid w:val="00B464DF"/>
    <w:rsid w:val="00B641A4"/>
    <w:rsid w:val="00B6510F"/>
    <w:rsid w:val="00B74F9F"/>
    <w:rsid w:val="00B77D99"/>
    <w:rsid w:val="00BB030F"/>
    <w:rsid w:val="00BD43D0"/>
    <w:rsid w:val="00C1224D"/>
    <w:rsid w:val="00C1393F"/>
    <w:rsid w:val="00C20E73"/>
    <w:rsid w:val="00C35A79"/>
    <w:rsid w:val="00C40B21"/>
    <w:rsid w:val="00C45392"/>
    <w:rsid w:val="00C47D21"/>
    <w:rsid w:val="00C50219"/>
    <w:rsid w:val="00C51D03"/>
    <w:rsid w:val="00C96D0D"/>
    <w:rsid w:val="00CB4D92"/>
    <w:rsid w:val="00CE51CA"/>
    <w:rsid w:val="00D0284A"/>
    <w:rsid w:val="00D06550"/>
    <w:rsid w:val="00D31D0C"/>
    <w:rsid w:val="00D3253E"/>
    <w:rsid w:val="00D33361"/>
    <w:rsid w:val="00D529F6"/>
    <w:rsid w:val="00D64718"/>
    <w:rsid w:val="00D65636"/>
    <w:rsid w:val="00D73E9D"/>
    <w:rsid w:val="00D924EE"/>
    <w:rsid w:val="00D93A42"/>
    <w:rsid w:val="00D943BE"/>
    <w:rsid w:val="00DA6435"/>
    <w:rsid w:val="00DB5500"/>
    <w:rsid w:val="00DC4B6B"/>
    <w:rsid w:val="00DC787E"/>
    <w:rsid w:val="00DD7F3B"/>
    <w:rsid w:val="00DE55B2"/>
    <w:rsid w:val="00E03A4B"/>
    <w:rsid w:val="00E05176"/>
    <w:rsid w:val="00E14ADC"/>
    <w:rsid w:val="00E15421"/>
    <w:rsid w:val="00E227BC"/>
    <w:rsid w:val="00E233AC"/>
    <w:rsid w:val="00E304C0"/>
    <w:rsid w:val="00E40E1A"/>
    <w:rsid w:val="00E4646C"/>
    <w:rsid w:val="00E47D0B"/>
    <w:rsid w:val="00E52A37"/>
    <w:rsid w:val="00E61525"/>
    <w:rsid w:val="00E70E57"/>
    <w:rsid w:val="00E74E5E"/>
    <w:rsid w:val="00E85248"/>
    <w:rsid w:val="00E86CA5"/>
    <w:rsid w:val="00EA3250"/>
    <w:rsid w:val="00EA34A7"/>
    <w:rsid w:val="00F12519"/>
    <w:rsid w:val="00F25803"/>
    <w:rsid w:val="00F46E5A"/>
    <w:rsid w:val="00F551C2"/>
    <w:rsid w:val="00F76CDD"/>
    <w:rsid w:val="00FA2410"/>
    <w:rsid w:val="00FB1484"/>
    <w:rsid w:val="00FC476B"/>
    <w:rsid w:val="00FC67F7"/>
    <w:rsid w:val="00FE14DE"/>
    <w:rsid w:val="00FE70B1"/>
    <w:rsid w:val="00FF0369"/>
    <w:rsid w:val="00FF2178"/>
    <w:rsid w:val="00FF417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70A91"/>
  <w15:chartTrackingRefBased/>
  <w15:docId w15:val="{A1D6D71E-44EF-4D70-82B2-7D3D11773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Theme="minorHAnsi" w:hAnsi="Arial Narrow"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link w:val="OdsekzoznamuChar"/>
    <w:uiPriority w:val="34"/>
    <w:qFormat/>
    <w:rsid w:val="004C3036"/>
    <w:pPr>
      <w:ind w:left="720"/>
      <w:contextualSpacing/>
    </w:pPr>
    <w:rPr>
      <w:rFonts w:asciiTheme="minorHAnsi" w:eastAsia="Times New Roman" w:hAnsiTheme="minorHAnsi" w:cs="Times New Roman"/>
    </w:rPr>
  </w:style>
  <w:style w:type="paragraph" w:styleId="Textbubliny">
    <w:name w:val="Balloon Text"/>
    <w:basedOn w:val="Normlny"/>
    <w:link w:val="TextbublinyChar"/>
    <w:uiPriority w:val="99"/>
    <w:semiHidden/>
    <w:unhideWhenUsed/>
    <w:rsid w:val="005E74B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5E74B2"/>
    <w:rPr>
      <w:rFonts w:ascii="Segoe UI" w:hAnsi="Segoe UI" w:cs="Segoe UI"/>
      <w:sz w:val="18"/>
      <w:szCs w:val="18"/>
    </w:rPr>
  </w:style>
  <w:style w:type="paragraph" w:customStyle="1" w:styleId="Zkladntext">
    <w:name w:val="Základní text"/>
    <w:rsid w:val="00917B65"/>
    <w:pPr>
      <w:widowControl w:val="0"/>
      <w:autoSpaceDE w:val="0"/>
      <w:autoSpaceDN w:val="0"/>
      <w:spacing w:after="0" w:line="240" w:lineRule="auto"/>
    </w:pPr>
    <w:rPr>
      <w:rFonts w:ascii="Times New Roman" w:eastAsia="Times New Roman" w:hAnsi="Times New Roman" w:cs="Times New Roman"/>
      <w:color w:val="000000"/>
      <w:sz w:val="24"/>
      <w:szCs w:val="24"/>
      <w:lang w:eastAsia="cs-CZ"/>
    </w:rPr>
  </w:style>
  <w:style w:type="paragraph" w:styleId="Zkladntext0">
    <w:name w:val="Body Text"/>
    <w:basedOn w:val="Normlny"/>
    <w:link w:val="ZkladntextChar"/>
    <w:unhideWhenUsed/>
    <w:rsid w:val="000C18F2"/>
    <w:pPr>
      <w:spacing w:after="0" w:line="240" w:lineRule="auto"/>
      <w:jc w:val="both"/>
    </w:pPr>
    <w:rPr>
      <w:rFonts w:ascii="Times New Roman" w:eastAsia="Times New Roman" w:hAnsi="Times New Roman" w:cs="Times New Roman"/>
      <w:sz w:val="24"/>
      <w:szCs w:val="20"/>
      <w:lang w:eastAsia="cs-CZ"/>
    </w:rPr>
  </w:style>
  <w:style w:type="character" w:customStyle="1" w:styleId="ZkladntextChar">
    <w:name w:val="Základný text Char"/>
    <w:basedOn w:val="Predvolenpsmoodseku"/>
    <w:link w:val="Zkladntext0"/>
    <w:rsid w:val="000C18F2"/>
    <w:rPr>
      <w:rFonts w:ascii="Times New Roman" w:eastAsia="Times New Roman" w:hAnsi="Times New Roman" w:cs="Times New Roman"/>
      <w:sz w:val="24"/>
      <w:szCs w:val="20"/>
      <w:lang w:eastAsia="cs-CZ"/>
    </w:rPr>
  </w:style>
  <w:style w:type="character" w:customStyle="1" w:styleId="OdsekzoznamuChar">
    <w:name w:val="Odsek zoznamu Char"/>
    <w:basedOn w:val="Predvolenpsmoodseku"/>
    <w:link w:val="Odsekzoznamu"/>
    <w:uiPriority w:val="34"/>
    <w:rsid w:val="00B01DCB"/>
    <w:rPr>
      <w:rFonts w:asciiTheme="minorHAnsi" w:eastAsia="Times New Roman" w:hAnsiTheme="minorHAnsi" w:cs="Times New Roman"/>
    </w:rPr>
  </w:style>
  <w:style w:type="paragraph" w:styleId="Hlavika">
    <w:name w:val="header"/>
    <w:basedOn w:val="Normlny"/>
    <w:link w:val="HlavikaChar"/>
    <w:uiPriority w:val="99"/>
    <w:unhideWhenUsed/>
    <w:rsid w:val="006E238B"/>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E238B"/>
  </w:style>
  <w:style w:type="paragraph" w:styleId="Pta">
    <w:name w:val="footer"/>
    <w:basedOn w:val="Normlny"/>
    <w:link w:val="PtaChar"/>
    <w:uiPriority w:val="99"/>
    <w:unhideWhenUsed/>
    <w:rsid w:val="006E238B"/>
    <w:pPr>
      <w:tabs>
        <w:tab w:val="center" w:pos="4536"/>
        <w:tab w:val="right" w:pos="9072"/>
      </w:tabs>
      <w:spacing w:after="0" w:line="240" w:lineRule="auto"/>
    </w:pPr>
  </w:style>
  <w:style w:type="character" w:customStyle="1" w:styleId="PtaChar">
    <w:name w:val="Päta Char"/>
    <w:basedOn w:val="Predvolenpsmoodseku"/>
    <w:link w:val="Pta"/>
    <w:uiPriority w:val="99"/>
    <w:rsid w:val="006E238B"/>
  </w:style>
  <w:style w:type="table" w:customStyle="1" w:styleId="Mriekatabuky1">
    <w:name w:val="Mriežka tabuľky1"/>
    <w:basedOn w:val="Normlnatabuka"/>
    <w:next w:val="Mriekatabuky"/>
    <w:uiPriority w:val="59"/>
    <w:rsid w:val="009B34E6"/>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34E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Zakladnystyl">
    <w:name w:val="Zakladny styl"/>
    <w:uiPriority w:val="99"/>
    <w:rsid w:val="009B34E6"/>
    <w:pPr>
      <w:spacing w:after="0" w:line="240" w:lineRule="auto"/>
    </w:pPr>
    <w:rPr>
      <w:rFonts w:ascii="Times New Roman" w:eastAsiaTheme="minorEastAsia" w:hAnsi="Times New Roman" w:cs="Times New Roman"/>
      <w:sz w:val="24"/>
      <w:szCs w:val="24"/>
    </w:rPr>
  </w:style>
  <w:style w:type="character" w:styleId="Hypertextovprepojenie">
    <w:name w:val="Hyperlink"/>
    <w:basedOn w:val="Predvolenpsmoodseku"/>
    <w:uiPriority w:val="99"/>
    <w:unhideWhenUsed/>
    <w:rsid w:val="009B34E6"/>
    <w:rPr>
      <w:color w:val="0563C1" w:themeColor="hyperlink"/>
      <w:u w:val="single"/>
    </w:rPr>
  </w:style>
  <w:style w:type="table" w:styleId="Mriekatabuky">
    <w:name w:val="Table Grid"/>
    <w:basedOn w:val="Normlnatabuka"/>
    <w:uiPriority w:val="39"/>
    <w:rsid w:val="009B34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rkazkladnhotextu">
    <w:name w:val="Body Text Indent"/>
    <w:basedOn w:val="Normlny"/>
    <w:link w:val="ZarkazkladnhotextuChar"/>
    <w:uiPriority w:val="99"/>
    <w:semiHidden/>
    <w:unhideWhenUsed/>
    <w:rsid w:val="009B34E6"/>
    <w:pPr>
      <w:spacing w:after="120"/>
      <w:ind w:left="283"/>
    </w:pPr>
  </w:style>
  <w:style w:type="character" w:customStyle="1" w:styleId="ZarkazkladnhotextuChar">
    <w:name w:val="Zarážka základného textu Char"/>
    <w:basedOn w:val="Predvolenpsmoodseku"/>
    <w:link w:val="Zarkazkladnhotextu"/>
    <w:uiPriority w:val="99"/>
    <w:semiHidden/>
    <w:rsid w:val="009B34E6"/>
  </w:style>
  <w:style w:type="paragraph" w:styleId="Zarkazkladnhotextu2">
    <w:name w:val="Body Text Indent 2"/>
    <w:basedOn w:val="Normlny"/>
    <w:link w:val="Zarkazkladnhotextu2Char"/>
    <w:uiPriority w:val="99"/>
    <w:semiHidden/>
    <w:unhideWhenUsed/>
    <w:rsid w:val="009B34E6"/>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9B3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7039">
      <w:bodyDiv w:val="1"/>
      <w:marLeft w:val="0"/>
      <w:marRight w:val="0"/>
      <w:marTop w:val="0"/>
      <w:marBottom w:val="0"/>
      <w:divBdr>
        <w:top w:val="none" w:sz="0" w:space="0" w:color="auto"/>
        <w:left w:val="none" w:sz="0" w:space="0" w:color="auto"/>
        <w:bottom w:val="none" w:sz="0" w:space="0" w:color="auto"/>
        <w:right w:val="none" w:sz="0" w:space="0" w:color="auto"/>
      </w:divBdr>
    </w:div>
    <w:div w:id="685983271">
      <w:bodyDiv w:val="1"/>
      <w:marLeft w:val="0"/>
      <w:marRight w:val="0"/>
      <w:marTop w:val="0"/>
      <w:marBottom w:val="0"/>
      <w:divBdr>
        <w:top w:val="none" w:sz="0" w:space="0" w:color="auto"/>
        <w:left w:val="none" w:sz="0" w:space="0" w:color="auto"/>
        <w:bottom w:val="none" w:sz="0" w:space="0" w:color="auto"/>
        <w:right w:val="none" w:sz="0" w:space="0" w:color="auto"/>
      </w:divBdr>
    </w:div>
    <w:div w:id="94392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denka.lakotova@mfsr.s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4467</Words>
  <Characters>25467</Characters>
  <Application>Microsoft Office Word</Application>
  <DocSecurity>0</DocSecurity>
  <Lines>212</Lines>
  <Paragraphs>59</Paragraphs>
  <ScaleCrop>false</ScaleCrop>
  <HeadingPairs>
    <vt:vector size="2" baseType="variant">
      <vt:variant>
        <vt:lpstr>Názov</vt:lpstr>
      </vt:variant>
      <vt:variant>
        <vt:i4>1</vt:i4>
      </vt:variant>
    </vt:vector>
  </HeadingPairs>
  <TitlesOfParts>
    <vt:vector size="1" baseType="lpstr">
      <vt:lpstr/>
    </vt:vector>
  </TitlesOfParts>
  <Company>Ministerstvo financií SR</Company>
  <LinksUpToDate>false</LinksUpToDate>
  <CharactersWithSpaces>29875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Herkova Lenka</dc:creator>
  <cp:keywords/>
  <dc:description/>
  <cp:lastModifiedBy>Lakotova Zdenka</cp:lastModifiedBy>
  <cp:revision>6</cp:revision>
  <cp:lastPrinted>2026-03-16T10:00:00Z</cp:lastPrinted>
  <dcterms:created xsi:type="dcterms:W3CDTF">2026-05-05T10:13:00Z</dcterms:created>
  <dcterms:modified xsi:type="dcterms:W3CDTF">2026-05-06T07:33:00Z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345fb806,7ef3393b,c2a821c</vt:lpwstr>
  </property>
  <property fmtid="{D5CDD505-2E9C-101B-9397-08002B2CF9AE}" pid="3" name="ClassificationContentMarkingFooterFontProps">
    <vt:lpwstr>#000000,10,Aptos</vt:lpwstr>
  </property>
  <property fmtid="{D5CDD505-2E9C-101B-9397-08002B2CF9AE}" pid="4" name="ClassificationContentMarkingFooterText">
    <vt:lpwstr>Interné</vt:lpwstr>
  </property>
  <property fmtid="{D5CDD505-2E9C-101B-9397-08002B2CF9AE}" pid="5" name="MSIP_Label_4c805978-f532-4a1a-b9e1-4e19c2c6466f_Enabled">
    <vt:lpwstr>true</vt:lpwstr>
  </property>
  <property fmtid="{D5CDD505-2E9C-101B-9397-08002B2CF9AE}" pid="6" name="MSIP_Label_4c805978-f532-4a1a-b9e1-4e19c2c6466f_SetDate">
    <vt:lpwstr>2026-03-11T09:10:25Z</vt:lpwstr>
  </property>
  <property fmtid="{D5CDD505-2E9C-101B-9397-08002B2CF9AE}" pid="7" name="MSIP_Label_4c805978-f532-4a1a-b9e1-4e19c2c6466f_Method">
    <vt:lpwstr>Standard</vt:lpwstr>
  </property>
  <property fmtid="{D5CDD505-2E9C-101B-9397-08002B2CF9AE}" pid="8" name="MSIP_Label_4c805978-f532-4a1a-b9e1-4e19c2c6466f_Name">
    <vt:lpwstr>Internal</vt:lpwstr>
  </property>
  <property fmtid="{D5CDD505-2E9C-101B-9397-08002B2CF9AE}" pid="9" name="MSIP_Label_4c805978-f532-4a1a-b9e1-4e19c2c6466f_SiteId">
    <vt:lpwstr>579df390-dbff-49fd-8f10-624670566482</vt:lpwstr>
  </property>
  <property fmtid="{D5CDD505-2E9C-101B-9397-08002B2CF9AE}" pid="10" name="MSIP_Label_4c805978-f532-4a1a-b9e1-4e19c2c6466f_ActionId">
    <vt:lpwstr>1c749a0f-2422-4391-8d17-e4a985d9c250</vt:lpwstr>
  </property>
  <property fmtid="{D5CDD505-2E9C-101B-9397-08002B2CF9AE}" pid="11" name="MSIP_Label_4c805978-f532-4a1a-b9e1-4e19c2c6466f_ContentBits">
    <vt:lpwstr>2</vt:lpwstr>
  </property>
  <property fmtid="{D5CDD505-2E9C-101B-9397-08002B2CF9AE}" pid="12" name="MSIP_Label_4c805978-f532-4a1a-b9e1-4e19c2c6466f_Tag">
    <vt:lpwstr>10, 3, 0, 1</vt:lpwstr>
  </property>
</Properties>
</file>