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0E2AA073" w:rsidR="00054C41" w:rsidRPr="001F1B43" w:rsidRDefault="00054C41" w:rsidP="007709A3">
      <w:pPr>
        <w:ind w:left="1985" w:hanging="1985"/>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A54EA9">
        <w:rPr>
          <w:rFonts w:ascii="Times New Roman" w:eastAsia="Calibri" w:hAnsi="Times New Roman" w:cs="Times New Roman"/>
          <w:b/>
          <w:sz w:val="24"/>
          <w:szCs w:val="24"/>
        </w:rPr>
        <w:t xml:space="preserve"> Návrh zákona o niektorých povinnostiach a oprávneniach v oblasti kryptoaktív a o zmene a doplnení niektorých zákonov</w:t>
      </w:r>
    </w:p>
    <w:p w14:paraId="2711DC2C" w14:textId="5D2B0FD9"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A54EA9">
        <w:rPr>
          <w:rFonts w:ascii="Times New Roman" w:eastAsia="Calibri" w:hAnsi="Times New Roman" w:cs="Times New Roman"/>
          <w:b/>
          <w:sz w:val="24"/>
          <w:szCs w:val="24"/>
        </w:rPr>
        <w:t xml:space="preserve"> </w:t>
      </w:r>
      <w:r w:rsidR="007709A3">
        <w:rPr>
          <w:rFonts w:ascii="Times New Roman" w:eastAsia="Calibri" w:hAnsi="Times New Roman" w:cs="Times New Roman"/>
          <w:b/>
          <w:sz w:val="24"/>
          <w:szCs w:val="24"/>
        </w:rPr>
        <w:t>Ministerstvo financií Slovenskej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7709A3" w:rsidRDefault="00054C41" w:rsidP="00054C41">
      <w:pPr>
        <w:jc w:val="both"/>
        <w:rPr>
          <w:rFonts w:ascii="Times New Roman" w:eastAsia="Calibri" w:hAnsi="Times New Roman" w:cs="Times New Roman"/>
          <w:i/>
          <w:sz w:val="20"/>
          <w:szCs w:val="20"/>
        </w:rPr>
      </w:pPr>
      <w:r w:rsidRPr="007709A3">
        <w:rPr>
          <w:rFonts w:ascii="Times New Roman" w:eastAsia="Calibri" w:hAnsi="Times New Roman" w:cs="Times New Roman"/>
          <w:i/>
          <w:sz w:val="20"/>
          <w:szCs w:val="20"/>
        </w:rPr>
        <w:t>Tabuľka č. 1: Zmeny nákladov (ročne) v prepočte na podnikateľské prostredie (PP), vyhodnotenie mechanizmu znižovania byrokracie a náklado</w:t>
      </w:r>
      <w:r w:rsidR="000A6B7F" w:rsidRPr="007709A3">
        <w:rPr>
          <w:rFonts w:ascii="Times New Roman" w:eastAsia="Calibri" w:hAnsi="Times New Roman" w:cs="Times New Roman"/>
          <w:i/>
          <w:sz w:val="20"/>
          <w:szCs w:val="20"/>
        </w:rPr>
        <w:t>v</w:t>
      </w:r>
      <w:r w:rsidR="00C929AE" w:rsidRPr="007709A3">
        <w:rPr>
          <w:rFonts w:ascii="Times New Roman" w:eastAsia="Calibri" w:hAnsi="Times New Roman" w:cs="Times New Roman"/>
          <w:i/>
          <w:sz w:val="20"/>
          <w:szCs w:val="20"/>
        </w:rPr>
        <w:t xml:space="preserve">, náklady </w:t>
      </w:r>
      <w:proofErr w:type="spellStart"/>
      <w:r w:rsidR="00C929AE" w:rsidRPr="007709A3">
        <w:rPr>
          <w:rFonts w:ascii="Times New Roman" w:eastAsia="Calibri" w:hAnsi="Times New Roman" w:cs="Times New Roman"/>
          <w:i/>
          <w:sz w:val="20"/>
          <w:szCs w:val="20"/>
        </w:rPr>
        <w:t>goldplatingu</w:t>
      </w:r>
      <w:proofErr w:type="spellEnd"/>
      <w:r w:rsidR="00C929AE" w:rsidRPr="007709A3">
        <w:rPr>
          <w:rStyle w:val="Odkaznapoznmkupodiarou"/>
          <w:rFonts w:ascii="Times New Roman" w:eastAsia="Calibri" w:hAnsi="Times New Roman" w:cs="Times New Roman"/>
          <w:i/>
          <w:sz w:val="20"/>
          <w:szCs w:val="20"/>
        </w:rPr>
        <w:footnoteReference w:id="1"/>
      </w:r>
      <w:r w:rsidR="000A6B7F" w:rsidRPr="007709A3">
        <w:rPr>
          <w:rFonts w:ascii="Times New Roman" w:eastAsia="Calibri" w:hAnsi="Times New Roman" w:cs="Times New Roman"/>
          <w:i/>
          <w:sz w:val="20"/>
          <w:szCs w:val="20"/>
        </w:rPr>
        <w:t xml:space="preserve"> </w:t>
      </w:r>
      <w:r w:rsidR="00C929AE" w:rsidRPr="007709A3">
        <w:rPr>
          <w:rFonts w:ascii="Times New Roman" w:eastAsia="Calibri" w:hAnsi="Times New Roman" w:cs="Times New Roman"/>
          <w:i/>
          <w:sz w:val="20"/>
          <w:szCs w:val="20"/>
        </w:rPr>
        <w:t>na podnikateľské prostredie</w:t>
      </w:r>
      <w:r w:rsidRPr="007709A3">
        <w:rPr>
          <w:rFonts w:ascii="Times New Roman" w:eastAsia="Calibri" w:hAnsi="Times New Roman" w:cs="Times New Roman"/>
          <w:i/>
          <w:sz w:val="20"/>
          <w:szCs w:val="20"/>
        </w:rPr>
        <w:t xml:space="preserve">. </w:t>
      </w:r>
    </w:p>
    <w:p w14:paraId="1A77DC61" w14:textId="217E1013" w:rsidR="00054C41" w:rsidRDefault="00054C41" w:rsidP="00054C41">
      <w:pPr>
        <w:jc w:val="both"/>
        <w:rPr>
          <w:rFonts w:ascii="Times New Roman" w:eastAsia="Calibri" w:hAnsi="Times New Roman" w:cs="Times New Roman"/>
          <w:i/>
          <w:sz w:val="20"/>
          <w:szCs w:val="20"/>
        </w:rPr>
      </w:pPr>
      <w:r w:rsidRPr="007709A3">
        <w:rPr>
          <w:rFonts w:ascii="Times New Roman" w:eastAsia="Calibri" w:hAnsi="Times New Roman" w:cs="Times New Roman"/>
          <w:i/>
          <w:sz w:val="20"/>
          <w:szCs w:val="20"/>
        </w:rPr>
        <w:t xml:space="preserve">Nahraďte rovnakou tabuľkou po vyplnení Kalkulačky nákladov podnikateľského prostredia, ktorá je povinnou prílohou tejto analýzy a nájdete ju na </w:t>
      </w:r>
      <w:hyperlink r:id="rId9" w:history="1">
        <w:r w:rsidRPr="007709A3">
          <w:rPr>
            <w:rFonts w:ascii="Times New Roman" w:eastAsia="Calibri" w:hAnsi="Times New Roman" w:cs="Times New Roman"/>
            <w:i/>
            <w:color w:val="0563C1"/>
            <w:sz w:val="20"/>
            <w:szCs w:val="20"/>
            <w:u w:val="single"/>
          </w:rPr>
          <w:t>webovom sídle MH SR</w:t>
        </w:r>
      </w:hyperlink>
      <w:r w:rsidRPr="007709A3">
        <w:rPr>
          <w:rFonts w:ascii="Times New Roman" w:eastAsia="Calibri" w:hAnsi="Times New Roman" w:cs="Times New Roman"/>
          <w:i/>
          <w:sz w:val="20"/>
          <w:szCs w:val="20"/>
        </w:rPr>
        <w:t>, (ďalej len „Kalkulačka nákladov“):</w:t>
      </w:r>
    </w:p>
    <w:p w14:paraId="7C3B7E3E" w14:textId="46827CBA" w:rsidR="007709A3" w:rsidRDefault="007709A3" w:rsidP="00054C41">
      <w:pPr>
        <w:jc w:val="both"/>
        <w:rPr>
          <w:rFonts w:ascii="Times New Roman" w:eastAsia="Calibri" w:hAnsi="Times New Roman" w:cs="Times New Roman"/>
          <w:i/>
          <w:sz w:val="20"/>
          <w:szCs w:val="20"/>
        </w:rPr>
      </w:pPr>
    </w:p>
    <w:tbl>
      <w:tblPr>
        <w:tblW w:w="8921" w:type="dxa"/>
        <w:tblCellMar>
          <w:left w:w="70" w:type="dxa"/>
          <w:right w:w="70" w:type="dxa"/>
        </w:tblCellMar>
        <w:tblLook w:val="04A0" w:firstRow="1" w:lastRow="0" w:firstColumn="1" w:lastColumn="0" w:noHBand="0" w:noVBand="1"/>
      </w:tblPr>
      <w:tblGrid>
        <w:gridCol w:w="4540"/>
        <w:gridCol w:w="2254"/>
        <w:gridCol w:w="2127"/>
      </w:tblGrid>
      <w:tr w:rsidR="007709A3" w:rsidRPr="007709A3" w14:paraId="5784AD92" w14:textId="77777777" w:rsidTr="007709A3">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14A4E70" w14:textId="77777777" w:rsidR="007709A3" w:rsidRPr="007709A3" w:rsidRDefault="007709A3" w:rsidP="007709A3">
            <w:pPr>
              <w:spacing w:after="0" w:line="240" w:lineRule="auto"/>
              <w:jc w:val="center"/>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TYP NÁKLADOV</w:t>
            </w:r>
          </w:p>
        </w:tc>
        <w:tc>
          <w:tcPr>
            <w:tcW w:w="2254" w:type="dxa"/>
            <w:tcBorders>
              <w:top w:val="single" w:sz="8" w:space="0" w:color="auto"/>
              <w:left w:val="nil"/>
              <w:bottom w:val="single" w:sz="8" w:space="0" w:color="auto"/>
              <w:right w:val="single" w:sz="4" w:space="0" w:color="auto"/>
            </w:tcBorders>
            <w:shd w:val="clear" w:color="000000" w:fill="FFC000"/>
            <w:vAlign w:val="center"/>
            <w:hideMark/>
          </w:tcPr>
          <w:p w14:paraId="2AB01168"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Zvýšenie nákladov v € na PP</w:t>
            </w:r>
          </w:p>
        </w:tc>
        <w:tc>
          <w:tcPr>
            <w:tcW w:w="2127" w:type="dxa"/>
            <w:tcBorders>
              <w:top w:val="single" w:sz="8" w:space="0" w:color="auto"/>
              <w:left w:val="nil"/>
              <w:bottom w:val="single" w:sz="8" w:space="0" w:color="auto"/>
              <w:right w:val="single" w:sz="8" w:space="0" w:color="auto"/>
            </w:tcBorders>
            <w:shd w:val="clear" w:color="000000" w:fill="92D050"/>
            <w:vAlign w:val="center"/>
            <w:hideMark/>
          </w:tcPr>
          <w:p w14:paraId="3F9879C7"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Zníženie nákladov v € na PP</w:t>
            </w:r>
          </w:p>
        </w:tc>
      </w:tr>
      <w:tr w:rsidR="007709A3" w:rsidRPr="007709A3" w14:paraId="21FC30B6" w14:textId="77777777" w:rsidTr="007709A3">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1803918F"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proofErr w:type="spellStart"/>
            <w:r w:rsidRPr="007709A3">
              <w:rPr>
                <w:rFonts w:ascii="Times New Roman" w:eastAsia="Times New Roman" w:hAnsi="Times New Roman" w:cs="Times New Roman"/>
                <w:b/>
                <w:bCs/>
                <w:i/>
                <w:iCs/>
                <w:color w:val="000000"/>
                <w:sz w:val="20"/>
                <w:szCs w:val="20"/>
                <w:lang w:eastAsia="sk-SK"/>
              </w:rPr>
              <w:t>A.Dane</w:t>
            </w:r>
            <w:proofErr w:type="spellEnd"/>
            <w:r w:rsidRPr="007709A3">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7709A3">
              <w:rPr>
                <w:rFonts w:ascii="Times New Roman" w:eastAsia="Times New Roman" w:hAnsi="Times New Roman" w:cs="Times New Roman"/>
                <w:b/>
                <w:bCs/>
                <w:i/>
                <w:iCs/>
                <w:color w:val="000000"/>
                <w:sz w:val="20"/>
                <w:szCs w:val="20"/>
                <w:lang w:eastAsia="sk-SK"/>
              </w:rPr>
              <w:t>externality</w:t>
            </w:r>
            <w:proofErr w:type="spellEnd"/>
          </w:p>
        </w:tc>
        <w:tc>
          <w:tcPr>
            <w:tcW w:w="2254" w:type="dxa"/>
            <w:tcBorders>
              <w:top w:val="nil"/>
              <w:left w:val="nil"/>
              <w:bottom w:val="single" w:sz="4" w:space="0" w:color="auto"/>
              <w:right w:val="single" w:sz="4" w:space="0" w:color="auto"/>
            </w:tcBorders>
            <w:shd w:val="clear" w:color="000000" w:fill="FFC000"/>
            <w:vAlign w:val="center"/>
            <w:hideMark/>
          </w:tcPr>
          <w:p w14:paraId="5BF3D46B"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c>
          <w:tcPr>
            <w:tcW w:w="2127" w:type="dxa"/>
            <w:tcBorders>
              <w:top w:val="nil"/>
              <w:left w:val="nil"/>
              <w:bottom w:val="single" w:sz="4" w:space="0" w:color="auto"/>
              <w:right w:val="single" w:sz="8" w:space="0" w:color="auto"/>
            </w:tcBorders>
            <w:shd w:val="clear" w:color="000000" w:fill="92D050"/>
            <w:vAlign w:val="center"/>
            <w:hideMark/>
          </w:tcPr>
          <w:p w14:paraId="3428F2ED"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r>
      <w:tr w:rsidR="007709A3" w:rsidRPr="007709A3" w14:paraId="4F77CD3F" w14:textId="77777777" w:rsidTr="007709A3">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2E57BF3"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B. Iné poplatky</w:t>
            </w:r>
          </w:p>
        </w:tc>
        <w:tc>
          <w:tcPr>
            <w:tcW w:w="2254" w:type="dxa"/>
            <w:tcBorders>
              <w:top w:val="nil"/>
              <w:left w:val="nil"/>
              <w:bottom w:val="single" w:sz="4" w:space="0" w:color="auto"/>
              <w:right w:val="single" w:sz="4" w:space="0" w:color="auto"/>
            </w:tcBorders>
            <w:shd w:val="clear" w:color="000000" w:fill="FFC000"/>
            <w:vAlign w:val="center"/>
            <w:hideMark/>
          </w:tcPr>
          <w:p w14:paraId="18D0FE35"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c>
          <w:tcPr>
            <w:tcW w:w="2127" w:type="dxa"/>
            <w:tcBorders>
              <w:top w:val="nil"/>
              <w:left w:val="nil"/>
              <w:bottom w:val="single" w:sz="4" w:space="0" w:color="auto"/>
              <w:right w:val="single" w:sz="8" w:space="0" w:color="auto"/>
            </w:tcBorders>
            <w:shd w:val="clear" w:color="000000" w:fill="92D050"/>
            <w:vAlign w:val="center"/>
            <w:hideMark/>
          </w:tcPr>
          <w:p w14:paraId="24B5046F"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r>
      <w:tr w:rsidR="007709A3" w:rsidRPr="007709A3" w14:paraId="3C583D09" w14:textId="77777777" w:rsidTr="007709A3">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4209C932"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C. Sankcie a pokuty</w:t>
            </w:r>
          </w:p>
        </w:tc>
        <w:tc>
          <w:tcPr>
            <w:tcW w:w="2254" w:type="dxa"/>
            <w:tcBorders>
              <w:top w:val="nil"/>
              <w:left w:val="nil"/>
              <w:bottom w:val="single" w:sz="4" w:space="0" w:color="auto"/>
              <w:right w:val="single" w:sz="4" w:space="0" w:color="auto"/>
            </w:tcBorders>
            <w:shd w:val="clear" w:color="000000" w:fill="FFC000"/>
            <w:vAlign w:val="center"/>
            <w:hideMark/>
          </w:tcPr>
          <w:p w14:paraId="0C785ECE"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c>
          <w:tcPr>
            <w:tcW w:w="2127" w:type="dxa"/>
            <w:tcBorders>
              <w:top w:val="nil"/>
              <w:left w:val="nil"/>
              <w:bottom w:val="single" w:sz="4" w:space="0" w:color="auto"/>
              <w:right w:val="single" w:sz="8" w:space="0" w:color="auto"/>
            </w:tcBorders>
            <w:shd w:val="clear" w:color="000000" w:fill="92D050"/>
            <w:vAlign w:val="center"/>
            <w:hideMark/>
          </w:tcPr>
          <w:p w14:paraId="00D9BDEF"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r>
      <w:tr w:rsidR="007709A3" w:rsidRPr="007709A3" w14:paraId="3EB13A52" w14:textId="77777777" w:rsidTr="007709A3">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202A597D"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D. Nepriame finančné náklady</w:t>
            </w:r>
          </w:p>
        </w:tc>
        <w:tc>
          <w:tcPr>
            <w:tcW w:w="2254" w:type="dxa"/>
            <w:tcBorders>
              <w:top w:val="nil"/>
              <w:left w:val="nil"/>
              <w:bottom w:val="single" w:sz="4" w:space="0" w:color="auto"/>
              <w:right w:val="single" w:sz="4" w:space="0" w:color="auto"/>
            </w:tcBorders>
            <w:shd w:val="clear" w:color="000000" w:fill="FFC000"/>
            <w:vAlign w:val="center"/>
            <w:hideMark/>
          </w:tcPr>
          <w:p w14:paraId="13B7DFD6"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c>
          <w:tcPr>
            <w:tcW w:w="2127" w:type="dxa"/>
            <w:tcBorders>
              <w:top w:val="nil"/>
              <w:left w:val="nil"/>
              <w:bottom w:val="single" w:sz="4" w:space="0" w:color="auto"/>
              <w:right w:val="single" w:sz="8" w:space="0" w:color="auto"/>
            </w:tcBorders>
            <w:shd w:val="clear" w:color="000000" w:fill="92D050"/>
            <w:vAlign w:val="center"/>
            <w:hideMark/>
          </w:tcPr>
          <w:p w14:paraId="1012DCE7"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r>
      <w:tr w:rsidR="007709A3" w:rsidRPr="007709A3" w14:paraId="66189306" w14:textId="77777777" w:rsidTr="007709A3">
        <w:trPr>
          <w:trHeight w:val="300"/>
        </w:trPr>
        <w:tc>
          <w:tcPr>
            <w:tcW w:w="4540" w:type="dxa"/>
            <w:tcBorders>
              <w:top w:val="nil"/>
              <w:left w:val="single" w:sz="8" w:space="0" w:color="auto"/>
              <w:bottom w:val="nil"/>
              <w:right w:val="single" w:sz="4" w:space="0" w:color="auto"/>
            </w:tcBorders>
            <w:shd w:val="clear" w:color="auto" w:fill="auto"/>
            <w:vAlign w:val="center"/>
            <w:hideMark/>
          </w:tcPr>
          <w:p w14:paraId="301742AB"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E. Administratívne náklady</w:t>
            </w:r>
          </w:p>
        </w:tc>
        <w:tc>
          <w:tcPr>
            <w:tcW w:w="2254" w:type="dxa"/>
            <w:tcBorders>
              <w:top w:val="nil"/>
              <w:left w:val="nil"/>
              <w:bottom w:val="nil"/>
              <w:right w:val="single" w:sz="4" w:space="0" w:color="auto"/>
            </w:tcBorders>
            <w:shd w:val="clear" w:color="000000" w:fill="FFC000"/>
            <w:vAlign w:val="center"/>
            <w:hideMark/>
          </w:tcPr>
          <w:p w14:paraId="07655CA9"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33 914</w:t>
            </w:r>
          </w:p>
        </w:tc>
        <w:tc>
          <w:tcPr>
            <w:tcW w:w="2127" w:type="dxa"/>
            <w:tcBorders>
              <w:top w:val="nil"/>
              <w:left w:val="nil"/>
              <w:bottom w:val="nil"/>
              <w:right w:val="single" w:sz="8" w:space="0" w:color="auto"/>
            </w:tcBorders>
            <w:shd w:val="clear" w:color="000000" w:fill="92D050"/>
            <w:vAlign w:val="center"/>
            <w:hideMark/>
          </w:tcPr>
          <w:p w14:paraId="56A07E42"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51 568</w:t>
            </w:r>
          </w:p>
        </w:tc>
      </w:tr>
      <w:tr w:rsidR="007709A3" w:rsidRPr="007709A3" w14:paraId="138BCB50" w14:textId="77777777" w:rsidTr="007709A3">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7CD4058"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Spolu = A+B+C+D+E</w:t>
            </w:r>
          </w:p>
        </w:tc>
        <w:tc>
          <w:tcPr>
            <w:tcW w:w="2254" w:type="dxa"/>
            <w:tcBorders>
              <w:top w:val="single" w:sz="8" w:space="0" w:color="auto"/>
              <w:left w:val="nil"/>
              <w:bottom w:val="single" w:sz="8" w:space="0" w:color="auto"/>
              <w:right w:val="single" w:sz="4" w:space="0" w:color="auto"/>
            </w:tcBorders>
            <w:shd w:val="clear" w:color="000000" w:fill="FFC000"/>
            <w:vAlign w:val="center"/>
            <w:hideMark/>
          </w:tcPr>
          <w:p w14:paraId="782A50C6"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33 914</w:t>
            </w:r>
          </w:p>
        </w:tc>
        <w:tc>
          <w:tcPr>
            <w:tcW w:w="2127" w:type="dxa"/>
            <w:tcBorders>
              <w:top w:val="single" w:sz="8" w:space="0" w:color="auto"/>
              <w:left w:val="nil"/>
              <w:bottom w:val="single" w:sz="8" w:space="0" w:color="auto"/>
              <w:right w:val="single" w:sz="8" w:space="0" w:color="auto"/>
            </w:tcBorders>
            <w:shd w:val="clear" w:color="000000" w:fill="92D050"/>
            <w:vAlign w:val="center"/>
            <w:hideMark/>
          </w:tcPr>
          <w:p w14:paraId="0A69AFD9"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51 568</w:t>
            </w:r>
          </w:p>
        </w:tc>
      </w:tr>
      <w:tr w:rsidR="007709A3" w:rsidRPr="007709A3" w14:paraId="4DA4F310" w14:textId="77777777" w:rsidTr="007709A3">
        <w:trPr>
          <w:trHeight w:val="300"/>
        </w:trPr>
        <w:tc>
          <w:tcPr>
            <w:tcW w:w="4540" w:type="dxa"/>
            <w:tcBorders>
              <w:top w:val="nil"/>
              <w:left w:val="nil"/>
              <w:bottom w:val="nil"/>
              <w:right w:val="nil"/>
            </w:tcBorders>
            <w:shd w:val="clear" w:color="auto" w:fill="auto"/>
            <w:vAlign w:val="center"/>
            <w:hideMark/>
          </w:tcPr>
          <w:p w14:paraId="7503675E"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p>
        </w:tc>
        <w:tc>
          <w:tcPr>
            <w:tcW w:w="2254" w:type="dxa"/>
            <w:tcBorders>
              <w:top w:val="nil"/>
              <w:left w:val="nil"/>
              <w:bottom w:val="nil"/>
              <w:right w:val="nil"/>
            </w:tcBorders>
            <w:shd w:val="clear" w:color="auto" w:fill="auto"/>
            <w:vAlign w:val="center"/>
            <w:hideMark/>
          </w:tcPr>
          <w:p w14:paraId="1EA180E7" w14:textId="77777777" w:rsidR="007709A3" w:rsidRPr="007709A3" w:rsidRDefault="007709A3" w:rsidP="007709A3">
            <w:pPr>
              <w:spacing w:after="0" w:line="240" w:lineRule="auto"/>
              <w:rPr>
                <w:rFonts w:ascii="Times New Roman" w:eastAsia="Times New Roman" w:hAnsi="Times New Roman" w:cs="Times New Roman"/>
                <w:sz w:val="20"/>
                <w:szCs w:val="20"/>
                <w:lang w:eastAsia="sk-SK"/>
              </w:rPr>
            </w:pPr>
          </w:p>
        </w:tc>
        <w:tc>
          <w:tcPr>
            <w:tcW w:w="2127" w:type="dxa"/>
            <w:tcBorders>
              <w:top w:val="nil"/>
              <w:left w:val="nil"/>
              <w:bottom w:val="nil"/>
              <w:right w:val="nil"/>
            </w:tcBorders>
            <w:shd w:val="clear" w:color="auto" w:fill="auto"/>
            <w:vAlign w:val="center"/>
            <w:hideMark/>
          </w:tcPr>
          <w:p w14:paraId="34DAEC38" w14:textId="77777777" w:rsidR="007709A3" w:rsidRPr="007709A3" w:rsidRDefault="007709A3" w:rsidP="007709A3">
            <w:pPr>
              <w:spacing w:after="0" w:line="240" w:lineRule="auto"/>
              <w:rPr>
                <w:rFonts w:ascii="Times New Roman" w:eastAsia="Times New Roman" w:hAnsi="Times New Roman" w:cs="Times New Roman"/>
                <w:sz w:val="20"/>
                <w:szCs w:val="20"/>
                <w:lang w:eastAsia="sk-SK"/>
              </w:rPr>
            </w:pPr>
          </w:p>
        </w:tc>
      </w:tr>
      <w:tr w:rsidR="007709A3" w:rsidRPr="007709A3" w14:paraId="345D8C04" w14:textId="77777777" w:rsidTr="007709A3">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C0D9B08"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Harmonizácia práva EÚ</w:t>
            </w:r>
          </w:p>
        </w:tc>
        <w:tc>
          <w:tcPr>
            <w:tcW w:w="2254" w:type="dxa"/>
            <w:tcBorders>
              <w:top w:val="single" w:sz="8" w:space="0" w:color="auto"/>
              <w:left w:val="nil"/>
              <w:bottom w:val="single" w:sz="8" w:space="0" w:color="auto"/>
              <w:right w:val="single" w:sz="4" w:space="0" w:color="auto"/>
            </w:tcBorders>
            <w:shd w:val="clear" w:color="000000" w:fill="FFC000"/>
            <w:vAlign w:val="center"/>
            <w:hideMark/>
          </w:tcPr>
          <w:p w14:paraId="4101632A"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Zvýšenie nákladov v € na PP</w:t>
            </w:r>
          </w:p>
        </w:tc>
        <w:tc>
          <w:tcPr>
            <w:tcW w:w="2127" w:type="dxa"/>
            <w:tcBorders>
              <w:top w:val="single" w:sz="8" w:space="0" w:color="auto"/>
              <w:left w:val="nil"/>
              <w:bottom w:val="single" w:sz="8" w:space="0" w:color="auto"/>
              <w:right w:val="single" w:sz="8" w:space="0" w:color="auto"/>
            </w:tcBorders>
            <w:shd w:val="clear" w:color="000000" w:fill="92D050"/>
            <w:vAlign w:val="center"/>
            <w:hideMark/>
          </w:tcPr>
          <w:p w14:paraId="6D461341"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Zníženie nákladov v € na PP</w:t>
            </w:r>
          </w:p>
        </w:tc>
      </w:tr>
      <w:tr w:rsidR="007709A3" w:rsidRPr="007709A3" w14:paraId="16C17D31" w14:textId="77777777" w:rsidTr="007709A3">
        <w:trPr>
          <w:trHeight w:val="990"/>
        </w:trPr>
        <w:tc>
          <w:tcPr>
            <w:tcW w:w="4540" w:type="dxa"/>
            <w:tcBorders>
              <w:top w:val="nil"/>
              <w:left w:val="single" w:sz="8" w:space="0" w:color="auto"/>
              <w:bottom w:val="nil"/>
              <w:right w:val="single" w:sz="4" w:space="0" w:color="auto"/>
            </w:tcBorders>
            <w:shd w:val="clear" w:color="auto" w:fill="auto"/>
            <w:vAlign w:val="center"/>
            <w:hideMark/>
          </w:tcPr>
          <w:p w14:paraId="03D14269"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F. Úplná harmonizácia práva EÚ</w:t>
            </w:r>
            <w:r w:rsidRPr="007709A3">
              <w:rPr>
                <w:rFonts w:ascii="Times New Roman" w:eastAsia="Times New Roman" w:hAnsi="Times New Roman" w:cs="Times New Roman"/>
                <w:b/>
                <w:bCs/>
                <w:i/>
                <w:iCs/>
                <w:color w:val="000000"/>
                <w:sz w:val="20"/>
                <w:szCs w:val="20"/>
                <w:lang w:eastAsia="sk-SK"/>
              </w:rPr>
              <w:br/>
            </w:r>
            <w:r w:rsidRPr="007709A3">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7709A3">
              <w:rPr>
                <w:rFonts w:ascii="Times New Roman" w:eastAsia="Times New Roman" w:hAnsi="Times New Roman" w:cs="Times New Roman"/>
                <w:i/>
                <w:iCs/>
                <w:color w:val="000000"/>
                <w:sz w:val="16"/>
                <w:szCs w:val="16"/>
                <w:lang w:eastAsia="sk-SK"/>
              </w:rPr>
              <w:t>externality</w:t>
            </w:r>
            <w:proofErr w:type="spellEnd"/>
            <w:r w:rsidRPr="007709A3">
              <w:rPr>
                <w:rFonts w:ascii="Times New Roman" w:eastAsia="Times New Roman" w:hAnsi="Times New Roman" w:cs="Times New Roman"/>
                <w:i/>
                <w:iCs/>
                <w:color w:val="000000"/>
                <w:sz w:val="16"/>
                <w:szCs w:val="16"/>
                <w:lang w:eastAsia="sk-SK"/>
              </w:rPr>
              <w:t>)</w:t>
            </w:r>
          </w:p>
        </w:tc>
        <w:tc>
          <w:tcPr>
            <w:tcW w:w="2254" w:type="dxa"/>
            <w:tcBorders>
              <w:top w:val="nil"/>
              <w:left w:val="nil"/>
              <w:bottom w:val="nil"/>
              <w:right w:val="single" w:sz="4" w:space="0" w:color="auto"/>
            </w:tcBorders>
            <w:shd w:val="clear" w:color="000000" w:fill="FFC000"/>
            <w:vAlign w:val="center"/>
            <w:hideMark/>
          </w:tcPr>
          <w:p w14:paraId="0DED582A"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33 853</w:t>
            </w:r>
          </w:p>
        </w:tc>
        <w:tc>
          <w:tcPr>
            <w:tcW w:w="2127" w:type="dxa"/>
            <w:tcBorders>
              <w:top w:val="nil"/>
              <w:left w:val="nil"/>
              <w:bottom w:val="nil"/>
              <w:right w:val="single" w:sz="8" w:space="0" w:color="auto"/>
            </w:tcBorders>
            <w:shd w:val="clear" w:color="000000" w:fill="92D050"/>
            <w:vAlign w:val="center"/>
            <w:hideMark/>
          </w:tcPr>
          <w:p w14:paraId="655C0891"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r>
      <w:tr w:rsidR="007709A3" w:rsidRPr="007709A3" w14:paraId="7B8BA4C8" w14:textId="77777777" w:rsidTr="007709A3">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7EC8477" w14:textId="77777777" w:rsidR="007709A3" w:rsidRPr="007709A3" w:rsidRDefault="007709A3" w:rsidP="007709A3">
            <w:pPr>
              <w:spacing w:after="0" w:line="240" w:lineRule="auto"/>
              <w:rPr>
                <w:rFonts w:ascii="Times New Roman" w:eastAsia="Times New Roman" w:hAnsi="Times New Roman" w:cs="Times New Roman"/>
                <w:b/>
                <w:bCs/>
                <w:i/>
                <w:iCs/>
                <w:color w:val="000000"/>
                <w:sz w:val="20"/>
                <w:szCs w:val="20"/>
                <w:lang w:eastAsia="sk-SK"/>
              </w:rPr>
            </w:pPr>
            <w:r w:rsidRPr="007709A3">
              <w:rPr>
                <w:rFonts w:ascii="Times New Roman" w:eastAsia="Times New Roman" w:hAnsi="Times New Roman" w:cs="Times New Roman"/>
                <w:b/>
                <w:bCs/>
                <w:i/>
                <w:iCs/>
                <w:color w:val="000000"/>
                <w:sz w:val="20"/>
                <w:szCs w:val="20"/>
                <w:lang w:eastAsia="sk-SK"/>
              </w:rPr>
              <w:t xml:space="preserve">G. </w:t>
            </w:r>
            <w:proofErr w:type="spellStart"/>
            <w:r w:rsidRPr="007709A3">
              <w:rPr>
                <w:rFonts w:ascii="Times New Roman" w:eastAsia="Times New Roman" w:hAnsi="Times New Roman" w:cs="Times New Roman"/>
                <w:b/>
                <w:bCs/>
                <w:i/>
                <w:iCs/>
                <w:color w:val="000000"/>
                <w:sz w:val="20"/>
                <w:szCs w:val="20"/>
                <w:lang w:eastAsia="sk-SK"/>
              </w:rPr>
              <w:t>Goldplating</w:t>
            </w:r>
            <w:proofErr w:type="spellEnd"/>
          </w:p>
        </w:tc>
        <w:tc>
          <w:tcPr>
            <w:tcW w:w="2254" w:type="dxa"/>
            <w:tcBorders>
              <w:top w:val="single" w:sz="8" w:space="0" w:color="auto"/>
              <w:left w:val="nil"/>
              <w:bottom w:val="single" w:sz="8" w:space="0" w:color="auto"/>
              <w:right w:val="single" w:sz="4" w:space="0" w:color="auto"/>
            </w:tcBorders>
            <w:shd w:val="clear" w:color="000000" w:fill="FFC000"/>
            <w:vAlign w:val="center"/>
            <w:hideMark/>
          </w:tcPr>
          <w:p w14:paraId="67A27D87"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c>
          <w:tcPr>
            <w:tcW w:w="2127" w:type="dxa"/>
            <w:tcBorders>
              <w:top w:val="single" w:sz="8" w:space="0" w:color="auto"/>
              <w:left w:val="nil"/>
              <w:bottom w:val="single" w:sz="8" w:space="0" w:color="auto"/>
              <w:right w:val="single" w:sz="8" w:space="0" w:color="auto"/>
            </w:tcBorders>
            <w:shd w:val="clear" w:color="000000" w:fill="92D050"/>
            <w:vAlign w:val="center"/>
            <w:hideMark/>
          </w:tcPr>
          <w:p w14:paraId="5FB69C00"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0</w:t>
            </w:r>
          </w:p>
        </w:tc>
      </w:tr>
      <w:tr w:rsidR="007709A3" w:rsidRPr="007709A3" w14:paraId="0E37F184" w14:textId="77777777" w:rsidTr="007709A3">
        <w:trPr>
          <w:trHeight w:val="270"/>
        </w:trPr>
        <w:tc>
          <w:tcPr>
            <w:tcW w:w="4540" w:type="dxa"/>
            <w:tcBorders>
              <w:top w:val="nil"/>
              <w:left w:val="nil"/>
              <w:bottom w:val="nil"/>
              <w:right w:val="nil"/>
            </w:tcBorders>
            <w:shd w:val="clear" w:color="auto" w:fill="auto"/>
            <w:noWrap/>
            <w:vAlign w:val="bottom"/>
            <w:hideMark/>
          </w:tcPr>
          <w:p w14:paraId="373D855E"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p>
        </w:tc>
        <w:tc>
          <w:tcPr>
            <w:tcW w:w="2254" w:type="dxa"/>
            <w:tcBorders>
              <w:top w:val="nil"/>
              <w:left w:val="nil"/>
              <w:bottom w:val="nil"/>
              <w:right w:val="nil"/>
            </w:tcBorders>
            <w:shd w:val="clear" w:color="auto" w:fill="auto"/>
            <w:vAlign w:val="center"/>
            <w:hideMark/>
          </w:tcPr>
          <w:p w14:paraId="4E32329A" w14:textId="77777777" w:rsidR="007709A3" w:rsidRPr="007709A3" w:rsidRDefault="007709A3" w:rsidP="007709A3">
            <w:pPr>
              <w:spacing w:after="0" w:line="240" w:lineRule="auto"/>
              <w:rPr>
                <w:rFonts w:ascii="Times New Roman" w:eastAsia="Times New Roman" w:hAnsi="Times New Roman" w:cs="Times New Roman"/>
                <w:sz w:val="20"/>
                <w:szCs w:val="20"/>
                <w:lang w:eastAsia="sk-SK"/>
              </w:rPr>
            </w:pPr>
          </w:p>
        </w:tc>
        <w:tc>
          <w:tcPr>
            <w:tcW w:w="2127" w:type="dxa"/>
            <w:tcBorders>
              <w:top w:val="nil"/>
              <w:left w:val="nil"/>
              <w:bottom w:val="nil"/>
              <w:right w:val="nil"/>
            </w:tcBorders>
            <w:shd w:val="clear" w:color="auto" w:fill="auto"/>
            <w:vAlign w:val="center"/>
            <w:hideMark/>
          </w:tcPr>
          <w:p w14:paraId="76CC1469" w14:textId="77777777" w:rsidR="007709A3" w:rsidRPr="007709A3" w:rsidRDefault="007709A3" w:rsidP="007709A3">
            <w:pPr>
              <w:spacing w:after="0" w:line="240" w:lineRule="auto"/>
              <w:rPr>
                <w:rFonts w:ascii="Times New Roman" w:eastAsia="Times New Roman" w:hAnsi="Times New Roman" w:cs="Times New Roman"/>
                <w:sz w:val="20"/>
                <w:szCs w:val="20"/>
                <w:lang w:eastAsia="sk-SK"/>
              </w:rPr>
            </w:pPr>
          </w:p>
        </w:tc>
      </w:tr>
      <w:tr w:rsidR="007709A3" w:rsidRPr="007709A3" w14:paraId="36B62380" w14:textId="77777777" w:rsidTr="007709A3">
        <w:trPr>
          <w:trHeight w:val="270"/>
        </w:trPr>
        <w:tc>
          <w:tcPr>
            <w:tcW w:w="4540" w:type="dxa"/>
            <w:tcBorders>
              <w:top w:val="nil"/>
              <w:left w:val="nil"/>
              <w:bottom w:val="nil"/>
              <w:right w:val="nil"/>
            </w:tcBorders>
            <w:shd w:val="clear" w:color="auto" w:fill="auto"/>
            <w:noWrap/>
            <w:vAlign w:val="bottom"/>
            <w:hideMark/>
          </w:tcPr>
          <w:p w14:paraId="133901B0" w14:textId="77777777" w:rsidR="007709A3" w:rsidRPr="007709A3" w:rsidRDefault="007709A3" w:rsidP="007709A3">
            <w:pPr>
              <w:spacing w:after="0" w:line="240" w:lineRule="auto"/>
              <w:rPr>
                <w:rFonts w:ascii="Times New Roman" w:eastAsia="Times New Roman" w:hAnsi="Times New Roman" w:cs="Times New Roman"/>
                <w:sz w:val="20"/>
                <w:szCs w:val="20"/>
                <w:lang w:eastAsia="sk-SK"/>
              </w:rPr>
            </w:pPr>
          </w:p>
        </w:tc>
        <w:tc>
          <w:tcPr>
            <w:tcW w:w="2254" w:type="dxa"/>
            <w:tcBorders>
              <w:top w:val="nil"/>
              <w:left w:val="nil"/>
              <w:bottom w:val="nil"/>
              <w:right w:val="nil"/>
            </w:tcBorders>
            <w:shd w:val="clear" w:color="auto" w:fill="auto"/>
            <w:vAlign w:val="center"/>
            <w:hideMark/>
          </w:tcPr>
          <w:p w14:paraId="0D028147" w14:textId="77777777" w:rsidR="007709A3" w:rsidRPr="007709A3" w:rsidRDefault="007709A3" w:rsidP="007709A3">
            <w:pPr>
              <w:spacing w:after="0" w:line="240" w:lineRule="auto"/>
              <w:rPr>
                <w:rFonts w:ascii="Times New Roman" w:eastAsia="Times New Roman" w:hAnsi="Times New Roman" w:cs="Times New Roman"/>
                <w:sz w:val="20"/>
                <w:szCs w:val="20"/>
                <w:lang w:eastAsia="sk-SK"/>
              </w:rPr>
            </w:pPr>
          </w:p>
        </w:tc>
        <w:tc>
          <w:tcPr>
            <w:tcW w:w="2127" w:type="dxa"/>
            <w:tcBorders>
              <w:top w:val="nil"/>
              <w:left w:val="nil"/>
              <w:bottom w:val="nil"/>
              <w:right w:val="nil"/>
            </w:tcBorders>
            <w:shd w:val="clear" w:color="auto" w:fill="auto"/>
            <w:vAlign w:val="center"/>
            <w:hideMark/>
          </w:tcPr>
          <w:p w14:paraId="34262715" w14:textId="77777777" w:rsidR="007709A3" w:rsidRPr="007709A3" w:rsidRDefault="007709A3" w:rsidP="007709A3">
            <w:pPr>
              <w:spacing w:after="0" w:line="240" w:lineRule="auto"/>
              <w:rPr>
                <w:rFonts w:ascii="Times New Roman" w:eastAsia="Times New Roman" w:hAnsi="Times New Roman" w:cs="Times New Roman"/>
                <w:sz w:val="20"/>
                <w:szCs w:val="20"/>
                <w:lang w:eastAsia="sk-SK"/>
              </w:rPr>
            </w:pPr>
          </w:p>
        </w:tc>
      </w:tr>
      <w:tr w:rsidR="007709A3" w:rsidRPr="007709A3" w14:paraId="78B50559" w14:textId="77777777" w:rsidTr="007709A3">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47CBB4C" w14:textId="77777777" w:rsidR="007709A3" w:rsidRPr="007709A3" w:rsidRDefault="007709A3" w:rsidP="007709A3">
            <w:pPr>
              <w:spacing w:after="0" w:line="240" w:lineRule="auto"/>
              <w:rPr>
                <w:rFonts w:ascii="Times New Roman" w:eastAsia="Times New Roman" w:hAnsi="Times New Roman" w:cs="Times New Roman"/>
                <w:i/>
                <w:iCs/>
                <w:color w:val="000000"/>
                <w:sz w:val="20"/>
                <w:szCs w:val="20"/>
                <w:lang w:eastAsia="sk-SK"/>
              </w:rPr>
            </w:pPr>
            <w:r w:rsidRPr="007709A3">
              <w:rPr>
                <w:rFonts w:ascii="Times New Roman" w:eastAsia="Times New Roman" w:hAnsi="Times New Roman" w:cs="Times New Roman"/>
                <w:i/>
                <w:iCs/>
                <w:color w:val="000000"/>
                <w:sz w:val="20"/>
                <w:szCs w:val="20"/>
                <w:lang w:eastAsia="sk-SK"/>
              </w:rPr>
              <w:t>VÝPOČET PRAVIDLA 1in2out:</w:t>
            </w:r>
          </w:p>
        </w:tc>
        <w:tc>
          <w:tcPr>
            <w:tcW w:w="2254" w:type="dxa"/>
            <w:tcBorders>
              <w:top w:val="single" w:sz="8" w:space="0" w:color="auto"/>
              <w:left w:val="nil"/>
              <w:bottom w:val="single" w:sz="4" w:space="0" w:color="auto"/>
              <w:right w:val="single" w:sz="4" w:space="0" w:color="auto"/>
            </w:tcBorders>
            <w:shd w:val="clear" w:color="000000" w:fill="FFC000"/>
            <w:vAlign w:val="center"/>
            <w:hideMark/>
          </w:tcPr>
          <w:p w14:paraId="402A0543"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IN</w:t>
            </w:r>
          </w:p>
        </w:tc>
        <w:tc>
          <w:tcPr>
            <w:tcW w:w="2127" w:type="dxa"/>
            <w:tcBorders>
              <w:top w:val="single" w:sz="8" w:space="0" w:color="auto"/>
              <w:left w:val="nil"/>
              <w:bottom w:val="single" w:sz="4" w:space="0" w:color="auto"/>
              <w:right w:val="single" w:sz="8" w:space="0" w:color="auto"/>
            </w:tcBorders>
            <w:shd w:val="clear" w:color="000000" w:fill="92D050"/>
            <w:vAlign w:val="center"/>
            <w:hideMark/>
          </w:tcPr>
          <w:p w14:paraId="2718AD17"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OUT</w:t>
            </w:r>
          </w:p>
        </w:tc>
      </w:tr>
      <w:tr w:rsidR="007709A3" w:rsidRPr="007709A3" w14:paraId="6AAFA895" w14:textId="77777777" w:rsidTr="007709A3">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539B17CC" w14:textId="77777777" w:rsidR="007709A3" w:rsidRPr="007709A3" w:rsidRDefault="007709A3" w:rsidP="007709A3">
            <w:pPr>
              <w:spacing w:after="0" w:line="240" w:lineRule="auto"/>
              <w:rPr>
                <w:rFonts w:ascii="Times New Roman" w:eastAsia="Times New Roman" w:hAnsi="Times New Roman" w:cs="Times New Roman"/>
                <w:i/>
                <w:iCs/>
                <w:color w:val="000000"/>
                <w:sz w:val="20"/>
                <w:szCs w:val="20"/>
                <w:lang w:eastAsia="sk-SK"/>
              </w:rPr>
            </w:pPr>
            <w:r w:rsidRPr="007709A3">
              <w:rPr>
                <w:rFonts w:ascii="Times New Roman" w:eastAsia="Times New Roman" w:hAnsi="Times New Roman" w:cs="Times New Roman"/>
                <w:i/>
                <w:iCs/>
                <w:color w:val="000000"/>
                <w:sz w:val="20"/>
                <w:szCs w:val="20"/>
                <w:lang w:eastAsia="sk-SK"/>
              </w:rPr>
              <w:t>H</w:t>
            </w:r>
            <w:r w:rsidRPr="007709A3">
              <w:rPr>
                <w:rFonts w:ascii="Times New Roman" w:eastAsia="Times New Roman" w:hAnsi="Times New Roman" w:cs="Times New Roman"/>
                <w:b/>
                <w:bCs/>
                <w:i/>
                <w:iCs/>
                <w:color w:val="000000"/>
                <w:sz w:val="20"/>
                <w:szCs w:val="20"/>
                <w:lang w:eastAsia="sk-SK"/>
              </w:rPr>
              <w:t>.</w:t>
            </w:r>
            <w:r w:rsidRPr="007709A3">
              <w:rPr>
                <w:rFonts w:ascii="Times New Roman" w:eastAsia="Times New Roman" w:hAnsi="Times New Roman" w:cs="Times New Roman"/>
                <w:i/>
                <w:iCs/>
                <w:color w:val="000000"/>
                <w:sz w:val="20"/>
                <w:szCs w:val="20"/>
                <w:lang w:eastAsia="sk-SK"/>
              </w:rPr>
              <w:t xml:space="preserve"> Náklady okrem výnimiek = B+D+E-F</w:t>
            </w:r>
          </w:p>
        </w:tc>
        <w:tc>
          <w:tcPr>
            <w:tcW w:w="2254" w:type="dxa"/>
            <w:tcBorders>
              <w:top w:val="nil"/>
              <w:left w:val="nil"/>
              <w:bottom w:val="single" w:sz="8" w:space="0" w:color="auto"/>
              <w:right w:val="single" w:sz="4" w:space="0" w:color="auto"/>
            </w:tcBorders>
            <w:shd w:val="clear" w:color="000000" w:fill="FFC000"/>
            <w:vAlign w:val="center"/>
            <w:hideMark/>
          </w:tcPr>
          <w:p w14:paraId="7FECDFAC"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61</w:t>
            </w:r>
          </w:p>
        </w:tc>
        <w:tc>
          <w:tcPr>
            <w:tcW w:w="2127" w:type="dxa"/>
            <w:tcBorders>
              <w:top w:val="nil"/>
              <w:left w:val="nil"/>
              <w:bottom w:val="single" w:sz="8" w:space="0" w:color="auto"/>
              <w:right w:val="single" w:sz="8" w:space="0" w:color="auto"/>
            </w:tcBorders>
            <w:shd w:val="clear" w:color="000000" w:fill="92D050"/>
            <w:vAlign w:val="center"/>
            <w:hideMark/>
          </w:tcPr>
          <w:p w14:paraId="3D4DBF46" w14:textId="77777777" w:rsidR="007709A3" w:rsidRPr="007709A3" w:rsidRDefault="007709A3" w:rsidP="007709A3">
            <w:pPr>
              <w:spacing w:after="0" w:line="240" w:lineRule="auto"/>
              <w:jc w:val="center"/>
              <w:rPr>
                <w:rFonts w:ascii="Times New Roman" w:eastAsia="Times New Roman" w:hAnsi="Times New Roman" w:cs="Times New Roman"/>
                <w:b/>
                <w:bCs/>
                <w:color w:val="000000"/>
                <w:sz w:val="20"/>
                <w:szCs w:val="20"/>
                <w:lang w:eastAsia="sk-SK"/>
              </w:rPr>
            </w:pPr>
            <w:r w:rsidRPr="007709A3">
              <w:rPr>
                <w:rFonts w:ascii="Times New Roman" w:eastAsia="Times New Roman" w:hAnsi="Times New Roman" w:cs="Times New Roman"/>
                <w:b/>
                <w:bCs/>
                <w:color w:val="000000"/>
                <w:sz w:val="20"/>
                <w:szCs w:val="20"/>
                <w:lang w:eastAsia="sk-SK"/>
              </w:rPr>
              <w:t>51 568</w:t>
            </w:r>
          </w:p>
        </w:tc>
      </w:tr>
    </w:tbl>
    <w:p w14:paraId="16F7C32A" w14:textId="52D61A07" w:rsidR="007709A3" w:rsidRDefault="007709A3" w:rsidP="00054C41">
      <w:pPr>
        <w:jc w:val="both"/>
        <w:rPr>
          <w:rFonts w:ascii="Times New Roman" w:eastAsia="Calibri" w:hAnsi="Times New Roman" w:cs="Times New Roman"/>
          <w:i/>
          <w:sz w:val="20"/>
          <w:szCs w:val="20"/>
        </w:rPr>
      </w:pPr>
    </w:p>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5D247DA4"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5BF4EE18" w14:textId="294610CA" w:rsidR="006F61EB" w:rsidRDefault="006F61EB" w:rsidP="00054C41">
      <w:pPr>
        <w:jc w:val="both"/>
        <w:rPr>
          <w:rFonts w:ascii="Times New Roman" w:eastAsia="Calibri" w:hAnsi="Times New Roman" w:cs="Times New Roman"/>
          <w:i/>
          <w:sz w:val="24"/>
          <w:szCs w:val="24"/>
        </w:rPr>
      </w:pPr>
    </w:p>
    <w:p w14:paraId="7FFEEDB8" w14:textId="77777777" w:rsidR="006F61EB" w:rsidRDefault="006F61EB" w:rsidP="00054C41">
      <w:pPr>
        <w:jc w:val="both"/>
        <w:rPr>
          <w:rFonts w:ascii="Times New Roman" w:eastAsia="Calibri" w:hAnsi="Times New Roman" w:cs="Times New Roman"/>
          <w:i/>
          <w:sz w:val="24"/>
          <w:szCs w:val="24"/>
        </w:rPr>
      </w:pP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484"/>
        <w:gridCol w:w="992"/>
        <w:gridCol w:w="1519"/>
        <w:gridCol w:w="1108"/>
        <w:gridCol w:w="851"/>
        <w:gridCol w:w="843"/>
        <w:gridCol w:w="1000"/>
        <w:gridCol w:w="708"/>
        <w:gridCol w:w="1134"/>
      </w:tblGrid>
      <w:tr w:rsidR="006A757E" w:rsidRPr="006A757E" w14:paraId="77F6AD55"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EBBF521"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6A757E">
              <w:rPr>
                <w:rFonts w:ascii="Times New Roman" w:eastAsia="Times New Roman" w:hAnsi="Times New Roman" w:cs="Times New Roman"/>
                <w:b/>
                <w:bCs/>
                <w:color w:val="000000"/>
                <w:sz w:val="20"/>
                <w:szCs w:val="20"/>
                <w:lang w:eastAsia="sk-SK"/>
              </w:rPr>
              <w:t>P.č</w:t>
            </w:r>
            <w:proofErr w:type="spellEnd"/>
            <w:r w:rsidRPr="006A757E">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BB7DF7B"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 xml:space="preserve">Zrozumiteľný a stručný opis regulácie </w:t>
            </w:r>
            <w:r w:rsidRPr="006A757E">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proofErr w:type="spellStart"/>
            <w:r w:rsidRPr="006A757E">
              <w:rPr>
                <w:rFonts w:ascii="Times New Roman" w:eastAsia="Times New Roman" w:hAnsi="Times New Roman" w:cs="Times New Roman"/>
                <w:b/>
                <w:bCs/>
                <w:color w:val="000000"/>
                <w:sz w:val="20"/>
                <w:szCs w:val="20"/>
                <w:lang w:eastAsia="sk-SK"/>
              </w:rPr>
              <w:t>su</w:t>
            </w:r>
            <w:proofErr w:type="spellEnd"/>
            <w:r w:rsidRPr="006A757E">
              <w:rPr>
                <w:rFonts w:ascii="Times New Roman" w:eastAsia="Times New Roman" w:hAnsi="Times New Roman" w:cs="Times New Roman"/>
                <w:b/>
                <w:bCs/>
                <w:color w:val="000000"/>
                <w:sz w:val="20"/>
                <w:szCs w:val="20"/>
                <w:lang w:eastAsia="sk-SK"/>
              </w:rPr>
              <w:t xml:space="preserve"> </w:t>
            </w:r>
            <w:proofErr w:type="spellStart"/>
            <w:r w:rsidRPr="006A757E">
              <w:rPr>
                <w:rFonts w:ascii="Times New Roman" w:eastAsia="Times New Roman" w:hAnsi="Times New Roman" w:cs="Times New Roman"/>
                <w:b/>
                <w:bCs/>
                <w:color w:val="000000"/>
                <w:sz w:val="20"/>
                <w:szCs w:val="20"/>
                <w:lang w:eastAsia="sk-SK"/>
              </w:rPr>
              <w:t>goldplatingom</w:t>
            </w:r>
            <w:proofErr w:type="spellEnd"/>
            <w:r w:rsidRPr="006A757E">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0805727D"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Číslo normy</w:t>
            </w:r>
            <w:r w:rsidRPr="006A757E">
              <w:rPr>
                <w:rFonts w:ascii="Times New Roman" w:eastAsia="Times New Roman" w:hAnsi="Times New Roman" w:cs="Times New Roman"/>
                <w:b/>
                <w:bCs/>
                <w:color w:val="000000"/>
                <w:sz w:val="20"/>
                <w:szCs w:val="20"/>
                <w:lang w:eastAsia="sk-SK"/>
              </w:rPr>
              <w:b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405E22D"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Lokalizácia</w:t>
            </w:r>
            <w:r w:rsidRPr="006A757E">
              <w:rPr>
                <w:rFonts w:ascii="Times New Roman" w:eastAsia="Times New Roman" w:hAnsi="Times New Roman" w:cs="Times New Roman"/>
                <w:b/>
                <w:bCs/>
                <w:color w:val="000000"/>
                <w:sz w:val="20"/>
                <w:szCs w:val="20"/>
                <w:lang w:eastAsia="sk-SK"/>
              </w:rPr>
              <w:br/>
              <w:t>(§, ods., čl.,...)</w:t>
            </w:r>
          </w:p>
        </w:tc>
        <w:tc>
          <w:tcPr>
            <w:tcW w:w="148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C2BE1B"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 xml:space="preserve">Pôvod regulácie: </w:t>
            </w:r>
            <w:r w:rsidRPr="006A757E">
              <w:rPr>
                <w:rFonts w:ascii="Times New Roman" w:eastAsia="Times New Roman" w:hAnsi="Times New Roman" w:cs="Times New Roman"/>
                <w:b/>
                <w:bCs/>
                <w:color w:val="000000"/>
                <w:sz w:val="20"/>
                <w:szCs w:val="20"/>
                <w:lang w:eastAsia="sk-SK"/>
              </w:rPr>
              <w:br/>
              <w:t xml:space="preserve">SK/EÚ úplná </w:t>
            </w:r>
            <w:proofErr w:type="spellStart"/>
            <w:r w:rsidRPr="006A757E">
              <w:rPr>
                <w:rFonts w:ascii="Times New Roman" w:eastAsia="Times New Roman" w:hAnsi="Times New Roman" w:cs="Times New Roman"/>
                <w:b/>
                <w:bCs/>
                <w:color w:val="000000"/>
                <w:sz w:val="20"/>
                <w:szCs w:val="20"/>
                <w:lang w:eastAsia="sk-SK"/>
              </w:rPr>
              <w:t>harm</w:t>
            </w:r>
            <w:proofErr w:type="spellEnd"/>
            <w:r w:rsidRPr="006A757E">
              <w:rPr>
                <w:rFonts w:ascii="Times New Roman" w:eastAsia="Times New Roman" w:hAnsi="Times New Roman" w:cs="Times New Roman"/>
                <w:b/>
                <w:bCs/>
                <w:color w:val="000000"/>
                <w:sz w:val="20"/>
                <w:szCs w:val="20"/>
                <w:lang w:eastAsia="sk-SK"/>
              </w:rPr>
              <w:t>./</w:t>
            </w:r>
            <w:r w:rsidRPr="006A757E">
              <w:rPr>
                <w:rFonts w:ascii="Times New Roman" w:eastAsia="Times New Roman" w:hAnsi="Times New Roman" w:cs="Times New Roman"/>
                <w:b/>
                <w:bCs/>
                <w:color w:val="000000"/>
                <w:sz w:val="20"/>
                <w:szCs w:val="20"/>
                <w:lang w:eastAsia="sk-SK"/>
              </w:rPr>
              <w:br/>
            </w:r>
            <w:proofErr w:type="spellStart"/>
            <w:r w:rsidRPr="006A757E">
              <w:rPr>
                <w:rFonts w:ascii="Times New Roman" w:eastAsia="Times New Roman" w:hAnsi="Times New Roman" w:cs="Times New Roman"/>
                <w:b/>
                <w:bCs/>
                <w:color w:val="000000"/>
                <w:sz w:val="20"/>
                <w:szCs w:val="20"/>
                <w:lang w:eastAsia="sk-SK"/>
              </w:rPr>
              <w:t>goldplating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A03B88C"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Účinnosť regulácie</w:t>
            </w:r>
          </w:p>
        </w:tc>
        <w:tc>
          <w:tcPr>
            <w:tcW w:w="15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BCBA92E"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 xml:space="preserve">Kategória </w:t>
            </w:r>
            <w:proofErr w:type="spellStart"/>
            <w:r w:rsidRPr="006A757E">
              <w:rPr>
                <w:rFonts w:ascii="Times New Roman" w:eastAsia="Times New Roman" w:hAnsi="Times New Roman" w:cs="Times New Roman"/>
                <w:b/>
                <w:bCs/>
                <w:color w:val="000000"/>
                <w:sz w:val="20"/>
                <w:szCs w:val="20"/>
                <w:lang w:eastAsia="sk-SK"/>
              </w:rPr>
              <w:t>dotk</w:t>
            </w:r>
            <w:proofErr w:type="spellEnd"/>
            <w:r w:rsidRPr="006A757E">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26123E"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 xml:space="preserve">Počet </w:t>
            </w:r>
            <w:proofErr w:type="spellStart"/>
            <w:r w:rsidRPr="006A757E">
              <w:rPr>
                <w:rFonts w:ascii="Times New Roman" w:eastAsia="Times New Roman" w:hAnsi="Times New Roman" w:cs="Times New Roman"/>
                <w:b/>
                <w:bCs/>
                <w:color w:val="000000"/>
                <w:sz w:val="20"/>
                <w:szCs w:val="20"/>
                <w:lang w:eastAsia="sk-SK"/>
              </w:rPr>
              <w:t>dotk</w:t>
            </w:r>
            <w:proofErr w:type="spellEnd"/>
            <w:r w:rsidRPr="006A757E">
              <w:rPr>
                <w:rFonts w:ascii="Times New Roman" w:eastAsia="Times New Roman" w:hAnsi="Times New Roman" w:cs="Times New Roman"/>
                <w:b/>
                <w:bCs/>
                <w:color w:val="000000"/>
                <w:sz w:val="20"/>
                <w:szCs w:val="20"/>
                <w:lang w:eastAsia="sk-SK"/>
              </w:rPr>
              <w:t xml:space="preserve">. subjektov spolu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296A7C6"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AF02D7"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 xml:space="preserve">Vplyv na kategóriu </w:t>
            </w:r>
            <w:proofErr w:type="spellStart"/>
            <w:r w:rsidRPr="006A757E">
              <w:rPr>
                <w:rFonts w:ascii="Times New Roman" w:eastAsia="Times New Roman" w:hAnsi="Times New Roman" w:cs="Times New Roman"/>
                <w:b/>
                <w:bCs/>
                <w:color w:val="000000"/>
                <w:sz w:val="20"/>
                <w:szCs w:val="20"/>
                <w:lang w:eastAsia="sk-SK"/>
              </w:rPr>
              <w:t>dotk</w:t>
            </w:r>
            <w:proofErr w:type="spellEnd"/>
            <w:r w:rsidRPr="006A757E">
              <w:rPr>
                <w:rFonts w:ascii="Times New Roman" w:eastAsia="Times New Roman" w:hAnsi="Times New Roman" w:cs="Times New Roman"/>
                <w:b/>
                <w:bCs/>
                <w:color w:val="000000"/>
                <w:sz w:val="20"/>
                <w:szCs w:val="20"/>
                <w:lang w:eastAsia="sk-SK"/>
              </w:rPr>
              <w:t>. subjektov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D0CB684"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20"/>
                <w:szCs w:val="20"/>
                <w:lang w:eastAsia="sk-SK"/>
              </w:rPr>
            </w:pPr>
            <w:r w:rsidRPr="006A757E">
              <w:rPr>
                <w:rFonts w:ascii="Times New Roman" w:eastAsia="Times New Roman" w:hAnsi="Times New Roman" w:cs="Times New Roman"/>
                <w:b/>
                <w:bCs/>
                <w:color w:val="000000"/>
                <w:sz w:val="20"/>
                <w:szCs w:val="20"/>
                <w:lang w:eastAsia="sk-SK"/>
              </w:rPr>
              <w:t>Druh vplyvu</w:t>
            </w:r>
            <w:r w:rsidRPr="006A757E">
              <w:rPr>
                <w:rFonts w:ascii="Times New Roman" w:eastAsia="Times New Roman" w:hAnsi="Times New Roman" w:cs="Times New Roman"/>
                <w:b/>
                <w:bCs/>
                <w:color w:val="000000"/>
                <w:sz w:val="20"/>
                <w:szCs w:val="20"/>
                <w:lang w:eastAsia="sk-SK"/>
              </w:rPr>
              <w:br/>
              <w:t xml:space="preserve">In (zvyšuje náklady) / </w:t>
            </w:r>
            <w:r w:rsidRPr="006A757E">
              <w:rPr>
                <w:rFonts w:ascii="Times New Roman" w:eastAsia="Times New Roman" w:hAnsi="Times New Roman" w:cs="Times New Roman"/>
                <w:b/>
                <w:bCs/>
                <w:color w:val="000000"/>
                <w:sz w:val="20"/>
                <w:szCs w:val="20"/>
                <w:lang w:eastAsia="sk-SK"/>
              </w:rPr>
              <w:br/>
            </w:r>
            <w:proofErr w:type="spellStart"/>
            <w:r w:rsidRPr="006A757E">
              <w:rPr>
                <w:rFonts w:ascii="Times New Roman" w:eastAsia="Times New Roman" w:hAnsi="Times New Roman" w:cs="Times New Roman"/>
                <w:b/>
                <w:bCs/>
                <w:color w:val="000000"/>
                <w:sz w:val="20"/>
                <w:szCs w:val="20"/>
                <w:lang w:eastAsia="sk-SK"/>
              </w:rPr>
              <w:t>Out</w:t>
            </w:r>
            <w:proofErr w:type="spellEnd"/>
            <w:r w:rsidRPr="006A757E">
              <w:rPr>
                <w:rFonts w:ascii="Times New Roman" w:eastAsia="Times New Roman" w:hAnsi="Times New Roman" w:cs="Times New Roman"/>
                <w:b/>
                <w:bCs/>
                <w:color w:val="000000"/>
                <w:sz w:val="20"/>
                <w:szCs w:val="20"/>
                <w:lang w:eastAsia="sk-SK"/>
              </w:rPr>
              <w:t xml:space="preserve"> (znižuje náklady) /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BC2B992"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18"/>
                <w:szCs w:val="18"/>
                <w:lang w:eastAsia="sk-SK"/>
              </w:rPr>
            </w:pPr>
            <w:r w:rsidRPr="006A757E">
              <w:rPr>
                <w:rFonts w:ascii="Times New Roman" w:eastAsia="Times New Roman" w:hAnsi="Times New Roman" w:cs="Times New Roman"/>
                <w:b/>
                <w:bCs/>
                <w:color w:val="000000"/>
                <w:sz w:val="18"/>
                <w:szCs w:val="18"/>
                <w:lang w:eastAsia="sk-SK"/>
              </w:rPr>
              <w:t xml:space="preserve">1in2out </w:t>
            </w:r>
            <w:r w:rsidRPr="006A757E">
              <w:rPr>
                <w:rFonts w:ascii="Times New Roman" w:eastAsia="Times New Roman" w:hAnsi="Times New Roman" w:cs="Times New Roman"/>
                <w:b/>
                <w:bCs/>
                <w:color w:val="000000"/>
                <w:sz w:val="18"/>
                <w:szCs w:val="18"/>
                <w:lang w:eastAsia="sk-SK"/>
              </w:rPr>
              <w:br/>
              <w:t>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8560B27" w14:textId="77777777" w:rsidR="006A757E" w:rsidRPr="006A757E" w:rsidRDefault="006A757E" w:rsidP="006A757E">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A757E">
              <w:rPr>
                <w:rFonts w:ascii="Times New Roman" w:eastAsia="Times New Roman" w:hAnsi="Times New Roman" w:cs="Times New Roman"/>
                <w:b/>
                <w:bCs/>
                <w:color w:val="000000"/>
                <w:sz w:val="18"/>
                <w:szCs w:val="18"/>
                <w:lang w:eastAsia="sk-SK"/>
              </w:rPr>
              <w:t>Goldplating</w:t>
            </w:r>
            <w:proofErr w:type="spellEnd"/>
            <w:r w:rsidRPr="006A757E">
              <w:rPr>
                <w:rFonts w:ascii="Times New Roman" w:eastAsia="Times New Roman" w:hAnsi="Times New Roman" w:cs="Times New Roman"/>
                <w:b/>
                <w:bCs/>
                <w:color w:val="000000"/>
                <w:sz w:val="18"/>
                <w:szCs w:val="18"/>
                <w:lang w:eastAsia="sk-SK"/>
              </w:rPr>
              <w:t xml:space="preserve"> celkom</w:t>
            </w:r>
          </w:p>
        </w:tc>
      </w:tr>
      <w:tr w:rsidR="006A757E" w:rsidRPr="00262D8D" w14:paraId="37617111"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B7A1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86C75F"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oboznámenie sa s legislatívou</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09B889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.../2024</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9D4C7A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čl. I</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D0D1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ED068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30.12.24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F24BC" w14:textId="6AAB5A76"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p</w:t>
            </w:r>
            <w:r w:rsidR="006A757E" w:rsidRPr="006A757E">
              <w:rPr>
                <w:rFonts w:ascii="Times New Roman" w:eastAsia="Times New Roman" w:hAnsi="Times New Roman" w:cs="Times New Roman"/>
                <w:bCs/>
                <w:color w:val="000000"/>
                <w:sz w:val="20"/>
                <w:szCs w:val="20"/>
                <w:lang w:eastAsia="sk-SK"/>
              </w:rPr>
              <w:t xml:space="preserve">oskytovateľ služby zmenárne virtuálnej meny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5D0F7AB" w14:textId="0C06719F"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556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A496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DDFC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8 807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E074C"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8A9EB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F79D7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50547F85"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B7CE8"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3A10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oboznámenie sa s legislatívou</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8B6689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.../2024</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68D6F584"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čl. I</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5BD8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954940"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30.12.24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7E83B" w14:textId="51D58E9A" w:rsidR="006A757E" w:rsidRPr="006A757E" w:rsidRDefault="00262D8D" w:rsidP="00262D8D">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p</w:t>
            </w:r>
            <w:r w:rsidR="006A757E" w:rsidRPr="006A757E">
              <w:rPr>
                <w:rFonts w:ascii="Times New Roman" w:eastAsia="Times New Roman" w:hAnsi="Times New Roman" w:cs="Times New Roman"/>
                <w:bCs/>
                <w:color w:val="000000"/>
                <w:sz w:val="20"/>
                <w:szCs w:val="20"/>
                <w:lang w:eastAsia="sk-SK"/>
              </w:rPr>
              <w:t xml:space="preserve">oskytovateľ služby peňaženky virtuálnej meny </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804D9F5" w14:textId="2A2EDC64"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477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A3A2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060C8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7 555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BD53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CF529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A0E3E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743C490B"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CE05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2841D4"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oboznámenie sa s legislatívou</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E72270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.../2024</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6C4FF62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čl. V</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A43D38"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CD669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30.12.24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548C8" w14:textId="56872243"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b</w:t>
            </w:r>
            <w:r w:rsidR="006A757E" w:rsidRPr="006A757E">
              <w:rPr>
                <w:rFonts w:ascii="Times New Roman" w:eastAsia="Times New Roman" w:hAnsi="Times New Roman" w:cs="Times New Roman"/>
                <w:bCs/>
                <w:color w:val="000000"/>
                <w:sz w:val="20"/>
                <w:szCs w:val="20"/>
                <w:lang w:eastAsia="sk-SK"/>
              </w:rPr>
              <w:t>anky a pobočky zahraničných bánk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25F4A7" w14:textId="7FA6542C" w:rsidR="006A757E" w:rsidRPr="006A757E" w:rsidRDefault="006A757E" w:rsidP="00262D8D">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278CE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5326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116</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BE4D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738A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5B7E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3D5F98D7"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B133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D3EA8"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súhlas na výkon funkcie osoby podľa osobitného predpisu</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549A1C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483/2001</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44D0149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122yg</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3327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39C8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8C1C8"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banky a pobočky zahraničných bánk</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BEEEE38" w14:textId="6EE15191"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24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5CF0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3527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264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ECDA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3A11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F8805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6253F515"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773BC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3D530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oboznámenie sa s legislatívou</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4FA7188C"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.../2024</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5865870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čl. VI</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F90A8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15BCB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01.01.25</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603B0" w14:textId="2B379E0B"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p</w:t>
            </w:r>
            <w:r w:rsidRPr="006A757E">
              <w:rPr>
                <w:rFonts w:ascii="Times New Roman" w:eastAsia="Times New Roman" w:hAnsi="Times New Roman" w:cs="Times New Roman"/>
                <w:bCs/>
                <w:color w:val="000000"/>
                <w:sz w:val="20"/>
                <w:szCs w:val="20"/>
                <w:lang w:eastAsia="sk-SK"/>
              </w:rPr>
              <w:t>oskytovateľ služby zmenárne virtuálnej meny</w:t>
            </w:r>
            <w:r>
              <w:rPr>
                <w:rFonts w:ascii="Times New Roman" w:eastAsia="Times New Roman" w:hAnsi="Times New Roman" w:cs="Times New Roman"/>
                <w:bCs/>
                <w:color w:val="000000"/>
                <w:sz w:val="20"/>
                <w:szCs w:val="20"/>
                <w:lang w:eastAsia="sk-SK"/>
              </w:rPr>
              <w:t xml:space="preserve"> a p</w:t>
            </w:r>
            <w:r w:rsidRPr="006A757E">
              <w:rPr>
                <w:rFonts w:ascii="Times New Roman" w:eastAsia="Times New Roman" w:hAnsi="Times New Roman" w:cs="Times New Roman"/>
                <w:bCs/>
                <w:color w:val="000000"/>
                <w:sz w:val="20"/>
                <w:szCs w:val="20"/>
                <w:lang w:eastAsia="sk-SK"/>
              </w:rPr>
              <w:t xml:space="preserve">oskytovateľ služby </w:t>
            </w:r>
            <w:r w:rsidRPr="006A757E">
              <w:rPr>
                <w:rFonts w:ascii="Times New Roman" w:eastAsia="Times New Roman" w:hAnsi="Times New Roman" w:cs="Times New Roman"/>
                <w:bCs/>
                <w:color w:val="000000"/>
                <w:sz w:val="20"/>
                <w:szCs w:val="20"/>
                <w:lang w:eastAsia="sk-SK"/>
              </w:rPr>
              <w:lastRenderedPageBreak/>
              <w:t>peňaženky virtuálnej meny</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6F841CA" w14:textId="1BF7AB50"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lastRenderedPageBreak/>
              <w:t xml:space="preserve">1 033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00CDD4"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E529F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8 537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89EEF"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6105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EEB2F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656217AC"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E1A8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7D204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oboznámenie sa s legislatívou</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314B750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.../2024</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36D6048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čl. VII</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7BD14"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D778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01.01.25</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FFC9B6" w14:textId="6DD4AB9C"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p</w:t>
            </w:r>
            <w:r w:rsidRPr="006A757E">
              <w:rPr>
                <w:rFonts w:ascii="Times New Roman" w:eastAsia="Times New Roman" w:hAnsi="Times New Roman" w:cs="Times New Roman"/>
                <w:bCs/>
                <w:color w:val="000000"/>
                <w:sz w:val="20"/>
                <w:szCs w:val="20"/>
                <w:lang w:eastAsia="sk-SK"/>
              </w:rPr>
              <w:t>oskytovateľ služby zmenárne virtuálnej meny</w:t>
            </w:r>
            <w:r>
              <w:rPr>
                <w:rFonts w:ascii="Times New Roman" w:eastAsia="Times New Roman" w:hAnsi="Times New Roman" w:cs="Times New Roman"/>
                <w:bCs/>
                <w:color w:val="000000"/>
                <w:sz w:val="20"/>
                <w:szCs w:val="20"/>
                <w:lang w:eastAsia="sk-SK"/>
              </w:rPr>
              <w:t xml:space="preserve"> a p</w:t>
            </w:r>
            <w:r w:rsidRPr="006A757E">
              <w:rPr>
                <w:rFonts w:ascii="Times New Roman" w:eastAsia="Times New Roman" w:hAnsi="Times New Roman" w:cs="Times New Roman"/>
                <w:bCs/>
                <w:color w:val="000000"/>
                <w:sz w:val="20"/>
                <w:szCs w:val="20"/>
                <w:lang w:eastAsia="sk-SK"/>
              </w:rPr>
              <w:t>oskytovateľ služby peňaženky virtuálnej meny</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9EA507D" w14:textId="2EAA13D8"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1 033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1EB18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DC4B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8 537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0623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3D72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2D06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131B3198"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32FEE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A6A9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Zamestnanec zodpovedný za výkon vnútornej kontroly je povinný predkladať Národnej banke Slovenska do 30. júna kalendárneho roka písomnú správu o plnení plánu kontrolnej činnosti za predchádzajúci kalendárny rok.</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78902F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492/2009</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4E42C5B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70 ods. 5</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A717F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EC0C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45B980" w14:textId="233A00AB"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p</w:t>
            </w:r>
            <w:r w:rsidR="006A757E" w:rsidRPr="006A757E">
              <w:rPr>
                <w:rFonts w:ascii="Times New Roman" w:eastAsia="Times New Roman" w:hAnsi="Times New Roman" w:cs="Times New Roman"/>
                <w:bCs/>
                <w:color w:val="000000"/>
                <w:sz w:val="20"/>
                <w:szCs w:val="20"/>
                <w:lang w:eastAsia="sk-SK"/>
              </w:rPr>
              <w:t>latobná inštitúcia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CEA5A57" w14:textId="5D7794B3"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10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98723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5,509375</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6304DF"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55,09375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EA4C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3F78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55,09375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BC75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66D64AF8"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4A57A8"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8</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18DC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Navrhuje sa spresnenie, že ustanovenia §72 ods. 1 až 5 sa nevzťahujú na platobnú inštitúciu, ktorá poskytuje výlučne platobné služby podľa § 2 ods. 1 písm. g) alebo h), tzn. aj len jednu z daných platobných služieb alebo obe zároveň. </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C795C58"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492/2009</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6D86D4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72 ods. 6</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E4A69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D8B7D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128988" w14:textId="670AF237"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pl</w:t>
            </w:r>
            <w:r w:rsidR="006A757E" w:rsidRPr="006A757E">
              <w:rPr>
                <w:rFonts w:ascii="Times New Roman" w:eastAsia="Times New Roman" w:hAnsi="Times New Roman" w:cs="Times New Roman"/>
                <w:bCs/>
                <w:color w:val="000000"/>
                <w:sz w:val="20"/>
                <w:szCs w:val="20"/>
                <w:lang w:eastAsia="sk-SK"/>
              </w:rPr>
              <w:t>atobná inštitúcia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432DDA1" w14:textId="7F42BA24"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10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6D3E4F"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5 157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FC27D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51 568</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1B728"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proofErr w:type="spellStart"/>
            <w:r w:rsidRPr="006A757E">
              <w:rPr>
                <w:rFonts w:ascii="Times New Roman" w:eastAsia="Times New Roman" w:hAnsi="Times New Roman" w:cs="Times New Roman"/>
                <w:bCs/>
                <w:color w:val="000000"/>
                <w:sz w:val="20"/>
                <w:szCs w:val="20"/>
                <w:lang w:eastAsia="sk-SK"/>
              </w:rPr>
              <w:t>Out</w:t>
            </w:r>
            <w:proofErr w:type="spellEnd"/>
            <w:r w:rsidRPr="006A757E">
              <w:rPr>
                <w:rFonts w:ascii="Times New Roman" w:eastAsia="Times New Roman" w:hAnsi="Times New Roman" w:cs="Times New Roman"/>
                <w:bCs/>
                <w:color w:val="000000"/>
                <w:sz w:val="20"/>
                <w:szCs w:val="20"/>
                <w:lang w:eastAsia="sk-SK"/>
              </w:rPr>
              <w:t xml:space="preserve">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2C2EC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51 568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C744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6A421423"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6F13F"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lastRenderedPageBreak/>
              <w:t>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1DFF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Navrhuje sa spresnenie výšky základného imania pre poskytovateľov platobných služieb v obmedzenom rozsahu pre jednotlivé druhy platobných služieb.</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CD9FE0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492/2009</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41F2BFE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79a ods. 2</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8388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5DCE2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A03E9" w14:textId="4D04C6A5"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p</w:t>
            </w:r>
            <w:r w:rsidR="006A757E" w:rsidRPr="006A757E">
              <w:rPr>
                <w:rFonts w:ascii="Times New Roman" w:eastAsia="Times New Roman" w:hAnsi="Times New Roman" w:cs="Times New Roman"/>
                <w:bCs/>
                <w:color w:val="000000"/>
                <w:sz w:val="20"/>
                <w:szCs w:val="20"/>
                <w:lang w:eastAsia="sk-SK"/>
              </w:rPr>
              <w:t>oskytovatelia platobných služieb v obmedzenom rozsahu</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E34CA66" w14:textId="28AAFC07" w:rsidR="006A757E" w:rsidRPr="006A757E" w:rsidRDefault="006A757E" w:rsidP="00262D8D">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5933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2D1E2A"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AF6C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proofErr w:type="spellStart"/>
            <w:r w:rsidRPr="006A757E">
              <w:rPr>
                <w:rFonts w:ascii="Times New Roman" w:eastAsia="Times New Roman" w:hAnsi="Times New Roman" w:cs="Times New Roman"/>
                <w:bCs/>
                <w:color w:val="000000"/>
                <w:sz w:val="20"/>
                <w:szCs w:val="20"/>
                <w:lang w:eastAsia="sk-SK"/>
              </w:rPr>
              <w:t>Out</w:t>
            </w:r>
            <w:proofErr w:type="spellEnd"/>
            <w:r w:rsidRPr="006A757E">
              <w:rPr>
                <w:rFonts w:ascii="Times New Roman" w:eastAsia="Times New Roman" w:hAnsi="Times New Roman" w:cs="Times New Roman"/>
                <w:bCs/>
                <w:color w:val="000000"/>
                <w:sz w:val="20"/>
                <w:szCs w:val="20"/>
                <w:lang w:eastAsia="sk-SK"/>
              </w:rPr>
              <w:t xml:space="preserve">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A92C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EA02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27221EE3"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0B7030"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BA360"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Zamestnanec zodpovedný za výkon vnútornej kontroly je povinný predkladať Národnej banke Slovenska do 30. júna kalendárneho roka písomnú správu o plnení plánu kontrolnej činnosti za predchádzajúci kalendárny rok.</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6176DB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492/2009</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1BD90F80"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85g ods. 5</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346B4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1.SK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0565F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51A96" w14:textId="365221BE"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i</w:t>
            </w:r>
            <w:r w:rsidR="006A757E" w:rsidRPr="006A757E">
              <w:rPr>
                <w:rFonts w:ascii="Times New Roman" w:eastAsia="Times New Roman" w:hAnsi="Times New Roman" w:cs="Times New Roman"/>
                <w:bCs/>
                <w:color w:val="000000"/>
                <w:sz w:val="20"/>
                <w:szCs w:val="20"/>
                <w:lang w:eastAsia="sk-SK"/>
              </w:rPr>
              <w:t>nštitúcie elektronických peňazí</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77990EA" w14:textId="0D9B1E6F" w:rsidR="006A757E" w:rsidRPr="006A757E" w:rsidRDefault="006A757E" w:rsidP="00262D8D">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90FC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E596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6</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D7AA5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AFA09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B12697"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2A056C9F"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07AE80"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11</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E472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Navrhuje sa spresnenie výšky základného imania pre inštitúciu elektronických peňazí v obmedzenom rozsahu.</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76BC221E"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492/2009</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A75C44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87 ods. 2</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7702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6168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C1AA2" w14:textId="76FEAE30"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i</w:t>
            </w:r>
            <w:r w:rsidR="006A757E" w:rsidRPr="006A757E">
              <w:rPr>
                <w:rFonts w:ascii="Times New Roman" w:eastAsia="Times New Roman" w:hAnsi="Times New Roman" w:cs="Times New Roman"/>
                <w:bCs/>
                <w:color w:val="000000"/>
                <w:sz w:val="20"/>
                <w:szCs w:val="20"/>
                <w:lang w:eastAsia="sk-SK"/>
              </w:rPr>
              <w:t>nštitúcie elektronických peňazí v obmedzenom rozsahu</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5C6898D" w14:textId="2DFC6F01" w:rsidR="006A757E" w:rsidRPr="006A757E" w:rsidRDefault="006A757E" w:rsidP="00262D8D">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7B1C0"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8AF02F"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D285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proofErr w:type="spellStart"/>
            <w:r w:rsidRPr="006A757E">
              <w:rPr>
                <w:rFonts w:ascii="Times New Roman" w:eastAsia="Times New Roman" w:hAnsi="Times New Roman" w:cs="Times New Roman"/>
                <w:bCs/>
                <w:color w:val="000000"/>
                <w:sz w:val="20"/>
                <w:szCs w:val="20"/>
                <w:lang w:eastAsia="sk-SK"/>
              </w:rPr>
              <w:t>Out</w:t>
            </w:r>
            <w:proofErr w:type="spellEnd"/>
            <w:r w:rsidRPr="006A757E">
              <w:rPr>
                <w:rFonts w:ascii="Times New Roman" w:eastAsia="Times New Roman" w:hAnsi="Times New Roman" w:cs="Times New Roman"/>
                <w:bCs/>
                <w:color w:val="000000"/>
                <w:sz w:val="20"/>
                <w:szCs w:val="20"/>
                <w:lang w:eastAsia="sk-SK"/>
              </w:rPr>
              <w:t xml:space="preserve"> (znižuje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70A55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839C06"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A757E" w:rsidRPr="00262D8D" w14:paraId="0FCE8B8E"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4CC75"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45CEC"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xml:space="preserve">Limitovaný poskytovateľ je povinný bezodkladne oznámiť Národnej banke Slovenska skončenie poskytovania </w:t>
            </w:r>
            <w:r w:rsidRPr="006A757E">
              <w:rPr>
                <w:rFonts w:ascii="Times New Roman" w:eastAsia="Times New Roman" w:hAnsi="Times New Roman" w:cs="Times New Roman"/>
                <w:bCs/>
                <w:color w:val="000000"/>
                <w:sz w:val="20"/>
                <w:szCs w:val="20"/>
                <w:lang w:eastAsia="sk-SK"/>
              </w:rPr>
              <w:lastRenderedPageBreak/>
              <w:t>služieb podľa § 1 ods. 3 písm. k) prvého bodu alebo druhého bodu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2DC152"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lastRenderedPageBreak/>
              <w:t>492/2009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5E3CBB"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 97a ods. 3</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4CB8E3"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5DA5F9"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4FC34" w14:textId="20A7DF94" w:rsidR="006A757E" w:rsidRPr="006A757E" w:rsidRDefault="00262D8D" w:rsidP="006A757E">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l</w:t>
            </w:r>
            <w:r w:rsidR="006A757E" w:rsidRPr="006A757E">
              <w:rPr>
                <w:rFonts w:ascii="Times New Roman" w:eastAsia="Times New Roman" w:hAnsi="Times New Roman" w:cs="Times New Roman"/>
                <w:bCs/>
                <w:color w:val="000000"/>
                <w:sz w:val="20"/>
                <w:szCs w:val="20"/>
                <w:lang w:eastAsia="sk-SK"/>
              </w:rPr>
              <w:t>imitovaní poskytovatelia</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3C19F3" w14:textId="38A41CD1" w:rsidR="006A757E" w:rsidRPr="006A757E" w:rsidRDefault="006A757E" w:rsidP="00262D8D">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C6EEC"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1</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81FF0"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E099D"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3943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8F291" w14:textId="77777777" w:rsidR="006A757E" w:rsidRPr="006A757E" w:rsidRDefault="006A757E" w:rsidP="006A757E">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D30C7C" w:rsidRPr="00262D8D" w14:paraId="53D8E676"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13429C1F" w14:textId="460400A0"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13</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D6C034F" w14:textId="56FE18BB"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Žiadosť o výnimku podľa § 20aa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C7FACA" w14:textId="6B44C3CE"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483/2001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CF26C" w14:textId="7DD9853C"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 20aa ods. 1</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14:paraId="321CE750" w14:textId="5570A1BB"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E2A5E2" w14:textId="5CF97340"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27027CF6" w14:textId="67D533DB" w:rsidR="00D30C7C" w:rsidRDefault="00370358"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f</w:t>
            </w:r>
            <w:r w:rsidR="00D30C7C">
              <w:rPr>
                <w:rFonts w:ascii="Times New Roman" w:eastAsia="Times New Roman" w:hAnsi="Times New Roman" w:cs="Times New Roman"/>
                <w:bCs/>
                <w:color w:val="000000"/>
                <w:sz w:val="20"/>
                <w:szCs w:val="20"/>
                <w:lang w:eastAsia="sk-SK"/>
              </w:rPr>
              <w:t>inančná holdingová spoločnosť, zmiešaná finančná holdingová spoločnosť</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580A324" w14:textId="002374D2"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FF5147" w14:textId="4F8F4B0F"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7DDE949" w14:textId="470060E6"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Pr>
                <w:rFonts w:ascii="Times New Roman" w:eastAsia="Times New Roman" w:hAnsi="Times New Roman" w:cs="Times New Roman"/>
                <w:bCs/>
                <w:color w:val="000000"/>
                <w:sz w:val="20"/>
                <w:szCs w:val="20"/>
                <w:lang w:eastAsia="sk-SK"/>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4B5CDB" w14:textId="2B8D86FA" w:rsidR="00D30C7C" w:rsidRPr="006A757E" w:rsidRDefault="00D30C7C" w:rsidP="00D30C7C">
            <w:pPr>
              <w:spacing w:after="0" w:line="240" w:lineRule="auto"/>
              <w:jc w:val="center"/>
              <w:rPr>
                <w:rFonts w:ascii="Times New Roman" w:eastAsia="Times New Roman" w:hAnsi="Times New Roman" w:cs="Times New Roman"/>
                <w:bCs/>
                <w:color w:val="000000"/>
                <w:sz w:val="20"/>
                <w:szCs w:val="20"/>
                <w:lang w:eastAsia="sk-SK"/>
              </w:rPr>
            </w:pPr>
            <w:r w:rsidRPr="006A757E">
              <w:rPr>
                <w:rFonts w:ascii="Times New Roman" w:eastAsia="Times New Roman" w:hAnsi="Times New Roman" w:cs="Times New Roman"/>
                <w:bCs/>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35EE09" w14:textId="6F7FF25E" w:rsidR="00D30C7C" w:rsidRPr="006A757E" w:rsidRDefault="00D30C7C" w:rsidP="00D30C7C">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F9BD1D" w14:textId="1A820047" w:rsidR="00D30C7C" w:rsidRPr="006A757E" w:rsidRDefault="00D30C7C" w:rsidP="00D30C7C">
            <w:pPr>
              <w:spacing w:after="0" w:line="240" w:lineRule="auto"/>
              <w:jc w:val="center"/>
              <w:rPr>
                <w:rFonts w:ascii="Times New Roman" w:eastAsia="Times New Roman" w:hAnsi="Times New Roman" w:cs="Times New Roman"/>
                <w:bCs/>
                <w:color w:val="000000"/>
                <w:sz w:val="18"/>
                <w:szCs w:val="18"/>
                <w:lang w:eastAsia="sk-SK"/>
              </w:rPr>
            </w:pPr>
            <w:r w:rsidRPr="006A757E">
              <w:rPr>
                <w:rFonts w:ascii="Times New Roman" w:eastAsia="Times New Roman" w:hAnsi="Times New Roman" w:cs="Times New Roman"/>
                <w:bCs/>
                <w:color w:val="000000"/>
                <w:sz w:val="18"/>
                <w:szCs w:val="18"/>
                <w:lang w:eastAsia="sk-SK"/>
              </w:rPr>
              <w:t>0</w:t>
            </w:r>
          </w:p>
        </w:tc>
      </w:tr>
      <w:tr w:rsidR="006F61EB" w:rsidRPr="00262D8D" w14:paraId="5D1EEE85" w14:textId="77777777" w:rsidTr="006F61EB">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auto"/>
            <w:vAlign w:val="center"/>
          </w:tcPr>
          <w:p w14:paraId="70F282D2" w14:textId="6B733F5A"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14</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2291ADD9" w14:textId="5C70349D"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Žiadosť Národnej banky Slovenska o poskytnutie informácií</w:t>
            </w:r>
          </w:p>
        </w:tc>
        <w:tc>
          <w:tcPr>
            <w:tcW w:w="992" w:type="dxa"/>
            <w:tcBorders>
              <w:top w:val="single" w:sz="4" w:space="0" w:color="auto"/>
              <w:left w:val="single" w:sz="4" w:space="0" w:color="auto"/>
              <w:bottom w:val="single" w:sz="4" w:space="0" w:color="000000"/>
              <w:right w:val="single" w:sz="4" w:space="0" w:color="auto"/>
            </w:tcBorders>
            <w:shd w:val="clear" w:color="auto" w:fill="auto"/>
            <w:vAlign w:val="center"/>
          </w:tcPr>
          <w:p w14:paraId="49C7258A" w14:textId="6F1D1EE9"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483/2001</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center"/>
          </w:tcPr>
          <w:p w14:paraId="77F7F273" w14:textId="3BCD0CCC" w:rsidR="006F61EB" w:rsidRPr="00281786" w:rsidRDefault="00920459" w:rsidP="00920459">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 20ab ods. 8</w:t>
            </w:r>
            <w:r w:rsidR="008C0E42">
              <w:rPr>
                <w:rFonts w:ascii="Times New Roman" w:eastAsia="Times New Roman" w:hAnsi="Times New Roman" w:cs="Times New Roman"/>
                <w:color w:val="000000"/>
                <w:sz w:val="20"/>
                <w:szCs w:val="20"/>
                <w:lang w:eastAsia="sk-SK"/>
              </w:rPr>
              <w:t xml:space="preserve"> a 9</w:t>
            </w:r>
          </w:p>
        </w:tc>
        <w:tc>
          <w:tcPr>
            <w:tcW w:w="1484" w:type="dxa"/>
            <w:tcBorders>
              <w:top w:val="single" w:sz="4" w:space="0" w:color="auto"/>
              <w:left w:val="single" w:sz="4" w:space="0" w:color="auto"/>
              <w:bottom w:val="single" w:sz="4" w:space="0" w:color="auto"/>
              <w:right w:val="single" w:sz="4" w:space="0" w:color="auto"/>
            </w:tcBorders>
            <w:shd w:val="clear" w:color="auto" w:fill="auto"/>
            <w:vAlign w:val="center"/>
          </w:tcPr>
          <w:p w14:paraId="7E1D2560" w14:textId="4508066A"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2. EÚ úplná harmonizácia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2FE0F7" w14:textId="4167C834"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30.06.24</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2AD63EC5" w14:textId="59B926B3"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finančná holdingová spoločnosť, zmiešaná finančná holdingová spoločnosť</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832D9A3" w14:textId="13C58332"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D44CC2" w14:textId="1B46D1DC"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89182C5" w14:textId="06ED9D59"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52A6AB" w14:textId="64BA0A30" w:rsidR="006F61EB" w:rsidRPr="00281786" w:rsidRDefault="006F61EB" w:rsidP="006F61EB">
            <w:pPr>
              <w:spacing w:after="0" w:line="240" w:lineRule="auto"/>
              <w:jc w:val="center"/>
              <w:rPr>
                <w:rFonts w:ascii="Times New Roman" w:eastAsia="Times New Roman" w:hAnsi="Times New Roman" w:cs="Times New Roman"/>
                <w:bCs/>
                <w:color w:val="000000"/>
                <w:sz w:val="20"/>
                <w:szCs w:val="20"/>
                <w:lang w:eastAsia="sk-SK"/>
              </w:rPr>
            </w:pPr>
            <w:r w:rsidRPr="00281786">
              <w:rPr>
                <w:rFonts w:ascii="Times New Roman" w:eastAsia="Times New Roman" w:hAnsi="Times New Roman" w:cs="Times New Roman"/>
                <w:color w:val="000000"/>
                <w:sz w:val="20"/>
                <w:szCs w:val="20"/>
                <w:lang w:eastAsia="sk-SK"/>
              </w:rPr>
              <w:t>In (zvyšuje náklady)</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D0C590" w14:textId="5025CFBE" w:rsidR="006F61EB" w:rsidRPr="00281786" w:rsidRDefault="006F61EB" w:rsidP="006F61EB">
            <w:pPr>
              <w:spacing w:after="0" w:line="240" w:lineRule="auto"/>
              <w:jc w:val="center"/>
              <w:rPr>
                <w:rFonts w:ascii="Times New Roman" w:eastAsia="Times New Roman" w:hAnsi="Times New Roman" w:cs="Times New Roman"/>
                <w:bCs/>
                <w:color w:val="000000"/>
                <w:sz w:val="18"/>
                <w:szCs w:val="18"/>
                <w:lang w:eastAsia="sk-SK"/>
              </w:rPr>
            </w:pPr>
            <w:r w:rsidRPr="00281786">
              <w:rPr>
                <w:rFonts w:ascii="Times New Roman" w:eastAsia="Times New Roman" w:hAnsi="Times New Roman" w:cs="Times New Roman"/>
                <w:sz w:val="20"/>
                <w:szCs w:val="20"/>
                <w:lang w:eastAsia="sk-SK"/>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37FE2D" w14:textId="559F92F9" w:rsidR="006F61EB" w:rsidRPr="006A757E" w:rsidRDefault="006F61EB" w:rsidP="006F61EB">
            <w:pPr>
              <w:spacing w:after="0" w:line="240" w:lineRule="auto"/>
              <w:jc w:val="center"/>
              <w:rPr>
                <w:rFonts w:ascii="Times New Roman" w:eastAsia="Times New Roman" w:hAnsi="Times New Roman" w:cs="Times New Roman"/>
                <w:bCs/>
                <w:color w:val="000000"/>
                <w:sz w:val="18"/>
                <w:szCs w:val="18"/>
                <w:lang w:eastAsia="sk-SK"/>
              </w:rPr>
            </w:pPr>
            <w:r w:rsidRPr="00281786">
              <w:rPr>
                <w:rFonts w:ascii="Times New Roman" w:eastAsia="Times New Roman" w:hAnsi="Times New Roman" w:cs="Times New Roman"/>
                <w:color w:val="000000"/>
                <w:sz w:val="20"/>
                <w:szCs w:val="20"/>
                <w:lang w:eastAsia="sk-SK"/>
              </w:rPr>
              <w:t>0</w:t>
            </w:r>
          </w:p>
        </w:tc>
      </w:tr>
    </w:tbl>
    <w:p w14:paraId="520734CD" w14:textId="2D510398" w:rsidR="00054C41" w:rsidRDefault="00054C41" w:rsidP="00054C41">
      <w:pPr>
        <w:jc w:val="both"/>
        <w:rPr>
          <w:rFonts w:ascii="Times New Roman" w:eastAsia="Calibri" w:hAnsi="Times New Roman" w:cs="Times New Roman"/>
          <w:i/>
        </w:rPr>
      </w:pPr>
    </w:p>
    <w:p w14:paraId="180397C4" w14:textId="7BB0BFC9" w:rsidR="006F61EB" w:rsidRDefault="006F61EB" w:rsidP="00054C41">
      <w:pPr>
        <w:jc w:val="both"/>
        <w:rPr>
          <w:rFonts w:ascii="Times New Roman" w:eastAsia="Calibri" w:hAnsi="Times New Roman" w:cs="Times New Roman"/>
          <w:i/>
        </w:rPr>
      </w:pPr>
    </w:p>
    <w:p w14:paraId="46BA8D89" w14:textId="77777777" w:rsidR="006F61EB" w:rsidRPr="00895898" w:rsidRDefault="006F61EB"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Pr="0076370B" w:rsidRDefault="00054C41" w:rsidP="00054C41">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76370B">
        <w:rPr>
          <w:rFonts w:ascii="Times New Roman" w:eastAsia="Calibri" w:hAnsi="Times New Roman" w:cs="Times New Roman"/>
          <w:bCs/>
          <w:i/>
          <w:iCs/>
          <w:color w:val="000000"/>
          <w:sz w:val="20"/>
          <w:szCs w:val="20"/>
        </w:rPr>
        <w:t>link</w:t>
      </w:r>
      <w:proofErr w:type="spellEnd"/>
      <w:r w:rsidRPr="0076370B">
        <w:rPr>
          <w:rFonts w:ascii="Times New Roman" w:eastAsia="Calibri" w:hAnsi="Times New Roman" w:cs="Times New Roman"/>
          <w:bCs/>
          <w:i/>
          <w:iCs/>
          <w:color w:val="000000"/>
          <w:sz w:val="20"/>
          <w:szCs w:val="20"/>
        </w:rPr>
        <w:t xml:space="preserve"> na konkrétne štatistiky, ak sú dostupné na internete). Jednotlivé regulácie môžu mať jeden alebo viac typov nákladov (A. Dane, odvody, clá</w:t>
      </w:r>
      <w:r w:rsidR="00A000DA" w:rsidRPr="0076370B">
        <w:rPr>
          <w:rFonts w:ascii="Times New Roman" w:eastAsia="Calibri" w:hAnsi="Times New Roman" w:cs="Times New Roman"/>
          <w:bCs/>
          <w:i/>
          <w:iCs/>
          <w:color w:val="000000"/>
          <w:sz w:val="20"/>
          <w:szCs w:val="20"/>
        </w:rPr>
        <w:t xml:space="preserve"> a poplatky, ktorých cieľom je znižovať negatívne </w:t>
      </w:r>
      <w:proofErr w:type="spellStart"/>
      <w:r w:rsidR="00A000DA" w:rsidRPr="0076370B">
        <w:rPr>
          <w:rFonts w:ascii="Times New Roman" w:eastAsia="Calibri" w:hAnsi="Times New Roman" w:cs="Times New Roman"/>
          <w:bCs/>
          <w:i/>
          <w:iCs/>
          <w:color w:val="000000"/>
          <w:sz w:val="20"/>
          <w:szCs w:val="20"/>
        </w:rPr>
        <w:t>externality</w:t>
      </w:r>
      <w:proofErr w:type="spellEnd"/>
      <w:r w:rsidRPr="0076370B">
        <w:rPr>
          <w:rFonts w:ascii="Times New Roman" w:eastAsia="Calibri" w:hAnsi="Times New Roman" w:cs="Times New Roman"/>
          <w:bCs/>
          <w:i/>
          <w:iCs/>
          <w:color w:val="000000"/>
          <w:sz w:val="20"/>
          <w:szCs w:val="20"/>
        </w:rPr>
        <w:t xml:space="preserve">, B. </w:t>
      </w:r>
      <w:r w:rsidR="00A000DA" w:rsidRPr="0076370B">
        <w:rPr>
          <w:rFonts w:ascii="Times New Roman" w:eastAsia="Calibri" w:hAnsi="Times New Roman" w:cs="Times New Roman"/>
          <w:bCs/>
          <w:i/>
          <w:iCs/>
          <w:color w:val="000000"/>
          <w:sz w:val="20"/>
          <w:szCs w:val="20"/>
        </w:rPr>
        <w:t>Iné p</w:t>
      </w:r>
      <w:r w:rsidRPr="0076370B">
        <w:rPr>
          <w:rFonts w:ascii="Times New Roman" w:eastAsia="Calibri" w:hAnsi="Times New Roman" w:cs="Times New Roman"/>
          <w:bCs/>
          <w:i/>
          <w:iCs/>
          <w:color w:val="000000"/>
          <w:sz w:val="20"/>
          <w:szCs w:val="20"/>
        </w:rPr>
        <w:t xml:space="preserve">oplatky, C. </w:t>
      </w:r>
      <w:r w:rsidR="00024EE4" w:rsidRPr="0076370B">
        <w:rPr>
          <w:rFonts w:ascii="Times New Roman" w:eastAsia="Calibri" w:hAnsi="Times New Roman" w:cs="Times New Roman"/>
          <w:bCs/>
          <w:i/>
          <w:iCs/>
          <w:color w:val="000000"/>
          <w:sz w:val="20"/>
          <w:szCs w:val="20"/>
        </w:rPr>
        <w:t>Sankcie</w:t>
      </w:r>
      <w:r w:rsidRPr="0076370B">
        <w:rPr>
          <w:rFonts w:ascii="Times New Roman" w:eastAsia="Calibri" w:hAnsi="Times New Roman" w:cs="Times New Roman"/>
          <w:bCs/>
          <w:i/>
          <w:iCs/>
          <w:color w:val="000000"/>
          <w:sz w:val="20"/>
          <w:szCs w:val="20"/>
        </w:rPr>
        <w:t xml:space="preserve">, D. </w:t>
      </w:r>
      <w:r w:rsidR="00024EE4" w:rsidRPr="0076370B">
        <w:rPr>
          <w:rFonts w:ascii="Times New Roman" w:eastAsia="Calibri" w:hAnsi="Times New Roman" w:cs="Times New Roman"/>
          <w:bCs/>
          <w:i/>
          <w:iCs/>
          <w:color w:val="000000"/>
          <w:sz w:val="20"/>
          <w:szCs w:val="20"/>
        </w:rPr>
        <w:t>Nepriame finančné náklady</w:t>
      </w:r>
      <w:r w:rsidR="00A94A0F" w:rsidRPr="0076370B">
        <w:rPr>
          <w:rFonts w:ascii="Times New Roman" w:eastAsia="Calibri" w:hAnsi="Times New Roman" w:cs="Times New Roman"/>
          <w:bCs/>
          <w:i/>
          <w:iCs/>
          <w:color w:val="000000"/>
          <w:sz w:val="20"/>
          <w:szCs w:val="20"/>
        </w:rPr>
        <w:t xml:space="preserve">, E. </w:t>
      </w:r>
      <w:r w:rsidRPr="0076370B">
        <w:rPr>
          <w:rFonts w:ascii="Times New Roman" w:eastAsia="Calibri" w:hAnsi="Times New Roman" w:cs="Times New Roman"/>
          <w:bCs/>
          <w:i/>
          <w:iCs/>
          <w:color w:val="000000"/>
          <w:sz w:val="20"/>
          <w:szCs w:val="20"/>
        </w:rPr>
        <w:t xml:space="preserve">Administratívne náklady). Rozčleňte ich a vypočítajte v súlade s metodickým postupom. </w:t>
      </w:r>
    </w:p>
    <w:p w14:paraId="3294B978" w14:textId="19AFE0FD" w:rsidR="00F906B0" w:rsidRPr="00281786" w:rsidRDefault="00F906B0" w:rsidP="00D128EA">
      <w:pPr>
        <w:spacing w:after="120"/>
        <w:jc w:val="both"/>
        <w:rPr>
          <w:rFonts w:ascii="Times New Roman" w:hAnsi="Times New Roman" w:cs="Times New Roman"/>
          <w:sz w:val="24"/>
          <w:szCs w:val="24"/>
        </w:rPr>
      </w:pPr>
      <w:r w:rsidRPr="00281786">
        <w:rPr>
          <w:rFonts w:ascii="Times New Roman" w:hAnsi="Times New Roman" w:cs="Times New Roman"/>
          <w:sz w:val="24"/>
          <w:szCs w:val="24"/>
        </w:rPr>
        <w:t>Nariadenie MiCA je prvým európskym komplexným harmonizovaným rámcom pre trhy s kryptoaktívami, ktorým sa upravuje ponúkanie kryptoaktív verejnosti, stanovujú sa osobitné pravidlá pre kryptoaktíva a súvisiace služby a činnosti. Poskytovatelia služieb súvisiacich s kryptoaktívami budú po novom licencovanými subjektami. Verejná ponuka kryptoaktív a ich prijatie na obchodovanie na obchodnej platforme nie sú v súčasnosti v slovenskom právnom poriadku špeciálne regulované. Takisto je to aj v prípade poskytovania služieb súvisiacich s kryptoaktívami. Z tohto dôvodu nie sú dostupné potrebné údaje, štatistiky pre spracovanie relevantných analýz.</w:t>
      </w:r>
    </w:p>
    <w:p w14:paraId="535725B1" w14:textId="76268F2F" w:rsidR="00D128EA" w:rsidRPr="00281786" w:rsidRDefault="00F906B0" w:rsidP="00F906B0">
      <w:pPr>
        <w:pStyle w:val="Odsekzoznamu"/>
        <w:spacing w:after="120"/>
        <w:ind w:left="0"/>
        <w:contextualSpacing w:val="0"/>
        <w:jc w:val="both"/>
        <w:rPr>
          <w:rFonts w:ascii="Times New Roman" w:hAnsi="Times New Roman" w:cs="Times New Roman"/>
          <w:sz w:val="24"/>
          <w:szCs w:val="24"/>
        </w:rPr>
      </w:pPr>
      <w:r w:rsidRPr="00281786">
        <w:rPr>
          <w:rFonts w:ascii="Times New Roman" w:hAnsi="Times New Roman" w:cs="Times New Roman"/>
          <w:sz w:val="24"/>
          <w:szCs w:val="24"/>
        </w:rPr>
        <w:t>Pri určení počtu dotknutých subjektov sme vychádzali z</w:t>
      </w:r>
      <w:r w:rsidR="00D128EA" w:rsidRPr="00281786">
        <w:rPr>
          <w:rFonts w:ascii="Times New Roman" w:hAnsi="Times New Roman" w:cs="Times New Roman"/>
          <w:sz w:val="24"/>
          <w:szCs w:val="24"/>
        </w:rPr>
        <w:t xml:space="preserve"> týchto </w:t>
      </w:r>
      <w:r w:rsidRPr="00281786">
        <w:rPr>
          <w:rFonts w:ascii="Times New Roman" w:hAnsi="Times New Roman" w:cs="Times New Roman"/>
          <w:sz w:val="24"/>
          <w:szCs w:val="24"/>
        </w:rPr>
        <w:t>údajov</w:t>
      </w:r>
      <w:r w:rsidR="00D128EA" w:rsidRPr="00281786">
        <w:rPr>
          <w:rFonts w:ascii="Times New Roman" w:hAnsi="Times New Roman" w:cs="Times New Roman"/>
          <w:sz w:val="24"/>
          <w:szCs w:val="24"/>
        </w:rPr>
        <w:t>:</w:t>
      </w:r>
    </w:p>
    <w:p w14:paraId="1EEC7B3A" w14:textId="18539248" w:rsidR="00D128EA" w:rsidRPr="00281786" w:rsidRDefault="00D128EA" w:rsidP="00D128EA">
      <w:pPr>
        <w:pStyle w:val="Odsekzoznamu"/>
        <w:numPr>
          <w:ilvl w:val="0"/>
          <w:numId w:val="16"/>
        </w:numPr>
        <w:spacing w:after="120"/>
        <w:contextualSpacing w:val="0"/>
        <w:jc w:val="both"/>
        <w:rPr>
          <w:rFonts w:ascii="Times New Roman" w:hAnsi="Times New Roman" w:cs="Times New Roman"/>
          <w:sz w:val="24"/>
          <w:szCs w:val="24"/>
        </w:rPr>
      </w:pPr>
      <w:r w:rsidRPr="00281786">
        <w:rPr>
          <w:rFonts w:ascii="Times New Roman" w:hAnsi="Times New Roman" w:cs="Times New Roman"/>
          <w:sz w:val="24"/>
          <w:szCs w:val="24"/>
        </w:rPr>
        <w:t>údajov poskytnutých</w:t>
      </w:r>
      <w:r w:rsidR="00F906B0" w:rsidRPr="00281786">
        <w:rPr>
          <w:rFonts w:ascii="Times New Roman" w:hAnsi="Times New Roman" w:cs="Times New Roman"/>
          <w:sz w:val="24"/>
          <w:szCs w:val="24"/>
        </w:rPr>
        <w:t xml:space="preserve"> MV SR</w:t>
      </w:r>
      <w:r w:rsidRPr="00281786">
        <w:rPr>
          <w:rFonts w:ascii="Times New Roman" w:hAnsi="Times New Roman" w:cs="Times New Roman"/>
          <w:sz w:val="24"/>
          <w:szCs w:val="24"/>
        </w:rPr>
        <w:t xml:space="preserve"> – </w:t>
      </w:r>
      <w:r w:rsidR="00F906B0" w:rsidRPr="00281786">
        <w:rPr>
          <w:rFonts w:ascii="Times New Roman" w:hAnsi="Times New Roman" w:cs="Times New Roman"/>
          <w:sz w:val="24"/>
          <w:szCs w:val="24"/>
        </w:rPr>
        <w:t>o</w:t>
      </w:r>
      <w:r w:rsidRPr="00281786">
        <w:rPr>
          <w:rFonts w:ascii="Times New Roman" w:hAnsi="Times New Roman" w:cs="Times New Roman"/>
          <w:sz w:val="24"/>
          <w:szCs w:val="24"/>
        </w:rPr>
        <w:t> </w:t>
      </w:r>
      <w:r w:rsidR="00F906B0" w:rsidRPr="00281786">
        <w:rPr>
          <w:rFonts w:ascii="Times New Roman" w:hAnsi="Times New Roman" w:cs="Times New Roman"/>
          <w:sz w:val="24"/>
          <w:szCs w:val="24"/>
        </w:rPr>
        <w:t>počte</w:t>
      </w:r>
      <w:r w:rsidRPr="00281786">
        <w:rPr>
          <w:rFonts w:ascii="Times New Roman" w:hAnsi="Times New Roman" w:cs="Times New Roman"/>
          <w:sz w:val="24"/>
          <w:szCs w:val="24"/>
        </w:rPr>
        <w:t xml:space="preserve"> </w:t>
      </w:r>
      <w:r w:rsidR="00F906B0" w:rsidRPr="00281786">
        <w:rPr>
          <w:rFonts w:ascii="Times New Roman" w:hAnsi="Times New Roman" w:cs="Times New Roman"/>
          <w:sz w:val="24"/>
          <w:szCs w:val="24"/>
        </w:rPr>
        <w:t>podnikateľských subjektov (za obdobie do 24.11.2023), ktoré majú živnostenské oprávnenie (vrátane pozastavených živnostenských oprávnení) na prevádzkovanie živnosti s predmetom podnikania – poskytovanie služieb peňaženky virtuálnej meny (82a) a poskytovanie služieb zmenárne virtuálnej meny (82b)</w:t>
      </w:r>
      <w:r w:rsidRPr="00281786">
        <w:rPr>
          <w:rFonts w:ascii="Times New Roman" w:hAnsi="Times New Roman" w:cs="Times New Roman"/>
          <w:sz w:val="24"/>
          <w:szCs w:val="24"/>
        </w:rPr>
        <w:t>,</w:t>
      </w:r>
    </w:p>
    <w:p w14:paraId="03A16373" w14:textId="77777777" w:rsidR="00D128EA" w:rsidRPr="00281786" w:rsidRDefault="00D128EA" w:rsidP="00D128EA">
      <w:pPr>
        <w:pStyle w:val="Odsekzoznamu"/>
        <w:numPr>
          <w:ilvl w:val="0"/>
          <w:numId w:val="16"/>
        </w:numPr>
        <w:spacing w:after="120"/>
        <w:ind w:left="709"/>
        <w:contextualSpacing w:val="0"/>
        <w:jc w:val="both"/>
        <w:rPr>
          <w:rFonts w:ascii="Times New Roman" w:hAnsi="Times New Roman" w:cs="Times New Roman"/>
          <w:sz w:val="24"/>
          <w:szCs w:val="24"/>
        </w:rPr>
      </w:pPr>
      <w:r w:rsidRPr="00281786">
        <w:rPr>
          <w:rFonts w:ascii="Times New Roman" w:hAnsi="Times New Roman" w:cs="Times New Roman"/>
          <w:sz w:val="24"/>
          <w:szCs w:val="24"/>
        </w:rPr>
        <w:t xml:space="preserve">verejne dostupných údajov </w:t>
      </w:r>
      <w:r w:rsidR="00F906B0" w:rsidRPr="00281786">
        <w:rPr>
          <w:rFonts w:ascii="Times New Roman" w:hAnsi="Times New Roman" w:cs="Times New Roman"/>
          <w:sz w:val="24"/>
          <w:szCs w:val="24"/>
        </w:rPr>
        <w:t>Národnej banky Slovenska o subjektoch finančného trhu (banky, pobočky zahraničných bánk)</w:t>
      </w:r>
      <w:r w:rsidRPr="00281786">
        <w:rPr>
          <w:rFonts w:ascii="Times New Roman" w:hAnsi="Times New Roman" w:cs="Times New Roman"/>
          <w:sz w:val="24"/>
          <w:szCs w:val="24"/>
        </w:rPr>
        <w:t>,</w:t>
      </w:r>
    </w:p>
    <w:p w14:paraId="5D04FF16" w14:textId="06EEB977" w:rsidR="00F906B0" w:rsidRPr="00281786" w:rsidRDefault="00D128EA" w:rsidP="00D128EA">
      <w:pPr>
        <w:pStyle w:val="Odsekzoznamu"/>
        <w:numPr>
          <w:ilvl w:val="0"/>
          <w:numId w:val="16"/>
        </w:numPr>
        <w:jc w:val="both"/>
        <w:rPr>
          <w:rFonts w:ascii="Times New Roman" w:eastAsia="Times New Roman" w:hAnsi="Times New Roman" w:cs="Times New Roman"/>
          <w:i/>
          <w:sz w:val="24"/>
          <w:szCs w:val="24"/>
          <w:lang w:eastAsia="sk-SK"/>
        </w:rPr>
      </w:pPr>
      <w:r w:rsidRPr="00281786">
        <w:rPr>
          <w:rFonts w:ascii="Times New Roman" w:hAnsi="Times New Roman" w:cs="Times New Roman"/>
          <w:sz w:val="24"/>
          <w:szCs w:val="24"/>
        </w:rPr>
        <w:t>č</w:t>
      </w:r>
      <w:r w:rsidR="00F906B0" w:rsidRPr="00281786">
        <w:rPr>
          <w:rFonts w:ascii="Times New Roman" w:hAnsi="Times New Roman" w:cs="Times New Roman"/>
          <w:sz w:val="24"/>
          <w:szCs w:val="24"/>
        </w:rPr>
        <w:t>o sa týka vplyvov na štátny rozpočet, k</w:t>
      </w:r>
      <w:r w:rsidR="00F906B0" w:rsidRPr="00281786">
        <w:rPr>
          <w:rFonts w:ascii="Times New Roman" w:eastAsia="Times New Roman" w:hAnsi="Times New Roman" w:cs="Times New Roman"/>
          <w:sz w:val="24"/>
          <w:szCs w:val="24"/>
          <w:lang w:eastAsia="sk-SK"/>
        </w:rPr>
        <w:t xml:space="preserve">vantifikácia opatrenia na úpravu informačných systémov vychádza z údajov, ktoré vyčíslilo a dodalo Finančné riaditeľstvo Slovenskej republiky na základe vlastných údajov a výpočtov. </w:t>
      </w:r>
    </w:p>
    <w:p w14:paraId="3FB1450B" w14:textId="63F9F698" w:rsidR="001E24E8" w:rsidRPr="00281786" w:rsidRDefault="0076370B" w:rsidP="00054C41">
      <w:pPr>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 xml:space="preserve">V predkladanom návrhu zákona bolo identifikovaných </w:t>
      </w:r>
      <w:r w:rsidR="00A80BB4" w:rsidRPr="00281786">
        <w:rPr>
          <w:rFonts w:ascii="Times New Roman" w:eastAsia="Calibri" w:hAnsi="Times New Roman" w:cs="Times New Roman"/>
          <w:bCs/>
          <w:iCs/>
          <w:color w:val="000000"/>
          <w:sz w:val="24"/>
          <w:szCs w:val="24"/>
        </w:rPr>
        <w:t>1</w:t>
      </w:r>
      <w:r w:rsidR="008F3621" w:rsidRPr="00281786">
        <w:rPr>
          <w:rFonts w:ascii="Times New Roman" w:eastAsia="Calibri" w:hAnsi="Times New Roman" w:cs="Times New Roman"/>
          <w:bCs/>
          <w:iCs/>
          <w:color w:val="000000"/>
          <w:sz w:val="24"/>
          <w:szCs w:val="24"/>
        </w:rPr>
        <w:t>4</w:t>
      </w:r>
      <w:r w:rsidRPr="00281786">
        <w:rPr>
          <w:rFonts w:ascii="Times New Roman" w:eastAsia="Calibri" w:hAnsi="Times New Roman" w:cs="Times New Roman"/>
          <w:bCs/>
          <w:iCs/>
          <w:color w:val="000000"/>
          <w:sz w:val="24"/>
          <w:szCs w:val="24"/>
        </w:rPr>
        <w:t xml:space="preserve"> regulácií s vplyvom na podnikateľské prostredie. Predmetom kalkulačky nákladov sú regulácie, ktoré zvyšujú/znižujú administratívnu záťaž subjektov finančného trhu v oblasti kryptoaktív.</w:t>
      </w:r>
    </w:p>
    <w:p w14:paraId="0104AA47" w14:textId="62AF669B" w:rsidR="00331B20" w:rsidRPr="00281786" w:rsidRDefault="00C8324B" w:rsidP="00054C41">
      <w:pPr>
        <w:jc w:val="both"/>
        <w:rPr>
          <w:rFonts w:ascii="Times New Roman" w:eastAsia="Calibri" w:hAnsi="Times New Roman" w:cs="Times New Roman"/>
          <w:bCs/>
          <w:iCs/>
          <w:color w:val="000000"/>
          <w:sz w:val="24"/>
          <w:szCs w:val="24"/>
          <w:u w:val="single"/>
        </w:rPr>
      </w:pPr>
      <w:r w:rsidRPr="00281786">
        <w:rPr>
          <w:rFonts w:ascii="Times New Roman" w:eastAsia="Calibri" w:hAnsi="Times New Roman" w:cs="Times New Roman"/>
          <w:bCs/>
          <w:iCs/>
          <w:color w:val="000000"/>
          <w:sz w:val="24"/>
          <w:szCs w:val="24"/>
          <w:u w:val="single"/>
        </w:rPr>
        <w:t>Opatrenia (opis regulácií) č. 1 – 1</w:t>
      </w:r>
      <w:r w:rsidR="008F3621" w:rsidRPr="00281786">
        <w:rPr>
          <w:rFonts w:ascii="Times New Roman" w:eastAsia="Calibri" w:hAnsi="Times New Roman" w:cs="Times New Roman"/>
          <w:bCs/>
          <w:iCs/>
          <w:color w:val="000000"/>
          <w:sz w:val="24"/>
          <w:szCs w:val="24"/>
          <w:u w:val="single"/>
        </w:rPr>
        <w:t>4</w:t>
      </w:r>
      <w:r w:rsidRPr="00281786">
        <w:rPr>
          <w:rFonts w:ascii="Times New Roman" w:eastAsia="Calibri" w:hAnsi="Times New Roman" w:cs="Times New Roman"/>
          <w:bCs/>
          <w:iCs/>
          <w:color w:val="000000"/>
          <w:sz w:val="24"/>
          <w:szCs w:val="24"/>
          <w:u w:val="single"/>
        </w:rPr>
        <w:t>:</w:t>
      </w:r>
    </w:p>
    <w:p w14:paraId="178E2A5F" w14:textId="4336AD37" w:rsidR="00C8324B" w:rsidRPr="00281786" w:rsidRDefault="00C8324B" w:rsidP="00824DB6">
      <w:pPr>
        <w:pStyle w:val="Odsekzoznamu"/>
        <w:numPr>
          <w:ilvl w:val="0"/>
          <w:numId w:val="15"/>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Oboznámenie sa s legislatívou (regulácie č. 1, 2, 3, 5, 6)</w:t>
      </w:r>
    </w:p>
    <w:p w14:paraId="7F6A4C59" w14:textId="254F4321" w:rsidR="00C8324B" w:rsidRPr="00281786" w:rsidRDefault="00824DB6" w:rsidP="00C8324B">
      <w:pPr>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Zavedenie novej regulácie a novelizácia už existujúcej legislatívy v súvislosti s nariadením MiCA sa dotkne podnikateľov, ktorí majú platné živnostenské oprávnenie na poskytovanie služby zmenárne virtuálnej meny (556) a služby peňaženky virtuálnej meny (477). Vzhľadom na rozsah návrhu zákona predpokladáme malú časovú náročnosť. Obdobne sa oboznámenie so znením čl. V týka aj bánk a pobočiek zahraničných bánk (24).</w:t>
      </w:r>
    </w:p>
    <w:p w14:paraId="65656BEF" w14:textId="77777777" w:rsidR="00824DB6" w:rsidRPr="00281786" w:rsidRDefault="00824DB6" w:rsidP="00C8324B">
      <w:pPr>
        <w:jc w:val="both"/>
        <w:rPr>
          <w:rFonts w:ascii="Times New Roman" w:eastAsia="Calibri" w:hAnsi="Times New Roman" w:cs="Times New Roman"/>
          <w:bCs/>
          <w:iCs/>
          <w:color w:val="000000"/>
          <w:sz w:val="24"/>
          <w:szCs w:val="24"/>
        </w:rPr>
      </w:pPr>
    </w:p>
    <w:p w14:paraId="2417284E" w14:textId="4C897625" w:rsidR="00FF7123" w:rsidRPr="00281786" w:rsidRDefault="00D30C7C" w:rsidP="00FF7123">
      <w:pPr>
        <w:pStyle w:val="Odsekzoznamu"/>
        <w:numPr>
          <w:ilvl w:val="0"/>
          <w:numId w:val="15"/>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Povinnosť získať s</w:t>
      </w:r>
      <w:r w:rsidR="00FF7123" w:rsidRPr="00281786">
        <w:rPr>
          <w:rFonts w:ascii="Times New Roman" w:eastAsia="Calibri" w:hAnsi="Times New Roman" w:cs="Times New Roman"/>
          <w:bCs/>
          <w:i/>
          <w:iCs/>
          <w:color w:val="000000"/>
          <w:sz w:val="24"/>
          <w:szCs w:val="24"/>
        </w:rPr>
        <w:t xml:space="preserve">úhlas </w:t>
      </w:r>
      <w:r w:rsidRPr="00281786">
        <w:rPr>
          <w:rFonts w:ascii="Times New Roman" w:eastAsia="Calibri" w:hAnsi="Times New Roman" w:cs="Times New Roman"/>
          <w:bCs/>
          <w:i/>
          <w:iCs/>
          <w:color w:val="000000"/>
          <w:sz w:val="24"/>
          <w:szCs w:val="24"/>
        </w:rPr>
        <w:t>Národnej banky Slovenska</w:t>
      </w:r>
      <w:r w:rsidR="00FF7123" w:rsidRPr="00281786">
        <w:rPr>
          <w:rFonts w:ascii="Times New Roman" w:eastAsia="Calibri" w:hAnsi="Times New Roman" w:cs="Times New Roman"/>
          <w:bCs/>
          <w:i/>
          <w:iCs/>
          <w:color w:val="000000"/>
          <w:sz w:val="24"/>
          <w:szCs w:val="24"/>
        </w:rPr>
        <w:t xml:space="preserve"> na výkon funkcie osoby podľa osobitného predpisu (regulácia č. 4)</w:t>
      </w:r>
    </w:p>
    <w:p w14:paraId="0CBAA359" w14:textId="00AD54C6" w:rsidR="00C8324B" w:rsidRPr="00281786" w:rsidRDefault="00FF7123" w:rsidP="00FF7123">
      <w:pPr>
        <w:jc w:val="both"/>
        <w:rPr>
          <w:rFonts w:ascii="Times New Roman" w:hAnsi="Times New Roman" w:cs="Times New Roman"/>
          <w:sz w:val="24"/>
          <w:szCs w:val="24"/>
        </w:rPr>
      </w:pPr>
      <w:r w:rsidRPr="00281786">
        <w:rPr>
          <w:rFonts w:ascii="Times New Roman" w:eastAsia="Calibri" w:hAnsi="Times New Roman" w:cs="Times New Roman"/>
          <w:bCs/>
          <w:iCs/>
          <w:color w:val="000000"/>
          <w:sz w:val="24"/>
          <w:szCs w:val="24"/>
        </w:rPr>
        <w:lastRenderedPageBreak/>
        <w:t>Novelou zákona o bankách sa rozširuje zoznam funkcií, ktoré podliehajú schvaľovaniu Národnou bankou Slovenska/Európskou centrálnou bankou, o osobu podľa osobitných predpisov (podľa § 20 ods. 2 písm. h) zákona č.</w:t>
      </w:r>
      <w:r w:rsidRPr="00281786">
        <w:rPr>
          <w:rFonts w:ascii="Times New Roman" w:hAnsi="Times New Roman" w:cs="Times New Roman"/>
          <w:sz w:val="24"/>
          <w:szCs w:val="24"/>
        </w:rPr>
        <w:t xml:space="preserve"> 297/2008 Z. z. o ochrane pred legalizáciou príjmov z trestnej činnosti a o ochrane pred financovaním terorizmu a o zmene a doplnení niektorých zákonov</w:t>
      </w:r>
      <w:r w:rsidR="00F6060E" w:rsidRPr="00281786">
        <w:rPr>
          <w:rFonts w:ascii="Times New Roman" w:hAnsi="Times New Roman" w:cs="Times New Roman"/>
          <w:sz w:val="24"/>
          <w:szCs w:val="24"/>
        </w:rPr>
        <w:t>)</w:t>
      </w:r>
      <w:r w:rsidRPr="00281786">
        <w:rPr>
          <w:rFonts w:ascii="Times New Roman" w:hAnsi="Times New Roman" w:cs="Times New Roman"/>
          <w:sz w:val="24"/>
          <w:szCs w:val="24"/>
        </w:rPr>
        <w:t>, ktorá zabezpečuje plnenie úloh pri ochrane pred legalizáciou príjmov z trestnej činnosti a financovaním terorizmu. Príslušná banka bude povinná podať Národnej banke Slovenska žiadosť o schválenie.</w:t>
      </w:r>
      <w:r w:rsidR="005C2E7D" w:rsidRPr="00281786">
        <w:rPr>
          <w:rFonts w:ascii="Times New Roman" w:hAnsi="Times New Roman" w:cs="Times New Roman"/>
          <w:sz w:val="24"/>
          <w:szCs w:val="24"/>
        </w:rPr>
        <w:t xml:space="preserve"> </w:t>
      </w:r>
      <w:r w:rsidR="005C2E7D" w:rsidRPr="00281786">
        <w:rPr>
          <w:rFonts w:ascii="Times New Roman" w:eastAsia="Times New Roman" w:hAnsi="Times New Roman" w:cs="Times New Roman"/>
          <w:bCs/>
          <w:color w:val="000000"/>
          <w:sz w:val="24"/>
          <w:szCs w:val="24"/>
          <w:lang w:eastAsia="sk-SK"/>
        </w:rPr>
        <w:t>Ide o jednorazový administratívny náklad so štandardnou časovou náročnosťou.</w:t>
      </w:r>
    </w:p>
    <w:p w14:paraId="44D7DCF6" w14:textId="0D2D3BCC" w:rsidR="00FF7123" w:rsidRPr="00281786" w:rsidRDefault="00FF7123" w:rsidP="00FF7123">
      <w:pPr>
        <w:jc w:val="both"/>
        <w:rPr>
          <w:rFonts w:ascii="Times New Roman" w:hAnsi="Times New Roman" w:cs="Times New Roman"/>
          <w:sz w:val="24"/>
          <w:szCs w:val="24"/>
        </w:rPr>
      </w:pPr>
    </w:p>
    <w:p w14:paraId="1C3A40C2" w14:textId="5FF89458" w:rsidR="00186414" w:rsidRPr="00281786" w:rsidRDefault="00186414" w:rsidP="00186414">
      <w:pPr>
        <w:pStyle w:val="Odsekzoznamu"/>
        <w:numPr>
          <w:ilvl w:val="0"/>
          <w:numId w:val="15"/>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Povinnosť predkladať písomnú správu o plnení plánu kontrolnej činnosti (regulácia č. 7 a 10)</w:t>
      </w:r>
    </w:p>
    <w:p w14:paraId="585D905F" w14:textId="3E67E5B9" w:rsidR="00186414" w:rsidRPr="00281786" w:rsidRDefault="00186414" w:rsidP="00186414">
      <w:pPr>
        <w:jc w:val="both"/>
        <w:rPr>
          <w:rFonts w:ascii="Times New Roman" w:eastAsia="Times New Roman" w:hAnsi="Times New Roman" w:cs="Times New Roman"/>
          <w:bCs/>
          <w:color w:val="000000"/>
          <w:sz w:val="24"/>
          <w:szCs w:val="24"/>
          <w:lang w:eastAsia="sk-SK"/>
        </w:rPr>
      </w:pPr>
      <w:r w:rsidRPr="00281786">
        <w:rPr>
          <w:rFonts w:ascii="Times New Roman" w:hAnsi="Times New Roman" w:cs="Times New Roman"/>
          <w:sz w:val="24"/>
          <w:szCs w:val="24"/>
        </w:rPr>
        <w:t xml:space="preserve">Navrhuje sa spresnenie povinnosti zamestnanca zodpovedného za výkon vnútornej kontroly predkladať správu o plnení kontrolnej činnosti. </w:t>
      </w:r>
      <w:r w:rsidRPr="00281786">
        <w:rPr>
          <w:rFonts w:ascii="Times New Roman" w:eastAsia="Times New Roman" w:hAnsi="Times New Roman" w:cs="Times New Roman"/>
          <w:bCs/>
          <w:color w:val="000000"/>
          <w:sz w:val="24"/>
          <w:szCs w:val="24"/>
          <w:lang w:eastAsia="sk-SK"/>
        </w:rPr>
        <w:t>Zamestnanec zodpovedný za výkon vnútornej kontroly je povinný predkladať Národnej banke Slovenska do 30. júna kalendárneho roka písomnú správu o plnení plánu kontrolnej činnosti za predchádzajúci kalendárny rok.</w:t>
      </w:r>
      <w:r w:rsidR="005249CA" w:rsidRPr="00281786">
        <w:rPr>
          <w:rFonts w:ascii="Times New Roman" w:eastAsia="Times New Roman" w:hAnsi="Times New Roman" w:cs="Times New Roman"/>
          <w:bCs/>
          <w:color w:val="000000"/>
          <w:sz w:val="24"/>
          <w:szCs w:val="24"/>
          <w:lang w:eastAsia="sk-SK"/>
        </w:rPr>
        <w:t xml:space="preserve"> Doteraz sa táto správa predkladala len dozornej rade a štatutárnemu orgánu. </w:t>
      </w:r>
      <w:r w:rsidR="00593690" w:rsidRPr="00281786">
        <w:rPr>
          <w:rFonts w:ascii="Times New Roman" w:eastAsia="Times New Roman" w:hAnsi="Times New Roman" w:cs="Times New Roman"/>
          <w:bCs/>
          <w:color w:val="000000"/>
          <w:sz w:val="24"/>
          <w:szCs w:val="24"/>
          <w:lang w:eastAsia="sk-SK"/>
        </w:rPr>
        <w:t>Ide o </w:t>
      </w:r>
      <w:r w:rsidR="00AB08FC" w:rsidRPr="00281786">
        <w:rPr>
          <w:rFonts w:ascii="Times New Roman" w:eastAsia="Times New Roman" w:hAnsi="Times New Roman" w:cs="Times New Roman"/>
          <w:bCs/>
          <w:color w:val="000000"/>
          <w:sz w:val="24"/>
          <w:szCs w:val="24"/>
          <w:lang w:eastAsia="sk-SK"/>
        </w:rPr>
        <w:t>každoročný</w:t>
      </w:r>
      <w:r w:rsidR="00593690" w:rsidRPr="00281786">
        <w:rPr>
          <w:rFonts w:ascii="Times New Roman" w:eastAsia="Times New Roman" w:hAnsi="Times New Roman" w:cs="Times New Roman"/>
          <w:bCs/>
          <w:color w:val="000000"/>
          <w:sz w:val="24"/>
          <w:szCs w:val="24"/>
          <w:lang w:eastAsia="sk-SK"/>
        </w:rPr>
        <w:t xml:space="preserve"> administratívny náklad s malou časovou náročnosťou, pričom správa sa môže predkladať elektronicky.</w:t>
      </w:r>
    </w:p>
    <w:p w14:paraId="78D1A2A4" w14:textId="2F336F9E" w:rsidR="005249CA" w:rsidRPr="00281786" w:rsidRDefault="005249CA" w:rsidP="00F6060E">
      <w:pPr>
        <w:jc w:val="both"/>
        <w:rPr>
          <w:rFonts w:ascii="Times New Roman" w:eastAsia="Times New Roman" w:hAnsi="Times New Roman" w:cs="Times New Roman"/>
          <w:bCs/>
          <w:color w:val="000000"/>
          <w:sz w:val="24"/>
          <w:szCs w:val="24"/>
          <w:lang w:eastAsia="sk-SK"/>
        </w:rPr>
      </w:pPr>
    </w:p>
    <w:p w14:paraId="5800C5B9" w14:textId="4D6AB7C8" w:rsidR="00186414" w:rsidRPr="00281786" w:rsidRDefault="005249CA" w:rsidP="00F53210">
      <w:pPr>
        <w:pStyle w:val="Odsekzoznamu"/>
        <w:keepNext/>
        <w:numPr>
          <w:ilvl w:val="0"/>
          <w:numId w:val="15"/>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Spresnenie ustanovenia § 72 ods. 6 zákona č. 492/2009 Z. z. (regulácia č. 8)</w:t>
      </w:r>
    </w:p>
    <w:p w14:paraId="697FEF77" w14:textId="2DD95C36" w:rsidR="005249CA" w:rsidRPr="005249CA" w:rsidRDefault="005249CA" w:rsidP="00F53210">
      <w:pPr>
        <w:keepNext/>
        <w:jc w:val="both"/>
        <w:rPr>
          <w:rFonts w:ascii="Times New Roman" w:hAnsi="Times New Roman" w:cs="Times New Roman"/>
          <w:sz w:val="24"/>
          <w:szCs w:val="24"/>
        </w:rPr>
      </w:pPr>
      <w:r w:rsidRPr="00281786">
        <w:rPr>
          <w:rFonts w:ascii="Times New Roman" w:hAnsi="Times New Roman" w:cs="Times New Roman"/>
          <w:sz w:val="24"/>
          <w:szCs w:val="24"/>
        </w:rPr>
        <w:t xml:space="preserve">Na základe aplikačnej praxe sa navrhuje sa spresnenie, že ustanovenia odsekov 1 až 5 sa nevzťahujú na platobnú inštitúciu, ktorá poskytuje výlučne platobné služby podľa § 2 ods. 1 písm. g) alebo h), tzn. aj len jednu z daných platobných služieb alebo obe zároveň. </w:t>
      </w:r>
      <w:r w:rsidR="00593690" w:rsidRPr="00281786">
        <w:rPr>
          <w:rFonts w:ascii="Times New Roman" w:hAnsi="Times New Roman" w:cs="Times New Roman"/>
          <w:sz w:val="24"/>
          <w:szCs w:val="24"/>
        </w:rPr>
        <w:t>Regulácia si vyžiada štandardnú zmenu vnútorných procesov v platobných inštitúciách.</w:t>
      </w:r>
      <w:r w:rsidR="00D128EA" w:rsidRPr="00281786">
        <w:rPr>
          <w:rFonts w:ascii="Times New Roman" w:hAnsi="Times New Roman" w:cs="Times New Roman"/>
          <w:sz w:val="24"/>
          <w:szCs w:val="24"/>
        </w:rPr>
        <w:t xml:space="preserve"> Keďže v tomto prípade ide o kontinuáln</w:t>
      </w:r>
      <w:r w:rsidR="00792F05" w:rsidRPr="00281786">
        <w:rPr>
          <w:rFonts w:ascii="Times New Roman" w:hAnsi="Times New Roman" w:cs="Times New Roman"/>
          <w:sz w:val="24"/>
          <w:szCs w:val="24"/>
        </w:rPr>
        <w:t>y</w:t>
      </w:r>
      <w:r w:rsidR="00D128EA" w:rsidRPr="00281786">
        <w:rPr>
          <w:rFonts w:ascii="Times New Roman" w:hAnsi="Times New Roman" w:cs="Times New Roman"/>
          <w:sz w:val="24"/>
          <w:szCs w:val="24"/>
        </w:rPr>
        <w:t xml:space="preserve"> proces, tak sa pri výpočte nákladov zvolila najčastejšia frekvencia plnenia, ktorú je možné v kalkulačke nákladov použiť.</w:t>
      </w:r>
    </w:p>
    <w:p w14:paraId="1B5BBCFB" w14:textId="5C51C470" w:rsidR="00FF7123" w:rsidRDefault="00FF7123" w:rsidP="00FF7123">
      <w:pPr>
        <w:jc w:val="both"/>
        <w:rPr>
          <w:rFonts w:ascii="Times New Roman" w:eastAsia="Calibri" w:hAnsi="Times New Roman" w:cs="Times New Roman"/>
          <w:bCs/>
          <w:iCs/>
          <w:color w:val="000000"/>
          <w:sz w:val="24"/>
          <w:szCs w:val="24"/>
        </w:rPr>
      </w:pPr>
    </w:p>
    <w:p w14:paraId="317EC3CF" w14:textId="22B7058E" w:rsidR="005249CA" w:rsidRPr="00824DB6" w:rsidRDefault="005249CA" w:rsidP="005249CA">
      <w:pPr>
        <w:pStyle w:val="Odsekzoznamu"/>
        <w:numPr>
          <w:ilvl w:val="0"/>
          <w:numId w:val="15"/>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Spresnenie výšky základného imania (regulácia č. 9 a 11)</w:t>
      </w:r>
    </w:p>
    <w:p w14:paraId="47E9E5E3" w14:textId="7D9F7480" w:rsidR="005249CA" w:rsidRDefault="005249CA" w:rsidP="00FF7123">
      <w:pPr>
        <w:jc w:val="both"/>
        <w:rPr>
          <w:rFonts w:ascii="Times New Roman" w:eastAsia="Times New Roman" w:hAnsi="Times New Roman" w:cs="Times New Roman"/>
          <w:bCs/>
          <w:color w:val="000000"/>
          <w:sz w:val="24"/>
          <w:szCs w:val="24"/>
          <w:lang w:eastAsia="sk-SK"/>
        </w:rPr>
      </w:pPr>
      <w:r w:rsidRPr="006A757E">
        <w:rPr>
          <w:rFonts w:ascii="Times New Roman" w:eastAsia="Times New Roman" w:hAnsi="Times New Roman" w:cs="Times New Roman"/>
          <w:bCs/>
          <w:color w:val="000000"/>
          <w:sz w:val="24"/>
          <w:szCs w:val="24"/>
          <w:lang w:eastAsia="sk-SK"/>
        </w:rPr>
        <w:t xml:space="preserve">Navrhuje sa </w:t>
      </w:r>
      <w:r w:rsidR="00AB08FC">
        <w:rPr>
          <w:rFonts w:ascii="Times New Roman" w:eastAsia="Times New Roman" w:hAnsi="Times New Roman" w:cs="Times New Roman"/>
          <w:bCs/>
          <w:color w:val="000000"/>
          <w:sz w:val="24"/>
          <w:szCs w:val="24"/>
          <w:lang w:eastAsia="sk-SK"/>
        </w:rPr>
        <w:t xml:space="preserve">zníženie na polovicu </w:t>
      </w:r>
      <w:r w:rsidRPr="006A757E">
        <w:rPr>
          <w:rFonts w:ascii="Times New Roman" w:eastAsia="Times New Roman" w:hAnsi="Times New Roman" w:cs="Times New Roman"/>
          <w:bCs/>
          <w:color w:val="000000"/>
          <w:sz w:val="24"/>
          <w:szCs w:val="24"/>
          <w:lang w:eastAsia="sk-SK"/>
        </w:rPr>
        <w:t>výšky základného imania pre poskytovateľov platobných služieb v obmedzenom rozsahu pre jednotlivé druhy platobných služieb</w:t>
      </w:r>
      <w:r w:rsidRPr="005249CA">
        <w:rPr>
          <w:rFonts w:ascii="Times New Roman" w:eastAsia="Times New Roman" w:hAnsi="Times New Roman" w:cs="Times New Roman"/>
          <w:bCs/>
          <w:color w:val="000000"/>
          <w:sz w:val="24"/>
          <w:szCs w:val="24"/>
          <w:lang w:eastAsia="sk-SK"/>
        </w:rPr>
        <w:t xml:space="preserve"> a pre inštitúciu elektronických peňazí v obmedzenom rozsahu.</w:t>
      </w:r>
      <w:r w:rsidR="00AB08FC">
        <w:rPr>
          <w:rFonts w:ascii="Times New Roman" w:eastAsia="Times New Roman" w:hAnsi="Times New Roman" w:cs="Times New Roman"/>
          <w:bCs/>
          <w:color w:val="000000"/>
          <w:sz w:val="24"/>
          <w:szCs w:val="24"/>
          <w:lang w:eastAsia="sk-SK"/>
        </w:rPr>
        <w:t xml:space="preserve"> V súčasnosti v Slovenskej republike nepôsobia žiadne inštitúcie elektronických peňazí v obmedzenom rozsahu</w:t>
      </w:r>
      <w:r w:rsidR="00F6060E">
        <w:rPr>
          <w:rFonts w:ascii="Times New Roman" w:eastAsia="Times New Roman" w:hAnsi="Times New Roman" w:cs="Times New Roman"/>
          <w:bCs/>
          <w:color w:val="000000"/>
          <w:sz w:val="24"/>
          <w:szCs w:val="24"/>
          <w:lang w:eastAsia="sk-SK"/>
        </w:rPr>
        <w:t>,</w:t>
      </w:r>
      <w:r w:rsidR="00AB08FC">
        <w:rPr>
          <w:rFonts w:ascii="Times New Roman" w:eastAsia="Times New Roman" w:hAnsi="Times New Roman" w:cs="Times New Roman"/>
          <w:bCs/>
          <w:color w:val="000000"/>
          <w:sz w:val="24"/>
          <w:szCs w:val="24"/>
          <w:lang w:eastAsia="sk-SK"/>
        </w:rPr>
        <w:t xml:space="preserve"> ani poskytovatelia platobných služieb v obmedzenom rozsahu.</w:t>
      </w:r>
    </w:p>
    <w:p w14:paraId="7A46BDE1" w14:textId="1F5BB064" w:rsidR="00A57481" w:rsidRDefault="00A57481" w:rsidP="00A57481">
      <w:pPr>
        <w:pStyle w:val="Default"/>
        <w:jc w:val="both"/>
        <w:rPr>
          <w:color w:val="auto"/>
        </w:rPr>
      </w:pPr>
      <w:r w:rsidRPr="008A1704">
        <w:rPr>
          <w:color w:val="auto"/>
        </w:rPr>
        <w:t>Je potrebné uviesť, že navrhovaným znením § 79a ods. 2</w:t>
      </w:r>
      <w:r w:rsidR="00792AA2" w:rsidRPr="008A1704">
        <w:rPr>
          <w:color w:val="auto"/>
        </w:rPr>
        <w:t xml:space="preserve"> a § 87 ods. 2</w:t>
      </w:r>
      <w:r w:rsidRPr="008A1704">
        <w:rPr>
          <w:color w:val="auto"/>
        </w:rPr>
        <w:t xml:space="preserve"> zákona </w:t>
      </w:r>
      <w:r w:rsidR="00E041D5" w:rsidRPr="008A1704">
        <w:rPr>
          <w:color w:val="auto"/>
        </w:rPr>
        <w:t xml:space="preserve">č. 492/2009 Z. z. </w:t>
      </w:r>
      <w:r w:rsidRPr="008A1704">
        <w:rPr>
          <w:color w:val="auto"/>
        </w:rPr>
        <w:t xml:space="preserve">o platobných službách </w:t>
      </w:r>
      <w:r w:rsidR="00E041D5" w:rsidRPr="008A1704">
        <w:rPr>
          <w:color w:val="auto"/>
        </w:rPr>
        <w:t xml:space="preserve">a o zmene a doplnení niektorých zákonov v znení neskorších predpisov </w:t>
      </w:r>
      <w:r w:rsidRPr="008A1704">
        <w:rPr>
          <w:color w:val="auto"/>
        </w:rPr>
        <w:t>dochádza k zníženiu požiadavky na počiatočný kapitál na polovicu súčasného stavu. Smernica</w:t>
      </w:r>
      <w:r w:rsidR="00792AA2" w:rsidRPr="008A1704">
        <w:rPr>
          <w:color w:val="auto"/>
        </w:rPr>
        <w:t xml:space="preserve"> (EÚ) 2015/2366 a</w:t>
      </w:r>
      <w:r w:rsidR="00E041D5" w:rsidRPr="008A1704">
        <w:rPr>
          <w:color w:val="auto"/>
        </w:rPr>
        <w:t xml:space="preserve"> smernica </w:t>
      </w:r>
      <w:r w:rsidR="00792AA2" w:rsidRPr="008A1704">
        <w:rPr>
          <w:color w:val="auto"/>
        </w:rPr>
        <w:t>2009/110/ES</w:t>
      </w:r>
      <w:r w:rsidRPr="008A1704">
        <w:rPr>
          <w:color w:val="auto"/>
        </w:rPr>
        <w:t xml:space="preserve"> síce umožňuj</w:t>
      </w:r>
      <w:r w:rsidR="00792AA2" w:rsidRPr="008A1704">
        <w:rPr>
          <w:color w:val="auto"/>
        </w:rPr>
        <w:t>ú</w:t>
      </w:r>
      <w:r w:rsidRPr="008A1704">
        <w:rPr>
          <w:color w:val="auto"/>
        </w:rPr>
        <w:t xml:space="preserve"> neuplatňovať túto požiadavku, </w:t>
      </w:r>
      <w:r w:rsidR="0022604C">
        <w:rPr>
          <w:color w:val="auto"/>
        </w:rPr>
        <w:t>t</w:t>
      </w:r>
      <w:bookmarkStart w:id="0" w:name="_GoBack"/>
      <w:bookmarkEnd w:id="0"/>
      <w:r w:rsidRPr="008A1704">
        <w:rPr>
          <w:color w:val="auto"/>
        </w:rPr>
        <w:t xml:space="preserve">akýto stav by však z </w:t>
      </w:r>
      <w:proofErr w:type="spellStart"/>
      <w:r w:rsidRPr="008A1704">
        <w:rPr>
          <w:color w:val="auto"/>
        </w:rPr>
        <w:t>prudenciálneho</w:t>
      </w:r>
      <w:proofErr w:type="spellEnd"/>
      <w:r w:rsidRPr="008A1704">
        <w:rPr>
          <w:color w:val="auto"/>
        </w:rPr>
        <w:t xml:space="preserve"> hľadiska nebol žiaduci a</w:t>
      </w:r>
      <w:r w:rsidR="00E041D5" w:rsidRPr="008A1704">
        <w:rPr>
          <w:color w:val="auto"/>
        </w:rPr>
        <w:t> </w:t>
      </w:r>
      <w:r w:rsidRPr="008A1704">
        <w:rPr>
          <w:color w:val="auto"/>
        </w:rPr>
        <w:t>nebol</w:t>
      </w:r>
      <w:r w:rsidR="00E041D5" w:rsidRPr="008A1704">
        <w:rPr>
          <w:color w:val="auto"/>
        </w:rPr>
        <w:t xml:space="preserve"> </w:t>
      </w:r>
      <w:r w:rsidRPr="008A1704">
        <w:rPr>
          <w:color w:val="auto"/>
        </w:rPr>
        <w:t>by ani v súlade s</w:t>
      </w:r>
      <w:r w:rsidR="00E041D5" w:rsidRPr="008A1704">
        <w:rPr>
          <w:color w:val="auto"/>
        </w:rPr>
        <w:t> </w:t>
      </w:r>
      <w:r w:rsidRPr="008A1704">
        <w:rPr>
          <w:color w:val="auto"/>
        </w:rPr>
        <w:t>aplikačnou</w:t>
      </w:r>
      <w:r w:rsidR="00E041D5" w:rsidRPr="008A1704">
        <w:rPr>
          <w:color w:val="auto"/>
        </w:rPr>
        <w:t xml:space="preserve"> </w:t>
      </w:r>
      <w:r w:rsidRPr="008A1704">
        <w:rPr>
          <w:color w:val="auto"/>
        </w:rPr>
        <w:t>praxou NBS.</w:t>
      </w:r>
    </w:p>
    <w:p w14:paraId="5F75321D" w14:textId="40B7898E" w:rsidR="005249CA" w:rsidRDefault="005249CA" w:rsidP="00FF7123">
      <w:pPr>
        <w:jc w:val="both"/>
        <w:rPr>
          <w:rFonts w:ascii="Times New Roman" w:eastAsia="Calibri" w:hAnsi="Times New Roman" w:cs="Times New Roman"/>
          <w:bCs/>
          <w:iCs/>
          <w:color w:val="000000"/>
          <w:sz w:val="24"/>
          <w:szCs w:val="24"/>
        </w:rPr>
      </w:pPr>
    </w:p>
    <w:p w14:paraId="36585623" w14:textId="085B11A9" w:rsidR="005E7C70" w:rsidRPr="00824DB6" w:rsidRDefault="005E7C70" w:rsidP="00E041D5">
      <w:pPr>
        <w:pStyle w:val="Odsekzoznamu"/>
        <w:keepNext/>
        <w:numPr>
          <w:ilvl w:val="0"/>
          <w:numId w:val="15"/>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lastRenderedPageBreak/>
        <w:t>Povinnosť informovať Národnú banku Slovenska (regulácia č. 12)</w:t>
      </w:r>
    </w:p>
    <w:p w14:paraId="5C24EA2C" w14:textId="271DD6E8" w:rsidR="005E7C70" w:rsidRDefault="005E7C70" w:rsidP="00E041D5">
      <w:pPr>
        <w:keepNext/>
        <w:jc w:val="both"/>
        <w:rPr>
          <w:rFonts w:ascii="Times New Roman" w:eastAsia="Times New Roman" w:hAnsi="Times New Roman" w:cs="Times New Roman"/>
          <w:bCs/>
          <w:color w:val="000000"/>
          <w:sz w:val="24"/>
          <w:szCs w:val="24"/>
          <w:lang w:eastAsia="sk-SK"/>
        </w:rPr>
      </w:pPr>
      <w:r w:rsidRPr="006A757E">
        <w:rPr>
          <w:rFonts w:ascii="Times New Roman" w:eastAsia="Times New Roman" w:hAnsi="Times New Roman" w:cs="Times New Roman"/>
          <w:bCs/>
          <w:color w:val="000000"/>
          <w:sz w:val="24"/>
          <w:szCs w:val="24"/>
          <w:lang w:eastAsia="sk-SK"/>
        </w:rPr>
        <w:t xml:space="preserve">Limitovaný poskytovateľ je povinný bezodkladne </w:t>
      </w:r>
      <w:r>
        <w:rPr>
          <w:rFonts w:ascii="Times New Roman" w:eastAsia="Times New Roman" w:hAnsi="Times New Roman" w:cs="Times New Roman"/>
          <w:bCs/>
          <w:color w:val="000000"/>
          <w:sz w:val="24"/>
          <w:szCs w:val="24"/>
          <w:lang w:eastAsia="sk-SK"/>
        </w:rPr>
        <w:t xml:space="preserve">elektronicky </w:t>
      </w:r>
      <w:r w:rsidRPr="006A757E">
        <w:rPr>
          <w:rFonts w:ascii="Times New Roman" w:eastAsia="Times New Roman" w:hAnsi="Times New Roman" w:cs="Times New Roman"/>
          <w:bCs/>
          <w:color w:val="000000"/>
          <w:sz w:val="24"/>
          <w:szCs w:val="24"/>
          <w:lang w:eastAsia="sk-SK"/>
        </w:rPr>
        <w:t>oznámiť Národnej banke Slovenska skončenie poskytovania služieb podľa § 1 ods. 3 písm. k) prvého bodu alebo druhého bodu</w:t>
      </w:r>
      <w:r>
        <w:rPr>
          <w:rFonts w:ascii="Times New Roman" w:eastAsia="Times New Roman" w:hAnsi="Times New Roman" w:cs="Times New Roman"/>
          <w:bCs/>
          <w:color w:val="000000"/>
          <w:sz w:val="24"/>
          <w:szCs w:val="24"/>
          <w:lang w:eastAsia="sk-SK"/>
        </w:rPr>
        <w:t xml:space="preserve"> zákona č. 492/2009 Z. z. Účelom opatrenia je, aby Národná banka Slovenska na účely dohľadu nad finančným trhom disponovala všetkými relevantnými informáciami. Ide o jednorazový administratívny náklad s malou časovou náročnosťou.</w:t>
      </w:r>
    </w:p>
    <w:p w14:paraId="3ECA3F33" w14:textId="007A6443" w:rsidR="00D30C7C" w:rsidRDefault="00D30C7C" w:rsidP="00FF7123">
      <w:pPr>
        <w:jc w:val="both"/>
        <w:rPr>
          <w:rFonts w:ascii="Times New Roman" w:eastAsia="Times New Roman" w:hAnsi="Times New Roman" w:cs="Times New Roman"/>
          <w:bCs/>
          <w:color w:val="000000"/>
          <w:sz w:val="24"/>
          <w:szCs w:val="24"/>
          <w:lang w:eastAsia="sk-SK"/>
        </w:rPr>
      </w:pPr>
    </w:p>
    <w:p w14:paraId="443EB31F" w14:textId="66E9FEB1" w:rsidR="00D30C7C" w:rsidRPr="00824DB6" w:rsidRDefault="00D30C7C" w:rsidP="00D30C7C">
      <w:pPr>
        <w:pStyle w:val="Odsekzoznamu"/>
        <w:numPr>
          <w:ilvl w:val="0"/>
          <w:numId w:val="15"/>
        </w:numPr>
        <w:ind w:left="426" w:hanging="426"/>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Povinnosť požiadať Národnú banku Slovenska o výnimku z povinnosti získať súhlas na vykonávanie činnosti finančnej holdingovej spoločnosti a zmiešanej finančnej holdingovej spoločnosti</w:t>
      </w:r>
      <w:r w:rsidRPr="00824DB6">
        <w:rPr>
          <w:rFonts w:ascii="Times New Roman" w:eastAsia="Calibri" w:hAnsi="Times New Roman" w:cs="Times New Roman"/>
          <w:bCs/>
          <w:i/>
          <w:iCs/>
          <w:color w:val="000000"/>
          <w:sz w:val="24"/>
          <w:szCs w:val="24"/>
        </w:rPr>
        <w:t xml:space="preserve"> (reguláci</w:t>
      </w:r>
      <w:r>
        <w:rPr>
          <w:rFonts w:ascii="Times New Roman" w:eastAsia="Calibri" w:hAnsi="Times New Roman" w:cs="Times New Roman"/>
          <w:bCs/>
          <w:i/>
          <w:iCs/>
          <w:color w:val="000000"/>
          <w:sz w:val="24"/>
          <w:szCs w:val="24"/>
        </w:rPr>
        <w:t>a č. 13</w:t>
      </w:r>
      <w:r w:rsidRPr="00824DB6">
        <w:rPr>
          <w:rFonts w:ascii="Times New Roman" w:eastAsia="Calibri" w:hAnsi="Times New Roman" w:cs="Times New Roman"/>
          <w:bCs/>
          <w:i/>
          <w:iCs/>
          <w:color w:val="000000"/>
          <w:sz w:val="24"/>
          <w:szCs w:val="24"/>
        </w:rPr>
        <w:t>)</w:t>
      </w:r>
    </w:p>
    <w:p w14:paraId="346A7398" w14:textId="23316937" w:rsidR="00D30C7C" w:rsidRDefault="00D30C7C" w:rsidP="00D30C7C">
      <w:pPr>
        <w:jc w:val="both"/>
        <w:rPr>
          <w:rFonts w:ascii="Times New Roman" w:eastAsia="Times New Roman" w:hAnsi="Times New Roman" w:cs="Times New Roman"/>
          <w:bCs/>
          <w:color w:val="000000"/>
          <w:sz w:val="24"/>
          <w:szCs w:val="24"/>
          <w:lang w:eastAsia="sk-SK"/>
        </w:rPr>
      </w:pPr>
      <w:r>
        <w:rPr>
          <w:rFonts w:ascii="Times New Roman" w:eastAsia="Calibri" w:hAnsi="Times New Roman" w:cs="Times New Roman"/>
          <w:bCs/>
          <w:iCs/>
          <w:color w:val="000000"/>
          <w:sz w:val="24"/>
          <w:szCs w:val="24"/>
        </w:rPr>
        <w:t xml:space="preserve">Na základe poznatkov aplikačnej praxe sa precizuje transpozícia čl. 21a a 21b smernice CRD. </w:t>
      </w:r>
      <w:r w:rsidRPr="00FF7123">
        <w:rPr>
          <w:rFonts w:ascii="Times New Roman" w:eastAsia="Calibri" w:hAnsi="Times New Roman" w:cs="Times New Roman"/>
          <w:bCs/>
          <w:iCs/>
          <w:color w:val="000000"/>
          <w:sz w:val="24"/>
          <w:szCs w:val="24"/>
        </w:rPr>
        <w:t>Národn</w:t>
      </w:r>
      <w:r>
        <w:rPr>
          <w:rFonts w:ascii="Times New Roman" w:eastAsia="Calibri" w:hAnsi="Times New Roman" w:cs="Times New Roman"/>
          <w:bCs/>
          <w:iCs/>
          <w:color w:val="000000"/>
          <w:sz w:val="24"/>
          <w:szCs w:val="24"/>
        </w:rPr>
        <w:t>á</w:t>
      </w:r>
      <w:r w:rsidRPr="00FF7123">
        <w:rPr>
          <w:rFonts w:ascii="Times New Roman" w:eastAsia="Calibri" w:hAnsi="Times New Roman" w:cs="Times New Roman"/>
          <w:bCs/>
          <w:iCs/>
          <w:color w:val="000000"/>
          <w:sz w:val="24"/>
          <w:szCs w:val="24"/>
        </w:rPr>
        <w:t xml:space="preserve"> bank</w:t>
      </w:r>
      <w:r>
        <w:rPr>
          <w:rFonts w:ascii="Times New Roman" w:eastAsia="Calibri" w:hAnsi="Times New Roman" w:cs="Times New Roman"/>
          <w:bCs/>
          <w:iCs/>
          <w:color w:val="000000"/>
          <w:sz w:val="24"/>
          <w:szCs w:val="24"/>
        </w:rPr>
        <w:t>a</w:t>
      </w:r>
      <w:r w:rsidRPr="00FF7123">
        <w:rPr>
          <w:rFonts w:ascii="Times New Roman" w:eastAsia="Calibri" w:hAnsi="Times New Roman" w:cs="Times New Roman"/>
          <w:bCs/>
          <w:iCs/>
          <w:color w:val="000000"/>
          <w:sz w:val="24"/>
          <w:szCs w:val="24"/>
        </w:rPr>
        <w:t xml:space="preserve"> Slovenska</w:t>
      </w:r>
      <w:r>
        <w:rPr>
          <w:rFonts w:ascii="Times New Roman" w:eastAsia="Calibri" w:hAnsi="Times New Roman" w:cs="Times New Roman"/>
          <w:bCs/>
          <w:iCs/>
          <w:color w:val="000000"/>
          <w:sz w:val="24"/>
          <w:szCs w:val="24"/>
        </w:rPr>
        <w:t xml:space="preserve"> ako orgán dohľadu bude schvaľovať výnimku z povinnosti získať súhlas podľa § 20a</w:t>
      </w:r>
      <w:r w:rsidR="00B70F2E">
        <w:rPr>
          <w:rFonts w:ascii="Times New Roman" w:eastAsia="Calibri" w:hAnsi="Times New Roman" w:cs="Times New Roman"/>
          <w:bCs/>
          <w:iCs/>
          <w:color w:val="000000"/>
          <w:sz w:val="24"/>
          <w:szCs w:val="24"/>
        </w:rPr>
        <w:t xml:space="preserve"> </w:t>
      </w:r>
      <w:r w:rsidR="00B70F2E" w:rsidRPr="00B70F2E">
        <w:rPr>
          <w:rFonts w:ascii="Times New Roman" w:eastAsia="Calibri" w:hAnsi="Times New Roman" w:cs="Times New Roman"/>
          <w:bCs/>
          <w:iCs/>
          <w:color w:val="000000"/>
          <w:sz w:val="24"/>
          <w:szCs w:val="24"/>
        </w:rPr>
        <w:t>na vykonávanie činnosti finančnej holdingovej spoločnosti a zmiešanej finančnej holdingovej spoločnosti</w:t>
      </w:r>
      <w:r w:rsidR="00B70F2E">
        <w:rPr>
          <w:rFonts w:ascii="Times New Roman" w:eastAsia="Calibri" w:hAnsi="Times New Roman" w:cs="Times New Roman"/>
          <w:bCs/>
          <w:iCs/>
          <w:color w:val="000000"/>
          <w:sz w:val="24"/>
          <w:szCs w:val="24"/>
        </w:rPr>
        <w:t xml:space="preserve">. V súčasnosti v Slovenskej republike nepôsobia žiadne </w:t>
      </w:r>
      <w:r w:rsidR="00B70F2E" w:rsidRPr="00B70F2E">
        <w:rPr>
          <w:rFonts w:ascii="Times New Roman" w:eastAsia="Calibri" w:hAnsi="Times New Roman" w:cs="Times New Roman"/>
          <w:bCs/>
          <w:iCs/>
          <w:color w:val="000000"/>
          <w:sz w:val="24"/>
          <w:szCs w:val="24"/>
        </w:rPr>
        <w:t>finančné holdingové spoločnosti alebo zmiešané finančné holdingové spoločnosti</w:t>
      </w:r>
      <w:r w:rsidR="00B70F2E">
        <w:rPr>
          <w:rFonts w:ascii="Times New Roman" w:eastAsia="Calibri" w:hAnsi="Times New Roman" w:cs="Times New Roman"/>
          <w:bCs/>
          <w:iCs/>
          <w:color w:val="000000"/>
          <w:sz w:val="24"/>
          <w:szCs w:val="24"/>
        </w:rPr>
        <w:t>, ktoré spĺňajú podmienky podľa zákona a museli by žiadať o takúto výnimku.</w:t>
      </w:r>
      <w:r w:rsidR="00F6060E">
        <w:rPr>
          <w:rFonts w:ascii="Times New Roman" w:eastAsia="Calibri" w:hAnsi="Times New Roman" w:cs="Times New Roman"/>
          <w:bCs/>
          <w:iCs/>
          <w:color w:val="000000"/>
          <w:sz w:val="24"/>
          <w:szCs w:val="24"/>
        </w:rPr>
        <w:t xml:space="preserve"> </w:t>
      </w:r>
      <w:r w:rsidR="00F6060E">
        <w:rPr>
          <w:rFonts w:ascii="Times New Roman" w:eastAsia="Times New Roman" w:hAnsi="Times New Roman" w:cs="Times New Roman"/>
          <w:bCs/>
          <w:color w:val="000000"/>
          <w:sz w:val="24"/>
          <w:szCs w:val="24"/>
          <w:lang w:eastAsia="sk-SK"/>
        </w:rPr>
        <w:t>Ide o jednorazový administratívny náklad so štandardnou časovou náročnosťou.</w:t>
      </w:r>
    </w:p>
    <w:p w14:paraId="399E2AFD" w14:textId="18B80B1D" w:rsidR="00CB48A5" w:rsidRDefault="00CB48A5" w:rsidP="00D30C7C">
      <w:pPr>
        <w:jc w:val="both"/>
        <w:rPr>
          <w:rFonts w:ascii="Times New Roman" w:eastAsia="Times New Roman" w:hAnsi="Times New Roman" w:cs="Times New Roman"/>
          <w:bCs/>
          <w:color w:val="000000"/>
          <w:sz w:val="24"/>
          <w:szCs w:val="24"/>
          <w:lang w:eastAsia="sk-SK"/>
        </w:rPr>
      </w:pPr>
    </w:p>
    <w:p w14:paraId="38621F05" w14:textId="04FF6D06" w:rsidR="00CB48A5" w:rsidRPr="00281786" w:rsidRDefault="00CB48A5" w:rsidP="00CB48A5">
      <w:pPr>
        <w:pStyle w:val="Odsekzoznamu"/>
        <w:numPr>
          <w:ilvl w:val="0"/>
          <w:numId w:val="15"/>
        </w:numPr>
        <w:ind w:left="426" w:hanging="426"/>
        <w:jc w:val="both"/>
        <w:rPr>
          <w:rFonts w:ascii="Times New Roman" w:eastAsia="Calibri" w:hAnsi="Times New Roman" w:cs="Times New Roman"/>
          <w:bCs/>
          <w:i/>
          <w:iCs/>
          <w:color w:val="000000"/>
          <w:sz w:val="24"/>
          <w:szCs w:val="24"/>
        </w:rPr>
      </w:pPr>
      <w:r w:rsidRPr="00281786">
        <w:rPr>
          <w:rFonts w:ascii="Times New Roman" w:eastAsia="Calibri" w:hAnsi="Times New Roman" w:cs="Times New Roman"/>
          <w:bCs/>
          <w:i/>
          <w:iCs/>
          <w:color w:val="000000"/>
          <w:sz w:val="24"/>
          <w:szCs w:val="24"/>
        </w:rPr>
        <w:t>Povinnosť poskytnúť na písomné vyžiadanie Národnej banky Slovenska informácie potrebné na posúdenie, či sa na výkon činnosti príslušnej osoby vyžaduje udelenie súhlasu na vykonávanie činnosti finančnej holdingovej spoločnosti a zmiešanej finančnej holdingovej spoločnosti alebo udelenie výnimky z povinnosti získať súhlas na vykonávanie činnosti finančnej holdingovej spoločnosti a zmiešanej finančnej holdingovej spoločnosti (regulácia č. 14)</w:t>
      </w:r>
    </w:p>
    <w:p w14:paraId="678F17BF" w14:textId="2C67413E" w:rsidR="00CB48A5" w:rsidRDefault="00CB48A5" w:rsidP="00D30C7C">
      <w:pPr>
        <w:jc w:val="both"/>
        <w:rPr>
          <w:rFonts w:ascii="Times New Roman" w:eastAsia="Calibri" w:hAnsi="Times New Roman" w:cs="Times New Roman"/>
          <w:bCs/>
          <w:iCs/>
          <w:color w:val="000000"/>
          <w:sz w:val="24"/>
          <w:szCs w:val="24"/>
        </w:rPr>
      </w:pPr>
      <w:r w:rsidRPr="00281786">
        <w:rPr>
          <w:rFonts w:ascii="Times New Roman" w:eastAsia="Calibri" w:hAnsi="Times New Roman" w:cs="Times New Roman"/>
          <w:bCs/>
          <w:iCs/>
          <w:color w:val="000000"/>
          <w:sz w:val="24"/>
          <w:szCs w:val="24"/>
        </w:rPr>
        <w:t>N</w:t>
      </w:r>
      <w:r w:rsidR="00792F05" w:rsidRPr="00281786">
        <w:rPr>
          <w:rFonts w:ascii="Times New Roman" w:eastAsia="Calibri" w:hAnsi="Times New Roman" w:cs="Times New Roman"/>
          <w:bCs/>
          <w:iCs/>
          <w:color w:val="000000"/>
          <w:sz w:val="24"/>
          <w:szCs w:val="24"/>
        </w:rPr>
        <w:t xml:space="preserve">a zabezpečenie všetkých relevantných informácií sa dopĺňa Národnej banke Slovenska oprávnenie písomne žiadať informácie na účely zisťovania, či sa na výkon činnosti príslušnej osoby vyžaduje udelenie súhlasu na vykonávanie činnosti finančnej holdingovej spoločnosti a zmiešanej finančnej holdingovej spoločnosti, alebo udelenie výnimky z povinnosti získať súhlas na vykonávanie činnosti finančnej holdingovej spoločnosti a zmiešanej finančnej holdingovej spoločnosti. </w:t>
      </w:r>
      <w:r w:rsidRPr="00281786">
        <w:rPr>
          <w:rFonts w:ascii="Times New Roman" w:eastAsia="Calibri" w:hAnsi="Times New Roman" w:cs="Times New Roman"/>
          <w:bCs/>
          <w:iCs/>
          <w:color w:val="000000"/>
          <w:sz w:val="24"/>
          <w:szCs w:val="24"/>
        </w:rPr>
        <w:t xml:space="preserve">V súčasnosti v Slovenskej republike nepôsobia žiadne finančné holdingové spoločnosti alebo zmiešané finančné holdingové spoločnosti, ktoré spĺňajú podmienky podľa zákona a museli by žiadať o takúto výnimku. </w:t>
      </w:r>
      <w:r w:rsidRPr="00281786">
        <w:rPr>
          <w:rFonts w:ascii="Times New Roman" w:eastAsia="Times New Roman" w:hAnsi="Times New Roman" w:cs="Times New Roman"/>
          <w:bCs/>
          <w:color w:val="000000"/>
          <w:sz w:val="24"/>
          <w:szCs w:val="24"/>
          <w:lang w:eastAsia="sk-SK"/>
        </w:rPr>
        <w:t>Ide o </w:t>
      </w:r>
      <w:proofErr w:type="spellStart"/>
      <w:r w:rsidR="00E041D5">
        <w:rPr>
          <w:rFonts w:ascii="Times New Roman" w:eastAsia="Times New Roman" w:hAnsi="Times New Roman" w:cs="Times New Roman"/>
          <w:bCs/>
          <w:color w:val="000000"/>
          <w:sz w:val="24"/>
          <w:szCs w:val="24"/>
          <w:lang w:eastAsia="sk-SK"/>
        </w:rPr>
        <w:t>nepravidlený</w:t>
      </w:r>
      <w:proofErr w:type="spellEnd"/>
      <w:r w:rsidRPr="00281786">
        <w:rPr>
          <w:rFonts w:ascii="Times New Roman" w:eastAsia="Times New Roman" w:hAnsi="Times New Roman" w:cs="Times New Roman"/>
          <w:bCs/>
          <w:color w:val="000000"/>
          <w:sz w:val="24"/>
          <w:szCs w:val="24"/>
          <w:lang w:eastAsia="sk-SK"/>
        </w:rPr>
        <w:t xml:space="preserve"> administratívny náklad so štandardnou časovou náročnosťou.</w:t>
      </w:r>
    </w:p>
    <w:p w14:paraId="46F5C0DE" w14:textId="314A1BB7" w:rsidR="00B70F2E" w:rsidRDefault="00B70F2E" w:rsidP="00D30C7C">
      <w:pPr>
        <w:jc w:val="both"/>
        <w:rPr>
          <w:rFonts w:ascii="Times New Roman" w:eastAsia="Calibri" w:hAnsi="Times New Roman" w:cs="Times New Roman"/>
          <w:bCs/>
          <w:iCs/>
          <w:color w:val="000000"/>
          <w:sz w:val="24"/>
          <w:szCs w:val="24"/>
        </w:rPr>
      </w:pPr>
    </w:p>
    <w:p w14:paraId="0EB298DB" w14:textId="77777777" w:rsidR="00512BA7" w:rsidRPr="001F1B43" w:rsidRDefault="00511F8F" w:rsidP="00B70F2E">
      <w:pPr>
        <w:keepNext/>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76370B" w:rsidRDefault="000C5419" w:rsidP="00B70F2E">
      <w:pPr>
        <w:keepNext/>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 xml:space="preserve">Požadované informácie </w:t>
      </w:r>
      <w:r w:rsidR="00F153D7" w:rsidRPr="0076370B">
        <w:rPr>
          <w:rFonts w:ascii="Times New Roman" w:eastAsia="Calibri" w:hAnsi="Times New Roman" w:cs="Times New Roman"/>
          <w:bCs/>
          <w:i/>
          <w:iCs/>
          <w:color w:val="000000"/>
          <w:sz w:val="20"/>
          <w:szCs w:val="20"/>
        </w:rPr>
        <w:t>uveďte</w:t>
      </w:r>
      <w:r w:rsidRPr="0076370B">
        <w:rPr>
          <w:rFonts w:ascii="Times New Roman" w:eastAsia="Calibri" w:hAnsi="Times New Roman" w:cs="Times New Roman"/>
          <w:bCs/>
          <w:i/>
          <w:iCs/>
          <w:color w:val="000000"/>
          <w:sz w:val="20"/>
          <w:szCs w:val="20"/>
        </w:rPr>
        <w:t xml:space="preserve"> osobitne ku každému identifikovanému </w:t>
      </w:r>
      <w:proofErr w:type="spellStart"/>
      <w:r w:rsidRPr="0076370B">
        <w:rPr>
          <w:rFonts w:ascii="Times New Roman" w:eastAsia="Calibri" w:hAnsi="Times New Roman" w:cs="Times New Roman"/>
          <w:bCs/>
          <w:i/>
          <w:iCs/>
          <w:color w:val="000000"/>
          <w:sz w:val="20"/>
          <w:szCs w:val="20"/>
        </w:rPr>
        <w:t>goldplatingu</w:t>
      </w:r>
      <w:proofErr w:type="spellEnd"/>
      <w:r w:rsidRPr="0076370B">
        <w:rPr>
          <w:rFonts w:ascii="Times New Roman" w:eastAsia="Calibri" w:hAnsi="Times New Roman" w:cs="Times New Roman"/>
          <w:bCs/>
          <w:i/>
          <w:iCs/>
          <w:color w:val="000000"/>
          <w:sz w:val="20"/>
          <w:szCs w:val="20"/>
        </w:rPr>
        <w:t xml:space="preserve"> (ku každej hodnotenej regulácii s </w:t>
      </w:r>
      <w:proofErr w:type="spellStart"/>
      <w:r w:rsidRPr="0076370B">
        <w:rPr>
          <w:rFonts w:ascii="Times New Roman" w:eastAsia="Calibri" w:hAnsi="Times New Roman" w:cs="Times New Roman"/>
          <w:bCs/>
          <w:i/>
          <w:iCs/>
          <w:color w:val="000000"/>
          <w:sz w:val="20"/>
          <w:szCs w:val="20"/>
        </w:rPr>
        <w:t>goldplatingom</w:t>
      </w:r>
      <w:proofErr w:type="spellEnd"/>
      <w:r w:rsidRPr="0076370B">
        <w:rPr>
          <w:rFonts w:ascii="Times New Roman" w:eastAsia="Calibri" w:hAnsi="Times New Roman" w:cs="Times New Roman"/>
          <w:bCs/>
          <w:i/>
          <w:iCs/>
          <w:color w:val="000000"/>
          <w:sz w:val="20"/>
          <w:szCs w:val="20"/>
        </w:rPr>
        <w:t xml:space="preserve"> osobitne). </w:t>
      </w:r>
    </w:p>
    <w:p w14:paraId="0A0E8534" w14:textId="77777777" w:rsidR="0016512E" w:rsidRPr="0076370B" w:rsidRDefault="0016512E" w:rsidP="0016512E">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Uveďte</w:t>
      </w:r>
      <w:r w:rsidR="004239D1" w:rsidRPr="0076370B">
        <w:rPr>
          <w:rFonts w:ascii="Times New Roman" w:eastAsia="Calibri" w:hAnsi="Times New Roman" w:cs="Times New Roman"/>
          <w:bCs/>
          <w:i/>
          <w:iCs/>
          <w:color w:val="000000"/>
          <w:sz w:val="20"/>
          <w:szCs w:val="20"/>
        </w:rPr>
        <w:t xml:space="preserve"> odôvodnenie </w:t>
      </w:r>
      <w:proofErr w:type="spellStart"/>
      <w:r w:rsidR="004239D1" w:rsidRPr="0076370B">
        <w:rPr>
          <w:rFonts w:ascii="Times New Roman" w:eastAsia="Calibri" w:hAnsi="Times New Roman" w:cs="Times New Roman"/>
          <w:bCs/>
          <w:i/>
          <w:iCs/>
          <w:color w:val="000000"/>
          <w:sz w:val="20"/>
          <w:szCs w:val="20"/>
        </w:rPr>
        <w:t>goldplatingu</w:t>
      </w:r>
      <w:proofErr w:type="spellEnd"/>
      <w:r w:rsidR="004239D1" w:rsidRPr="0076370B">
        <w:rPr>
          <w:rFonts w:ascii="Times New Roman" w:eastAsia="Calibri" w:hAnsi="Times New Roman" w:cs="Times New Roman"/>
          <w:bCs/>
          <w:i/>
          <w:iCs/>
          <w:color w:val="000000"/>
          <w:sz w:val="20"/>
          <w:szCs w:val="20"/>
        </w:rPr>
        <w:t xml:space="preserve"> z hľadiska jeho nespochybniteľnej nevyhnutnosti.</w:t>
      </w:r>
      <w:r w:rsidRPr="0076370B">
        <w:rPr>
          <w:rFonts w:ascii="Times New Roman" w:eastAsia="Calibri" w:hAnsi="Times New Roman" w:cs="Times New Roman"/>
          <w:bCs/>
          <w:i/>
          <w:iCs/>
          <w:color w:val="000000"/>
          <w:sz w:val="20"/>
          <w:szCs w:val="20"/>
        </w:rPr>
        <w:t xml:space="preserve"> Odôvodnenie doložte dôkladným hodnotením prínosov a</w:t>
      </w:r>
      <w:r w:rsidR="005D39D8" w:rsidRPr="0076370B">
        <w:rPr>
          <w:rFonts w:ascii="Times New Roman" w:eastAsia="Calibri" w:hAnsi="Times New Roman" w:cs="Times New Roman"/>
          <w:bCs/>
          <w:i/>
          <w:iCs/>
          <w:color w:val="000000"/>
          <w:sz w:val="20"/>
          <w:szCs w:val="20"/>
        </w:rPr>
        <w:t> </w:t>
      </w:r>
      <w:r w:rsidRPr="0076370B">
        <w:rPr>
          <w:rFonts w:ascii="Times New Roman" w:eastAsia="Calibri" w:hAnsi="Times New Roman" w:cs="Times New Roman"/>
          <w:bCs/>
          <w:i/>
          <w:iCs/>
          <w:color w:val="000000"/>
          <w:sz w:val="20"/>
          <w:szCs w:val="20"/>
        </w:rPr>
        <w:t>nákladov</w:t>
      </w:r>
      <w:r w:rsidR="005D39D8" w:rsidRPr="0076370B">
        <w:rPr>
          <w:rFonts w:ascii="Times New Roman" w:eastAsia="Calibri" w:hAnsi="Times New Roman" w:cs="Times New Roman"/>
          <w:bCs/>
          <w:i/>
          <w:iCs/>
          <w:color w:val="000000"/>
          <w:sz w:val="20"/>
          <w:szCs w:val="20"/>
        </w:rPr>
        <w:t>. Uveďte zvážené alternatívne riešenia.</w:t>
      </w:r>
      <w:r w:rsidRPr="0076370B">
        <w:rPr>
          <w:rFonts w:ascii="Times New Roman" w:eastAsia="Calibri" w:hAnsi="Times New Roman" w:cs="Times New Roman"/>
          <w:bCs/>
          <w:i/>
          <w:iCs/>
          <w:color w:val="000000"/>
          <w:sz w:val="20"/>
          <w:szCs w:val="20"/>
        </w:rPr>
        <w:t>.</w:t>
      </w:r>
    </w:p>
    <w:p w14:paraId="6A18C579" w14:textId="0633763E" w:rsidR="000C5419" w:rsidRPr="0076370B" w:rsidRDefault="00990813" w:rsidP="000C5419">
      <w:pPr>
        <w:jc w:val="both"/>
        <w:rPr>
          <w:rFonts w:ascii="Times New Roman" w:eastAsia="Calibri" w:hAnsi="Times New Roman" w:cs="Times New Roman"/>
          <w:bCs/>
          <w:i/>
          <w:iCs/>
          <w:color w:val="000000"/>
          <w:sz w:val="20"/>
          <w:szCs w:val="20"/>
        </w:rPr>
      </w:pPr>
      <w:r w:rsidRPr="0076370B">
        <w:rPr>
          <w:rFonts w:ascii="Times New Roman" w:eastAsia="Calibri" w:hAnsi="Times New Roman" w:cs="Times New Roman"/>
          <w:bCs/>
          <w:i/>
          <w:iCs/>
          <w:color w:val="000000"/>
          <w:sz w:val="20"/>
          <w:szCs w:val="20"/>
        </w:rPr>
        <w:t xml:space="preserve">Zároveň </w:t>
      </w:r>
      <w:r w:rsidR="00D5309D" w:rsidRPr="0076370B">
        <w:rPr>
          <w:rFonts w:ascii="Times New Roman" w:eastAsia="Calibri" w:hAnsi="Times New Roman" w:cs="Times New Roman"/>
          <w:bCs/>
          <w:i/>
          <w:iCs/>
          <w:color w:val="000000"/>
          <w:sz w:val="20"/>
          <w:szCs w:val="20"/>
        </w:rPr>
        <w:t>uveďte</w:t>
      </w:r>
      <w:r w:rsidR="000C5419" w:rsidRPr="0076370B">
        <w:rPr>
          <w:rFonts w:ascii="Times New Roman" w:eastAsia="Calibri" w:hAnsi="Times New Roman" w:cs="Times New Roman"/>
          <w:bCs/>
          <w:i/>
          <w:iCs/>
          <w:color w:val="000000"/>
          <w:sz w:val="20"/>
          <w:szCs w:val="20"/>
        </w:rPr>
        <w:t xml:space="preserve"> konkrétne informácie súvisiace s </w:t>
      </w:r>
      <w:r w:rsidRPr="0076370B">
        <w:rPr>
          <w:rFonts w:ascii="Times New Roman" w:eastAsia="Calibri" w:hAnsi="Times New Roman" w:cs="Times New Roman"/>
          <w:bCs/>
          <w:i/>
          <w:iCs/>
          <w:color w:val="000000"/>
          <w:sz w:val="20"/>
          <w:szCs w:val="20"/>
        </w:rPr>
        <w:t xml:space="preserve">kategóriou </w:t>
      </w:r>
      <w:proofErr w:type="spellStart"/>
      <w:r w:rsidR="000C5419" w:rsidRPr="0076370B">
        <w:rPr>
          <w:rFonts w:ascii="Times New Roman" w:eastAsia="Calibri" w:hAnsi="Times New Roman" w:cs="Times New Roman"/>
          <w:bCs/>
          <w:i/>
          <w:iCs/>
          <w:color w:val="000000"/>
          <w:sz w:val="20"/>
          <w:szCs w:val="20"/>
        </w:rPr>
        <w:t>goldplatingu</w:t>
      </w:r>
      <w:proofErr w:type="spellEnd"/>
      <w:r w:rsidRPr="0076370B">
        <w:rPr>
          <w:rFonts w:ascii="Times New Roman" w:eastAsia="Calibri" w:hAnsi="Times New Roman" w:cs="Times New Roman"/>
          <w:bCs/>
          <w:i/>
          <w:iCs/>
          <w:color w:val="000000"/>
          <w:sz w:val="20"/>
          <w:szCs w:val="20"/>
        </w:rPr>
        <w:t xml:space="preserve"> podľa </w:t>
      </w:r>
      <w:r w:rsidR="00D114ED" w:rsidRPr="0076370B">
        <w:rPr>
          <w:rFonts w:ascii="Times New Roman" w:eastAsia="Calibri" w:hAnsi="Times New Roman" w:cs="Times New Roman"/>
          <w:bCs/>
          <w:i/>
          <w:iCs/>
          <w:color w:val="000000"/>
          <w:sz w:val="20"/>
          <w:szCs w:val="20"/>
        </w:rPr>
        <w:t>jednotnej metodiky</w:t>
      </w:r>
      <w:r w:rsidR="000C5419" w:rsidRPr="0076370B">
        <w:rPr>
          <w:rFonts w:ascii="Times New Roman" w:eastAsia="Calibri" w:hAnsi="Times New Roman" w:cs="Times New Roman"/>
          <w:bCs/>
          <w:i/>
          <w:iCs/>
          <w:color w:val="000000"/>
          <w:sz w:val="20"/>
          <w:szCs w:val="20"/>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535CABE4" w14:textId="77777777" w:rsidR="00D114ED" w:rsidRPr="0076370B" w:rsidRDefault="00D114ED" w:rsidP="00751DA9">
      <w:pPr>
        <w:jc w:val="both"/>
        <w:rPr>
          <w:rFonts w:ascii="Times New Roman" w:eastAsia="Calibri" w:hAnsi="Times New Roman" w:cs="Times New Roman"/>
          <w:bCs/>
          <w:i/>
          <w:iCs/>
          <w:sz w:val="20"/>
          <w:szCs w:val="20"/>
        </w:rPr>
      </w:pPr>
      <w:r w:rsidRPr="0076370B">
        <w:rPr>
          <w:rFonts w:ascii="Times New Roman" w:eastAsia="Calibri" w:hAnsi="Times New Roman" w:cs="Times New Roman"/>
          <w:bCs/>
          <w:i/>
          <w:iCs/>
          <w:sz w:val="20"/>
          <w:szCs w:val="20"/>
        </w:rPr>
        <w:t xml:space="preserve">Využitie </w:t>
      </w:r>
      <w:proofErr w:type="spellStart"/>
      <w:r w:rsidRPr="0076370B">
        <w:rPr>
          <w:rFonts w:ascii="Times New Roman" w:eastAsia="Calibri" w:hAnsi="Times New Roman" w:cs="Times New Roman"/>
          <w:bCs/>
          <w:i/>
          <w:iCs/>
          <w:sz w:val="20"/>
          <w:szCs w:val="20"/>
        </w:rPr>
        <w:t>goldplatingu</w:t>
      </w:r>
      <w:proofErr w:type="spellEnd"/>
      <w:r w:rsidRPr="0076370B">
        <w:rPr>
          <w:rFonts w:ascii="Times New Roman" w:eastAsia="Calibri" w:hAnsi="Times New Roman" w:cs="Times New Roman"/>
          <w:bCs/>
          <w:i/>
          <w:iCs/>
          <w:sz w:val="20"/>
          <w:szCs w:val="20"/>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76370B">
        <w:rPr>
          <w:rFonts w:ascii="Times New Roman" w:eastAsia="Calibri" w:hAnsi="Times New Roman" w:cs="Times New Roman"/>
          <w:bCs/>
          <w:i/>
          <w:iCs/>
          <w:sz w:val="20"/>
          <w:szCs w:val="20"/>
        </w:rPr>
        <w:t>goldplatingu</w:t>
      </w:r>
      <w:proofErr w:type="spellEnd"/>
      <w:r w:rsidRPr="0076370B">
        <w:rPr>
          <w:rFonts w:ascii="Times New Roman" w:eastAsia="Calibri" w:hAnsi="Times New Roman" w:cs="Times New Roman"/>
          <w:bCs/>
          <w:i/>
          <w:iCs/>
          <w:sz w:val="20"/>
          <w:szCs w:val="20"/>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6C06E6" w14:textId="126686BD" w:rsidR="00024EE4" w:rsidRPr="0076370B" w:rsidRDefault="0076370B" w:rsidP="00054C41">
      <w:pPr>
        <w:jc w:val="both"/>
        <w:rPr>
          <w:rFonts w:ascii="Times New Roman" w:eastAsia="Calibri" w:hAnsi="Times New Roman" w:cs="Times New Roman"/>
          <w:sz w:val="24"/>
          <w:szCs w:val="24"/>
        </w:rPr>
      </w:pPr>
      <w:r w:rsidRPr="0076370B">
        <w:rPr>
          <w:rFonts w:ascii="Times New Roman" w:eastAsia="Calibri" w:hAnsi="Times New Roman" w:cs="Times New Roman"/>
          <w:sz w:val="24"/>
          <w:szCs w:val="24"/>
        </w:rPr>
        <w:t xml:space="preserve">Vzhľadom na to, že ide o úplnú transpozíciu/implementáciu, </w:t>
      </w:r>
      <w:proofErr w:type="spellStart"/>
      <w:r w:rsidRPr="0076370B">
        <w:rPr>
          <w:rFonts w:ascii="Times New Roman" w:eastAsia="Calibri" w:hAnsi="Times New Roman" w:cs="Times New Roman"/>
          <w:sz w:val="24"/>
          <w:szCs w:val="24"/>
        </w:rPr>
        <w:t>goldplating</w:t>
      </w:r>
      <w:proofErr w:type="spellEnd"/>
      <w:r w:rsidRPr="0076370B">
        <w:rPr>
          <w:rFonts w:ascii="Times New Roman" w:eastAsia="Calibri" w:hAnsi="Times New Roman" w:cs="Times New Roman"/>
          <w:sz w:val="24"/>
          <w:szCs w:val="24"/>
        </w:rPr>
        <w:t xml:space="preserve"> nebol identifikovaný.</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formu konzultácií vrátane zdôvodnenia jej výberu a trvanie konzultácií, termíny stretnutí. Uveďte spôsob oslovenia dotknutých subjektov, zoznam konzultujúcich subjektov, tiež </w:t>
      </w:r>
      <w:proofErr w:type="spellStart"/>
      <w:r w:rsidRPr="0076370B">
        <w:rPr>
          <w:rFonts w:ascii="Times New Roman" w:eastAsia="Calibri" w:hAnsi="Times New Roman" w:cs="Times New Roman"/>
          <w:i/>
          <w:sz w:val="20"/>
          <w:szCs w:val="20"/>
        </w:rPr>
        <w:t>link</w:t>
      </w:r>
      <w:proofErr w:type="spellEnd"/>
      <w:r w:rsidRPr="0076370B">
        <w:rPr>
          <w:rFonts w:ascii="Times New Roman" w:eastAsia="Calibri" w:hAnsi="Times New Roman" w:cs="Times New Roman"/>
          <w:i/>
          <w:sz w:val="20"/>
          <w:szCs w:val="20"/>
        </w:rPr>
        <w:t xml:space="preserve"> na webovú stránku, na ktorej boli konzultácie zverejnené. </w:t>
      </w:r>
    </w:p>
    <w:p w14:paraId="5DDE9409"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hlavné body konzultácií a ich závery. </w:t>
      </w:r>
    </w:p>
    <w:p w14:paraId="3EE20844"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Alternatívne namiesto vypĺňania bodu 3.2 môžete uviesť ako samostatnú prílohu tejto analýzy Záznam z konzultácií obsahujúci požadované informácie. </w:t>
      </w:r>
    </w:p>
    <w:p w14:paraId="178FF6D3" w14:textId="58565C46" w:rsidR="00054C41" w:rsidRDefault="00054C41" w:rsidP="00054C41">
      <w:pPr>
        <w:spacing w:after="0"/>
        <w:jc w:val="both"/>
        <w:rPr>
          <w:rFonts w:ascii="Times New Roman" w:eastAsia="Calibri" w:hAnsi="Times New Roman" w:cs="Times New Roman"/>
          <w:i/>
          <w:sz w:val="24"/>
          <w:szCs w:val="24"/>
        </w:rPr>
      </w:pPr>
    </w:p>
    <w:p w14:paraId="041EDA5A" w14:textId="78A52866" w:rsidR="0076370B" w:rsidRDefault="00331B20" w:rsidP="0016754C">
      <w:pPr>
        <w:spacing w:after="120"/>
        <w:jc w:val="both"/>
        <w:rPr>
          <w:rFonts w:ascii="Times New Roman" w:eastAsia="Calibri" w:hAnsi="Times New Roman" w:cs="Times New Roman"/>
          <w:sz w:val="24"/>
          <w:szCs w:val="24"/>
        </w:rPr>
      </w:pPr>
      <w:r>
        <w:rPr>
          <w:rFonts w:ascii="Times New Roman" w:eastAsia="Calibri" w:hAnsi="Times New Roman" w:cs="Times New Roman"/>
          <w:sz w:val="24"/>
          <w:szCs w:val="24"/>
        </w:rPr>
        <w:t>Dňa 12. decembra 2023 bola zverejnená predbežná informácia podľa § 9 zákona č. 400/2015 Z. z. o tvorbe právnych predpisov a o Zbierke zákonov Slovenskej republiky a o zmene a doplnení niektorých zákonov k návrhu zákona o niektorých povinnostiach a oprávneniach v oblasti kryptoaktív a o zmene a doplnení niektorých zákonov.</w:t>
      </w:r>
      <w:r w:rsidR="0016754C">
        <w:rPr>
          <w:rFonts w:ascii="Times New Roman" w:eastAsia="Calibri" w:hAnsi="Times New Roman" w:cs="Times New Roman"/>
          <w:sz w:val="24"/>
          <w:szCs w:val="24"/>
        </w:rPr>
        <w:t xml:space="preserve"> (</w:t>
      </w:r>
      <w:hyperlink r:id="rId12" w:history="1">
        <w:r w:rsidR="0016754C" w:rsidRPr="00656D88">
          <w:rPr>
            <w:rStyle w:val="Hypertextovprepojenie"/>
            <w:rFonts w:ascii="Times New Roman" w:eastAsia="Calibri" w:hAnsi="Times New Roman" w:cs="Times New Roman"/>
            <w:sz w:val="24"/>
            <w:szCs w:val="24"/>
          </w:rPr>
          <w:t>https://www.slov-lex.sk/legislativne-procesy/SK/pi/2023/333</w:t>
        </w:r>
      </w:hyperlink>
      <w:r w:rsidR="0016754C">
        <w:rPr>
          <w:rFonts w:ascii="Times New Roman" w:eastAsia="Calibri" w:hAnsi="Times New Roman" w:cs="Times New Roman"/>
          <w:sz w:val="24"/>
          <w:szCs w:val="24"/>
        </w:rPr>
        <w:t xml:space="preserve">) </w:t>
      </w:r>
      <w:r w:rsidR="00C272D8">
        <w:rPr>
          <w:rFonts w:ascii="Times New Roman" w:eastAsia="Calibri" w:hAnsi="Times New Roman" w:cs="Times New Roman"/>
          <w:sz w:val="24"/>
          <w:szCs w:val="24"/>
        </w:rPr>
        <w:t>Pripomienkové konanie k predbežnej informácii trvalo od 12. decembra 2023 do 8. januára 2024.</w:t>
      </w:r>
    </w:p>
    <w:p w14:paraId="0AEC86FA" w14:textId="0B7E4AB9" w:rsidR="00331B20" w:rsidRDefault="00331B20" w:rsidP="0016754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Základným c</w:t>
      </w:r>
      <w:r w:rsidRPr="0001247E">
        <w:rPr>
          <w:rFonts w:ascii="Times New Roman" w:hAnsi="Times New Roman" w:cs="Times New Roman"/>
          <w:sz w:val="24"/>
          <w:szCs w:val="24"/>
        </w:rPr>
        <w:t>ieľom n</w:t>
      </w:r>
      <w:r>
        <w:rPr>
          <w:rFonts w:ascii="Times New Roman" w:hAnsi="Times New Roman" w:cs="Times New Roman"/>
          <w:sz w:val="24"/>
          <w:szCs w:val="24"/>
        </w:rPr>
        <w:t xml:space="preserve">ávrhu zákona je implementácia niektorých ustanovení nariadenia MiCA. Hoci bude nariadenie MiCA priamo účinné, návrh zákona bude obsahovať niektoré ustanovenia, ktoré sú nevyhnutné k harmonizácii slovenského právneho poriadku s týmto nariadením. Bude potrebné ustanoviť orgán dohľadu, ktorý bude dohliadať na dodržovanie </w:t>
      </w:r>
      <w:r>
        <w:rPr>
          <w:rFonts w:ascii="Times New Roman" w:hAnsi="Times New Roman" w:cs="Times New Roman"/>
          <w:sz w:val="24"/>
          <w:szCs w:val="24"/>
        </w:rPr>
        <w:lastRenderedPageBreak/>
        <w:t>ustanovených povinností podľa nariadenia MiCA. Súčasťou návrhu sú aj novely ďalších zákonov súvisiace s implementáciou nariadenia MiCA, úpravy súvisiace s dosiahnutím plnej transpozície smerníc v oblasti bankovníctva a platobných služieb, ako aj ďalšie úpravy vyplývajúce z aplikačnej praxe. K predbežnej informácii neboli doručené žiadne podnety ani návrhy.</w:t>
      </w:r>
    </w:p>
    <w:p w14:paraId="5F043C27" w14:textId="7AF4BCE2" w:rsidR="00C272D8" w:rsidRDefault="00D7645F" w:rsidP="0016754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K návrhu nariadenia MiCA sa uskutočnili konzultácie s trhom v rámci Centra pre finančné inovácie Ministerstva financií Slovenskej republiky. </w:t>
      </w:r>
    </w:p>
    <w:p w14:paraId="19FF2D27" w14:textId="345C04AA" w:rsidR="00C272D8" w:rsidRDefault="00C272D8" w:rsidP="0016754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Dňa 14. 12. 2023 sa uskutočnila online konzultácia k návrhu zákona, ktorej sa zúčastnili zástupcovia Ministerstva hospodárstva Slovenskej republiky, Národnej banky Slovenska, </w:t>
      </w:r>
      <w:proofErr w:type="spellStart"/>
      <w:r>
        <w:rPr>
          <w:rFonts w:ascii="Times New Roman" w:hAnsi="Times New Roman" w:cs="Times New Roman"/>
          <w:sz w:val="24"/>
          <w:szCs w:val="24"/>
        </w:rPr>
        <w:t>FinTech</w:t>
      </w:r>
      <w:proofErr w:type="spellEnd"/>
      <w:r>
        <w:rPr>
          <w:rFonts w:ascii="Times New Roman" w:hAnsi="Times New Roman" w:cs="Times New Roman"/>
          <w:sz w:val="24"/>
          <w:szCs w:val="24"/>
        </w:rPr>
        <w:t xml:space="preserve"> Asociácie Slovenska, Slovenskej bankovej asociácie a Ministerstva financií Slovenskej republiky.</w:t>
      </w:r>
    </w:p>
    <w:p w14:paraId="50625744" w14:textId="2D7F616F" w:rsidR="00D7645F" w:rsidRDefault="00C272D8" w:rsidP="0016754C">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Návrh zákona bol</w:t>
      </w:r>
      <w:r w:rsidR="00D7645F">
        <w:rPr>
          <w:rFonts w:ascii="Times New Roman" w:hAnsi="Times New Roman" w:cs="Times New Roman"/>
          <w:sz w:val="24"/>
          <w:szCs w:val="24"/>
        </w:rPr>
        <w:t xml:space="preserve"> vypracovaný v spolupráci s odborom finančných technológií a inovácií Národnej banky Slovenska. </w:t>
      </w:r>
    </w:p>
    <w:p w14:paraId="7DB900C8" w14:textId="77777777" w:rsidR="00CB48A5" w:rsidRPr="00D8247C" w:rsidRDefault="00CB48A5"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Dochádza k vytvoreniu resp. k zmene bariér na trhu? </w:t>
      </w:r>
    </w:p>
    <w:p w14:paraId="4D049DE7"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Bude sa s niektorými podnikmi alebo produktmi zaobchádzať v porovnateľnej situácii rôzne (napr. špeciálne režimy pre </w:t>
      </w:r>
      <w:proofErr w:type="spellStart"/>
      <w:r w:rsidRPr="0076370B">
        <w:rPr>
          <w:rFonts w:ascii="Times New Roman" w:eastAsia="Calibri" w:hAnsi="Times New Roman" w:cs="Times New Roman"/>
          <w:i/>
          <w:sz w:val="20"/>
          <w:szCs w:val="20"/>
        </w:rPr>
        <w:t>mikro</w:t>
      </w:r>
      <w:proofErr w:type="spellEnd"/>
      <w:r w:rsidRPr="0076370B">
        <w:rPr>
          <w:rFonts w:ascii="Times New Roman" w:eastAsia="Calibri" w:hAnsi="Times New Roman" w:cs="Times New Roman"/>
          <w:i/>
          <w:sz w:val="20"/>
          <w:szCs w:val="20"/>
        </w:rPr>
        <w:t xml:space="preserve">, malé a stredné podniky tzv. MSP)? </w:t>
      </w:r>
    </w:p>
    <w:p w14:paraId="452A90F1"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Ovplyvňuje zmena regulácie cezhraničné investície (príliv/odliv zahraničných investícií resp. uplatnenie slovenských podnikov na zahraničných trhoch)? </w:t>
      </w:r>
    </w:p>
    <w:p w14:paraId="0D074838"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Ovplyvní dostupnosť základných zdrojov (financie, pracovná sila, suroviny, mechanizmy, energie atď.)? </w:t>
      </w:r>
    </w:p>
    <w:p w14:paraId="6B6A3793" w14:textId="77777777" w:rsidR="007259CB" w:rsidRPr="0076370B" w:rsidRDefault="007259CB"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Ovplyvňuje zmena regulácie inovácie, vedu a výskum?</w:t>
      </w:r>
    </w:p>
    <w:p w14:paraId="64E2FB2F" w14:textId="77777777" w:rsidR="00BA19B0" w:rsidRPr="0076370B" w:rsidRDefault="00BA19B0"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Ak bol identifikovaný </w:t>
      </w:r>
      <w:proofErr w:type="spellStart"/>
      <w:r w:rsidRPr="0076370B">
        <w:rPr>
          <w:rFonts w:ascii="Times New Roman" w:eastAsia="Calibri" w:hAnsi="Times New Roman" w:cs="Times New Roman"/>
          <w:i/>
          <w:sz w:val="20"/>
          <w:szCs w:val="20"/>
        </w:rPr>
        <w:t>goldplating</w:t>
      </w:r>
      <w:proofErr w:type="spellEnd"/>
      <w:r w:rsidR="00581EB9" w:rsidRPr="0076370B">
        <w:rPr>
          <w:rFonts w:ascii="Times New Roman" w:eastAsia="Calibri" w:hAnsi="Times New Roman" w:cs="Times New Roman"/>
          <w:i/>
          <w:sz w:val="20"/>
          <w:szCs w:val="20"/>
        </w:rPr>
        <w:t>,</w:t>
      </w:r>
      <w:r w:rsidR="00C14655" w:rsidRPr="0076370B">
        <w:rPr>
          <w:rFonts w:ascii="Times New Roman" w:eastAsia="Calibri" w:hAnsi="Times New Roman" w:cs="Times New Roman"/>
          <w:i/>
          <w:sz w:val="20"/>
          <w:szCs w:val="20"/>
        </w:rPr>
        <w:t xml:space="preserve"> prispieva k zníženiu konkurencieschopnosti a produktivity?</w:t>
      </w:r>
      <w:r w:rsidR="00581EB9" w:rsidRPr="0076370B">
        <w:rPr>
          <w:rFonts w:ascii="Times New Roman" w:eastAsia="Calibri" w:hAnsi="Times New Roman" w:cs="Times New Roman"/>
          <w:i/>
          <w:sz w:val="20"/>
          <w:szCs w:val="20"/>
        </w:rPr>
        <w:t xml:space="preserve"> Akým spôsobom?</w:t>
      </w:r>
    </w:p>
    <w:p w14:paraId="72CB32C8"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iCs/>
          <w:sz w:val="20"/>
          <w:szCs w:val="20"/>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Na základe uvedených odpovedí zaškrtnite a popíšte, či materiál konkurencieschopnosť:</w:t>
      </w:r>
    </w:p>
    <w:p w14:paraId="76CD0669" w14:textId="18158863" w:rsidR="00054C41" w:rsidRPr="00D8247C" w:rsidRDefault="00384B5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410579887"/>
        </w:sdtPr>
        <w:sdtEndPr/>
        <w:sdtContent>
          <w:sdt>
            <w:sdtPr>
              <w:rPr>
                <w:rFonts w:ascii="Times New Roman" w:eastAsia="Calibri" w:hAnsi="Times New Roman" w:cs="Times New Roman"/>
                <w:b/>
                <w:i/>
                <w:sz w:val="24"/>
                <w:szCs w:val="24"/>
              </w:rPr>
              <w:id w:val="-80300261"/>
            </w:sdtPr>
            <w:sdtEndPr/>
            <w:sdtContent>
              <w:r w:rsidR="0076370B" w:rsidRPr="0076370B">
                <w:rPr>
                  <w:rFonts w:ascii="Segoe UI Symbol" w:eastAsia="Calibri" w:hAnsi="Segoe UI Symbol" w:cs="Segoe UI Symbol"/>
                  <w:b/>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Aký má materiál vplyv na zmenu pomeru medzi produkciou podnikov a ich nákladmi? </w:t>
      </w:r>
    </w:p>
    <w:p w14:paraId="23DA5CCF" w14:textId="77777777" w:rsidR="00054C41" w:rsidRPr="0076370B" w:rsidRDefault="00054C41" w:rsidP="00054C41">
      <w:pPr>
        <w:spacing w:after="0"/>
        <w:jc w:val="both"/>
        <w:rPr>
          <w:rFonts w:ascii="Times New Roman" w:eastAsia="Calibri" w:hAnsi="Times New Roman" w:cs="Times New Roman"/>
          <w:i/>
          <w:sz w:val="20"/>
          <w:szCs w:val="20"/>
        </w:rPr>
      </w:pPr>
    </w:p>
    <w:p w14:paraId="0B272ABF" w14:textId="77777777" w:rsidR="00054C41" w:rsidRPr="0076370B" w:rsidRDefault="00054C41" w:rsidP="00054C41">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Na základe uvedenej odpovede zaškrtnite a popíšte, či materiál produktivitu:</w:t>
      </w:r>
    </w:p>
    <w:p w14:paraId="789FA80A" w14:textId="4E1EF3D6" w:rsidR="00054C41" w:rsidRPr="00D8247C" w:rsidRDefault="00384B59"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b/>
            <w:i/>
            <w:sz w:val="24"/>
            <w:szCs w:val="24"/>
          </w:rPr>
          <w:id w:val="-353966921"/>
        </w:sdtPr>
        <w:sdtEndPr/>
        <w:sdtContent>
          <w:sdt>
            <w:sdtPr>
              <w:rPr>
                <w:rFonts w:ascii="Times New Roman" w:eastAsia="Calibri" w:hAnsi="Times New Roman" w:cs="Times New Roman"/>
                <w:b/>
                <w:i/>
                <w:sz w:val="24"/>
                <w:szCs w:val="24"/>
              </w:rPr>
              <w:id w:val="-1222205104"/>
            </w:sdtPr>
            <w:sdtEndPr/>
            <w:sdtContent>
              <w:r w:rsidR="0076370B" w:rsidRPr="0076370B">
                <w:rPr>
                  <w:rFonts w:ascii="Times New Roman" w:eastAsia="Calibri" w:hAnsi="Times New Roman" w:cs="Times New Roman"/>
                  <w:b/>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Pr="0076370B" w:rsidRDefault="00FF414B" w:rsidP="00FF414B">
      <w:pPr>
        <w:spacing w:after="0"/>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Ak má materiál vplyvy na PP, ktoré nemožno zaradiť do predchádzajúcich častí, či už pozitívne alebo negatívne, tu ich uveďte.  Patria sem: </w:t>
      </w:r>
    </w:p>
    <w:p w14:paraId="312EF81C"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regulované ceny podľa zákona č. 18/1996 Z. z. o cenách;</w:t>
      </w:r>
    </w:p>
    <w:p w14:paraId="46E907D6" w14:textId="77777777" w:rsidR="00FF414B" w:rsidRPr="0076370B" w:rsidRDefault="00FF414B" w:rsidP="00FF414B">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iné vplyvy, ktoré predpokladá materiál, ale nemožno ich zaradiť do častí 3.1 a 3.3.</w:t>
      </w:r>
      <w:r w:rsidR="00E214C0" w:rsidRPr="0076370B">
        <w:rPr>
          <w:rFonts w:ascii="Times New Roman" w:eastAsia="Calibri" w:hAnsi="Times New Roman" w:cs="Times New Roman"/>
          <w:i/>
          <w:sz w:val="20"/>
          <w:szCs w:val="20"/>
        </w:rPr>
        <w:t>,</w:t>
      </w:r>
    </w:p>
    <w:p w14:paraId="74DE7A2D" w14:textId="77777777" w:rsidR="00D114ED" w:rsidRPr="0076370B" w:rsidRDefault="00D114ED" w:rsidP="00D114ED">
      <w:pPr>
        <w:pStyle w:val="Odsekzoznamu"/>
        <w:numPr>
          <w:ilvl w:val="0"/>
          <w:numId w:val="6"/>
        </w:numPr>
        <w:spacing w:after="0" w:line="254" w:lineRule="auto"/>
        <w:jc w:val="both"/>
        <w:rPr>
          <w:rFonts w:ascii="Times New Roman" w:eastAsia="Calibri" w:hAnsi="Times New Roman" w:cs="Times New Roman"/>
          <w:i/>
          <w:sz w:val="20"/>
          <w:szCs w:val="20"/>
        </w:rPr>
      </w:pPr>
      <w:r w:rsidRPr="0076370B">
        <w:rPr>
          <w:rFonts w:ascii="Times New Roman" w:eastAsia="Calibri" w:hAnsi="Times New Roman" w:cs="Times New Roman"/>
          <w:i/>
          <w:sz w:val="20"/>
          <w:szCs w:val="20"/>
        </w:rPr>
        <w:t xml:space="preserve">iné vplyvy podľa písm. a) až c), ktoré sú </w:t>
      </w:r>
      <w:proofErr w:type="spellStart"/>
      <w:r w:rsidRPr="0076370B">
        <w:rPr>
          <w:rFonts w:ascii="Times New Roman" w:eastAsia="Calibri" w:hAnsi="Times New Roman" w:cs="Times New Roman"/>
          <w:i/>
          <w:sz w:val="20"/>
          <w:szCs w:val="20"/>
        </w:rPr>
        <w:t>goldplatingom</w:t>
      </w:r>
      <w:proofErr w:type="spellEnd"/>
      <w:r w:rsidRPr="0076370B">
        <w:rPr>
          <w:rFonts w:ascii="Times New Roman" w:eastAsia="Calibri" w:hAnsi="Times New Roman" w:cs="Times New Roman"/>
          <w:i/>
          <w:sz w:val="20"/>
          <w:szCs w:val="20"/>
        </w:rPr>
        <w:t>.</w:t>
      </w:r>
    </w:p>
    <w:p w14:paraId="14688EC4" w14:textId="77777777" w:rsidR="00331B20" w:rsidRPr="00331B20" w:rsidRDefault="00331B20" w:rsidP="00331B20">
      <w:pPr>
        <w:pStyle w:val="Odsekzoznamu"/>
        <w:spacing w:after="0"/>
        <w:jc w:val="both"/>
        <w:rPr>
          <w:rFonts w:ascii="Times New Roman" w:eastAsia="Calibri" w:hAnsi="Times New Roman" w:cs="Times New Roman"/>
          <w:i/>
          <w:sz w:val="24"/>
          <w:szCs w:val="24"/>
        </w:rPr>
      </w:pPr>
    </w:p>
    <w:p w14:paraId="0A39BEA3" w14:textId="4113976D" w:rsidR="00331B20" w:rsidRPr="00331B20" w:rsidRDefault="00331B20" w:rsidP="00331B20">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Iné vplyvy návrhu zákona neboli identifikované.</w:t>
      </w:r>
    </w:p>
    <w:sectPr w:rsidR="00331B20" w:rsidRPr="00331B20"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9A5C4" w14:textId="77777777" w:rsidR="00384B59" w:rsidRDefault="00384B59" w:rsidP="00054C41">
      <w:pPr>
        <w:spacing w:after="0" w:line="240" w:lineRule="auto"/>
      </w:pPr>
      <w:r>
        <w:separator/>
      </w:r>
    </w:p>
  </w:endnote>
  <w:endnote w:type="continuationSeparator" w:id="0">
    <w:p w14:paraId="7D209AB4" w14:textId="77777777" w:rsidR="00384B59" w:rsidRDefault="00384B59"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EE"/>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altName w:val="Century Gothic"/>
    <w:panose1 w:val="020F0502020204030204"/>
    <w:charset w:val="EE"/>
    <w:family w:val="swiss"/>
    <w:pitch w:val="variable"/>
    <w:sig w:usb0="E0002EFF" w:usb1="C000247B" w:usb2="00000009" w:usb3="00000000" w:csb0="000001FF" w:csb1="00000000"/>
  </w:font>
  <w:font w:name="Segoe UI">
    <w:altName w:val="Arial"/>
    <w:panose1 w:val="020B0502040204020203"/>
    <w:charset w:val="EE"/>
    <w:family w:val="swiss"/>
    <w:pitch w:val="variable"/>
    <w:sig w:usb0="E4002EFF" w:usb1="C000E47F" w:usb2="00000009" w:usb3="00000000" w:csb0="000001FF" w:csb1="00000000"/>
  </w:font>
  <w:font w:name="Segoe UI Symbol">
    <w:altName w:val="Century Gothic"/>
    <w:panose1 w:val="020B0502040204020203"/>
    <w:charset w:val="00"/>
    <w:family w:val="swiss"/>
    <w:pitch w:val="variable"/>
    <w:sig w:usb0="800001E3" w:usb1="1200FFEF" w:usb2="00040000" w:usb3="00000000" w:csb0="00000001" w:csb1="00000000"/>
  </w:font>
  <w:font w:name="Calibri Light">
    <w:altName w:val="Calibri"/>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20FE6A4A" w14:textId="73DECD37" w:rsidR="00593690" w:rsidRPr="00331B20" w:rsidRDefault="00593690" w:rsidP="00331B20">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22604C">
          <w:rPr>
            <w:rFonts w:ascii="Times New Roman" w:hAnsi="Times New Roman" w:cs="Times New Roman"/>
            <w:noProof/>
            <w:sz w:val="24"/>
            <w:szCs w:val="24"/>
          </w:rPr>
          <w:t>10</w:t>
        </w:r>
        <w:r w:rsidRPr="006045C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C4C25" w14:textId="77777777" w:rsidR="00384B59" w:rsidRDefault="00384B59" w:rsidP="00054C41">
      <w:pPr>
        <w:spacing w:after="0" w:line="240" w:lineRule="auto"/>
      </w:pPr>
      <w:r>
        <w:separator/>
      </w:r>
    </w:p>
  </w:footnote>
  <w:footnote w:type="continuationSeparator" w:id="0">
    <w:p w14:paraId="0EFE3934" w14:textId="77777777" w:rsidR="00384B59" w:rsidRDefault="00384B59" w:rsidP="00054C41">
      <w:pPr>
        <w:spacing w:after="0" w:line="240" w:lineRule="auto"/>
      </w:pPr>
      <w:r>
        <w:continuationSeparator/>
      </w:r>
    </w:p>
  </w:footnote>
  <w:footnote w:id="1">
    <w:p w14:paraId="6CC680CB" w14:textId="6BF8CDC6" w:rsidR="00593690" w:rsidRPr="000A6B7F" w:rsidRDefault="00593690"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5D313DAF" w14:textId="55621909" w:rsidR="00593690" w:rsidRDefault="00593690" w:rsidP="00331B20">
      <w:pPr>
        <w:pStyle w:val="Textpoznmkypodiarou"/>
        <w:jc w:val="both"/>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44A9B4FE" w:rsidR="00593690" w:rsidRPr="00331B20" w:rsidRDefault="00593690" w:rsidP="00331B20">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B394355"/>
    <w:multiLevelType w:val="hybridMultilevel"/>
    <w:tmpl w:val="EC4EFEA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98A188A"/>
    <w:multiLevelType w:val="hybridMultilevel"/>
    <w:tmpl w:val="5B8A1C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1"/>
  </w:num>
  <w:num w:numId="3">
    <w:abstractNumId w:val="12"/>
  </w:num>
  <w:num w:numId="4">
    <w:abstractNumId w:val="10"/>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6"/>
  </w:num>
  <w:num w:numId="12">
    <w:abstractNumId w:val="0"/>
  </w:num>
  <w:num w:numId="13">
    <w:abstractNumId w:val="13"/>
  </w:num>
  <w:num w:numId="14">
    <w:abstractNumId w:val="7"/>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0AA0"/>
    <w:rsid w:val="00047C70"/>
    <w:rsid w:val="00050AAB"/>
    <w:rsid w:val="00054A53"/>
    <w:rsid w:val="00054C41"/>
    <w:rsid w:val="00060DA1"/>
    <w:rsid w:val="00061E85"/>
    <w:rsid w:val="000820E0"/>
    <w:rsid w:val="00091A43"/>
    <w:rsid w:val="0009490E"/>
    <w:rsid w:val="000A6B7F"/>
    <w:rsid w:val="000C5419"/>
    <w:rsid w:val="000C5E9A"/>
    <w:rsid w:val="000D15F0"/>
    <w:rsid w:val="0011003B"/>
    <w:rsid w:val="001133DA"/>
    <w:rsid w:val="00126A2B"/>
    <w:rsid w:val="00142154"/>
    <w:rsid w:val="00142940"/>
    <w:rsid w:val="001476A4"/>
    <w:rsid w:val="00157D70"/>
    <w:rsid w:val="00162C6C"/>
    <w:rsid w:val="0016512E"/>
    <w:rsid w:val="0016754C"/>
    <w:rsid w:val="00186414"/>
    <w:rsid w:val="0018715C"/>
    <w:rsid w:val="001A1561"/>
    <w:rsid w:val="001B4C03"/>
    <w:rsid w:val="001C7B91"/>
    <w:rsid w:val="001D1083"/>
    <w:rsid w:val="001D3FA0"/>
    <w:rsid w:val="001E24E8"/>
    <w:rsid w:val="001E53CB"/>
    <w:rsid w:val="00207F43"/>
    <w:rsid w:val="002232D3"/>
    <w:rsid w:val="00225A83"/>
    <w:rsid w:val="0022604C"/>
    <w:rsid w:val="00231B8F"/>
    <w:rsid w:val="00262D8D"/>
    <w:rsid w:val="00270EA5"/>
    <w:rsid w:val="002712B9"/>
    <w:rsid w:val="00281786"/>
    <w:rsid w:val="00284B8C"/>
    <w:rsid w:val="0029483F"/>
    <w:rsid w:val="0029591F"/>
    <w:rsid w:val="002C2FC0"/>
    <w:rsid w:val="00302A17"/>
    <w:rsid w:val="00314D25"/>
    <w:rsid w:val="00315BE2"/>
    <w:rsid w:val="00331B20"/>
    <w:rsid w:val="003322EE"/>
    <w:rsid w:val="00337630"/>
    <w:rsid w:val="00340CFD"/>
    <w:rsid w:val="003413D5"/>
    <w:rsid w:val="00342621"/>
    <w:rsid w:val="00357F22"/>
    <w:rsid w:val="0036748D"/>
    <w:rsid w:val="00370358"/>
    <w:rsid w:val="00376039"/>
    <w:rsid w:val="0038255E"/>
    <w:rsid w:val="00384B59"/>
    <w:rsid w:val="00391648"/>
    <w:rsid w:val="0039304E"/>
    <w:rsid w:val="0039334E"/>
    <w:rsid w:val="00394AD2"/>
    <w:rsid w:val="003A02AF"/>
    <w:rsid w:val="003A1269"/>
    <w:rsid w:val="003A3124"/>
    <w:rsid w:val="003A686F"/>
    <w:rsid w:val="003E18BD"/>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B7CB7"/>
    <w:rsid w:val="004D20CB"/>
    <w:rsid w:val="004D65B2"/>
    <w:rsid w:val="004D681D"/>
    <w:rsid w:val="004E2324"/>
    <w:rsid w:val="004F63E6"/>
    <w:rsid w:val="005103DA"/>
    <w:rsid w:val="00511F8F"/>
    <w:rsid w:val="00512BA7"/>
    <w:rsid w:val="00515726"/>
    <w:rsid w:val="005249CA"/>
    <w:rsid w:val="00562527"/>
    <w:rsid w:val="00562A1E"/>
    <w:rsid w:val="00563427"/>
    <w:rsid w:val="00581EB9"/>
    <w:rsid w:val="00593690"/>
    <w:rsid w:val="005B4E6E"/>
    <w:rsid w:val="005B56E4"/>
    <w:rsid w:val="005C2E7D"/>
    <w:rsid w:val="005C795C"/>
    <w:rsid w:val="005D0E50"/>
    <w:rsid w:val="005D39D8"/>
    <w:rsid w:val="005E7C70"/>
    <w:rsid w:val="0061097B"/>
    <w:rsid w:val="0061612F"/>
    <w:rsid w:val="006177C8"/>
    <w:rsid w:val="0062600A"/>
    <w:rsid w:val="0063777D"/>
    <w:rsid w:val="00643358"/>
    <w:rsid w:val="00646084"/>
    <w:rsid w:val="006564C3"/>
    <w:rsid w:val="006578CB"/>
    <w:rsid w:val="006A4E85"/>
    <w:rsid w:val="006A60C0"/>
    <w:rsid w:val="006A712F"/>
    <w:rsid w:val="006A757E"/>
    <w:rsid w:val="006B5D74"/>
    <w:rsid w:val="006C25BE"/>
    <w:rsid w:val="006D7AD8"/>
    <w:rsid w:val="006F1D57"/>
    <w:rsid w:val="006F61EB"/>
    <w:rsid w:val="0070364C"/>
    <w:rsid w:val="00710EDF"/>
    <w:rsid w:val="0072221D"/>
    <w:rsid w:val="0072357C"/>
    <w:rsid w:val="007259CB"/>
    <w:rsid w:val="00726031"/>
    <w:rsid w:val="00751DA9"/>
    <w:rsid w:val="00755E69"/>
    <w:rsid w:val="0076022C"/>
    <w:rsid w:val="0076370B"/>
    <w:rsid w:val="007648EE"/>
    <w:rsid w:val="007709A3"/>
    <w:rsid w:val="0077106D"/>
    <w:rsid w:val="00780ACC"/>
    <w:rsid w:val="00787A11"/>
    <w:rsid w:val="00792AA2"/>
    <w:rsid w:val="00792F05"/>
    <w:rsid w:val="00797B40"/>
    <w:rsid w:val="007A0C9D"/>
    <w:rsid w:val="007B40FB"/>
    <w:rsid w:val="007B5A43"/>
    <w:rsid w:val="007B62AF"/>
    <w:rsid w:val="007E24B2"/>
    <w:rsid w:val="007E2DA4"/>
    <w:rsid w:val="007E6815"/>
    <w:rsid w:val="007E7632"/>
    <w:rsid w:val="007F1C84"/>
    <w:rsid w:val="007F4579"/>
    <w:rsid w:val="00801596"/>
    <w:rsid w:val="00804BC8"/>
    <w:rsid w:val="00806E23"/>
    <w:rsid w:val="00807981"/>
    <w:rsid w:val="00823F5A"/>
    <w:rsid w:val="00824DB6"/>
    <w:rsid w:val="00845D3B"/>
    <w:rsid w:val="008634E9"/>
    <w:rsid w:val="008801B5"/>
    <w:rsid w:val="00880578"/>
    <w:rsid w:val="00882407"/>
    <w:rsid w:val="008920C3"/>
    <w:rsid w:val="00894052"/>
    <w:rsid w:val="008A1704"/>
    <w:rsid w:val="008A7B87"/>
    <w:rsid w:val="008B4AA1"/>
    <w:rsid w:val="008C0E42"/>
    <w:rsid w:val="008C1C71"/>
    <w:rsid w:val="008E1AD0"/>
    <w:rsid w:val="008E315F"/>
    <w:rsid w:val="008E6B82"/>
    <w:rsid w:val="008F3621"/>
    <w:rsid w:val="008F6ADE"/>
    <w:rsid w:val="0091269B"/>
    <w:rsid w:val="00920459"/>
    <w:rsid w:val="00923C0C"/>
    <w:rsid w:val="0095170D"/>
    <w:rsid w:val="00952CF6"/>
    <w:rsid w:val="009568F8"/>
    <w:rsid w:val="00960413"/>
    <w:rsid w:val="00981995"/>
    <w:rsid w:val="00981C7F"/>
    <w:rsid w:val="00985515"/>
    <w:rsid w:val="00990813"/>
    <w:rsid w:val="0099544D"/>
    <w:rsid w:val="00997513"/>
    <w:rsid w:val="009A0E2C"/>
    <w:rsid w:val="009A4D56"/>
    <w:rsid w:val="009B1F04"/>
    <w:rsid w:val="009C1A15"/>
    <w:rsid w:val="009E09F7"/>
    <w:rsid w:val="009E2D5C"/>
    <w:rsid w:val="009E3E44"/>
    <w:rsid w:val="009F4175"/>
    <w:rsid w:val="009F66A4"/>
    <w:rsid w:val="009F6C80"/>
    <w:rsid w:val="00A000DA"/>
    <w:rsid w:val="00A1736E"/>
    <w:rsid w:val="00A216DF"/>
    <w:rsid w:val="00A33F2C"/>
    <w:rsid w:val="00A50EE3"/>
    <w:rsid w:val="00A54EA9"/>
    <w:rsid w:val="00A57481"/>
    <w:rsid w:val="00A80BB4"/>
    <w:rsid w:val="00A83E11"/>
    <w:rsid w:val="00A94A0F"/>
    <w:rsid w:val="00AA3C6D"/>
    <w:rsid w:val="00AB08FC"/>
    <w:rsid w:val="00AB57C4"/>
    <w:rsid w:val="00B11CF5"/>
    <w:rsid w:val="00B14448"/>
    <w:rsid w:val="00B209FA"/>
    <w:rsid w:val="00B21D1F"/>
    <w:rsid w:val="00B410BA"/>
    <w:rsid w:val="00B43D68"/>
    <w:rsid w:val="00B44A3A"/>
    <w:rsid w:val="00B5600C"/>
    <w:rsid w:val="00B66E33"/>
    <w:rsid w:val="00B70F2E"/>
    <w:rsid w:val="00B72FB1"/>
    <w:rsid w:val="00B953DA"/>
    <w:rsid w:val="00BA19B0"/>
    <w:rsid w:val="00BB3870"/>
    <w:rsid w:val="00BB45A7"/>
    <w:rsid w:val="00BD0EF7"/>
    <w:rsid w:val="00BD6778"/>
    <w:rsid w:val="00BF1E0D"/>
    <w:rsid w:val="00C01599"/>
    <w:rsid w:val="00C048D1"/>
    <w:rsid w:val="00C05563"/>
    <w:rsid w:val="00C11132"/>
    <w:rsid w:val="00C115B9"/>
    <w:rsid w:val="00C12FDD"/>
    <w:rsid w:val="00C145AA"/>
    <w:rsid w:val="00C14655"/>
    <w:rsid w:val="00C21399"/>
    <w:rsid w:val="00C272D8"/>
    <w:rsid w:val="00C446E2"/>
    <w:rsid w:val="00C535F5"/>
    <w:rsid w:val="00C560C4"/>
    <w:rsid w:val="00C6748F"/>
    <w:rsid w:val="00C74337"/>
    <w:rsid w:val="00C75DC8"/>
    <w:rsid w:val="00C8324B"/>
    <w:rsid w:val="00C929AE"/>
    <w:rsid w:val="00CA4344"/>
    <w:rsid w:val="00CA6348"/>
    <w:rsid w:val="00CB1232"/>
    <w:rsid w:val="00CB17A0"/>
    <w:rsid w:val="00CB48A5"/>
    <w:rsid w:val="00CC3B7D"/>
    <w:rsid w:val="00CD5AE4"/>
    <w:rsid w:val="00CD5E86"/>
    <w:rsid w:val="00CE3B21"/>
    <w:rsid w:val="00CF4D09"/>
    <w:rsid w:val="00D005F2"/>
    <w:rsid w:val="00D03A8E"/>
    <w:rsid w:val="00D114ED"/>
    <w:rsid w:val="00D128EA"/>
    <w:rsid w:val="00D3032C"/>
    <w:rsid w:val="00D30C7C"/>
    <w:rsid w:val="00D31A3B"/>
    <w:rsid w:val="00D5309D"/>
    <w:rsid w:val="00D631FA"/>
    <w:rsid w:val="00D71064"/>
    <w:rsid w:val="00D7645F"/>
    <w:rsid w:val="00D811BB"/>
    <w:rsid w:val="00D82356"/>
    <w:rsid w:val="00D84EEE"/>
    <w:rsid w:val="00D90A61"/>
    <w:rsid w:val="00D946EF"/>
    <w:rsid w:val="00D95553"/>
    <w:rsid w:val="00DC355F"/>
    <w:rsid w:val="00DD1E4C"/>
    <w:rsid w:val="00DE331A"/>
    <w:rsid w:val="00DE6ACB"/>
    <w:rsid w:val="00DF02CE"/>
    <w:rsid w:val="00DF1462"/>
    <w:rsid w:val="00E030DA"/>
    <w:rsid w:val="00E041D5"/>
    <w:rsid w:val="00E214C0"/>
    <w:rsid w:val="00E30D85"/>
    <w:rsid w:val="00E444EB"/>
    <w:rsid w:val="00E77A69"/>
    <w:rsid w:val="00E81A42"/>
    <w:rsid w:val="00E961E8"/>
    <w:rsid w:val="00E96244"/>
    <w:rsid w:val="00E96DE0"/>
    <w:rsid w:val="00EB2BEC"/>
    <w:rsid w:val="00EB74BF"/>
    <w:rsid w:val="00EC0704"/>
    <w:rsid w:val="00EC508B"/>
    <w:rsid w:val="00ED6B5D"/>
    <w:rsid w:val="00EE4C99"/>
    <w:rsid w:val="00F00A40"/>
    <w:rsid w:val="00F153D7"/>
    <w:rsid w:val="00F1599C"/>
    <w:rsid w:val="00F216F4"/>
    <w:rsid w:val="00F2433F"/>
    <w:rsid w:val="00F244DC"/>
    <w:rsid w:val="00F378F4"/>
    <w:rsid w:val="00F47912"/>
    <w:rsid w:val="00F53210"/>
    <w:rsid w:val="00F541B6"/>
    <w:rsid w:val="00F57702"/>
    <w:rsid w:val="00F6060E"/>
    <w:rsid w:val="00F61361"/>
    <w:rsid w:val="00F613E8"/>
    <w:rsid w:val="00F74D3C"/>
    <w:rsid w:val="00F74FC9"/>
    <w:rsid w:val="00F906B0"/>
    <w:rsid w:val="00F91F47"/>
    <w:rsid w:val="00FA4F36"/>
    <w:rsid w:val="00FA6FFE"/>
    <w:rsid w:val="00FC121B"/>
    <w:rsid w:val="00FD3DFB"/>
    <w:rsid w:val="00FD54AA"/>
    <w:rsid w:val="00FF0272"/>
    <w:rsid w:val="00FF414B"/>
    <w:rsid w:val="00FF4B7A"/>
    <w:rsid w:val="00FF6FF5"/>
    <w:rsid w:val="00FF7123"/>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Odstavec cíl se seznamem,Odstavec se seznamem1,body,Odsek zoznamu2"/>
    <w:basedOn w:val="Normlny"/>
    <w:link w:val="OdsekzoznamuChar"/>
    <w:uiPriority w:val="99"/>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16754C"/>
    <w:rPr>
      <w:color w:val="0563C1" w:themeColor="hyperlink"/>
      <w:u w:val="single"/>
    </w:rPr>
  </w:style>
  <w:style w:type="character" w:customStyle="1" w:styleId="OdsekzoznamuChar">
    <w:name w:val="Odsek zoznamu Char"/>
    <w:aliases w:val="Odstavec cíl se seznamem Char,Odstavec se seznamem1 Char,body Char,Odsek zoznamu2 Char"/>
    <w:basedOn w:val="Predvolenpsmoodseku"/>
    <w:link w:val="Odsekzoznamu"/>
    <w:uiPriority w:val="99"/>
    <w:locked/>
    <w:rsid w:val="00F906B0"/>
  </w:style>
  <w:style w:type="paragraph" w:customStyle="1" w:styleId="Default">
    <w:name w:val="Default"/>
    <w:rsid w:val="00A5748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57366703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8583309">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16956134">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967546145">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legislativne-procesy/SK/pi/2023/33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5b_vplyvy-na-podnikatelov_MPK_final"/>
    <f:field ref="objsubject" par="" edit="true" text=""/>
    <f:field ref="objcreatedby" par="" text="Administrator, System"/>
    <f:field ref="objcreatedat" par="" text="18.4.2024 12:13:47"/>
    <f:field ref="objchangedby" par="" text="Administrator, System"/>
    <f:field ref="objmodifiedat" par="" text="18.4.2024 12:14:26"/>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88A8269-F87F-4C29-A704-810B71F91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2954</Words>
  <Characters>16839</Characters>
  <Application>Microsoft Office Word</Application>
  <DocSecurity>0</DocSecurity>
  <Lines>140</Lines>
  <Paragraphs>39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Bartikova Anna</cp:lastModifiedBy>
  <cp:revision>15</cp:revision>
  <cp:lastPrinted>2024-02-06T08:21:00Z</cp:lastPrinted>
  <dcterms:created xsi:type="dcterms:W3CDTF">2024-02-19T14:28:00Z</dcterms:created>
  <dcterms:modified xsi:type="dcterms:W3CDTF">2024-02-22T11:48:00Z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Finančné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Ing. Anna Bartíková</vt:lpwstr>
  </property>
  <property name="FSC#SKEDITIONSLOVLEX@103.510:zodppredkladatel" pid="12" fmtid="{D5CDD505-2E9C-101B-9397-08002B2CF9AE}">
    <vt:lpwstr>Ing. Ladislav Kamenický</vt:lpwstr>
  </property>
  <property name="FSC#SKEDITIONSLOVLEX@103.510:dalsipredkladatel" pid="13" fmtid="{D5CDD505-2E9C-101B-9397-08002B2CF9AE}">
    <vt:lpwstr/>
  </property>
  <property name="FSC#SKEDITIONSLOVLEX@103.510:nazovpredpis" pid="14" fmtid="{D5CDD505-2E9C-101B-9397-08002B2CF9AE}">
    <vt:lpwstr> o niektorých povinnostiach a oprávneniach v oblasti kryptoaktív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financií Slovenskej republiky</vt:lpwstr>
  </property>
  <property name="FSC#SKEDITIONSLOVLEX@103.510:pripomienkovatelia" pid="20" fmtid="{D5CDD505-2E9C-101B-9397-08002B2CF9AE}">
    <vt:lpwstr>Ministerstvo financií Slovenskej republiky, Ministerstvo financií Slovenskej republiky, Ministerstvo financií Slovenskej republiky</vt:lpwstr>
  </property>
  <property name="FSC#SKEDITIONSLOVLEX@103.510:autorpredpis" pid="21" fmtid="{D5CDD505-2E9C-101B-9397-08002B2CF9AE}">
    <vt:lpwstr/>
  </property>
  <property name="FSC#SKEDITIONSLOVLEX@103.510:podnetpredpis" pid="22" fmtid="{D5CDD505-2E9C-101B-9397-08002B2CF9AE}">
    <vt:lpwstr>Plán legislatívnych úloh vlády Slovenskej republiky na rok 2024</vt:lpwstr>
  </property>
  <property name="FSC#SKEDITIONSLOVLEX@103.510:plnynazovpredpis" pid="23" fmtid="{D5CDD505-2E9C-101B-9397-08002B2CF9AE}">
    <vt:lpwstr> Zákon o niektorých povinnostiach a oprávneniach v oblasti kryptoaktív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MF/005115/2024-632</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LP/2024/86</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financií</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štátny radca</vt:lpwstr>
  </property>
  <property name="FSC#SKEDITIONSLOVLEX@103.510:funkciaPredAkuzativ" pid="139" fmtid="{D5CDD505-2E9C-101B-9397-08002B2CF9AE}">
    <vt:lpwstr>štátneho radcu</vt:lpwstr>
  </property>
  <property name="FSC#SKEDITIONSLOVLEX@103.510:funkciaPredDativ" pid="140" fmtid="{D5CDD505-2E9C-101B-9397-08002B2CF9AE}">
    <vt:lpwstr>štátnemu radcovi</vt:lpwstr>
  </property>
  <property name="FSC#SKEDITIONSLOVLEX@103.510:funkciaZodpPred" pid="141" fmtid="{D5CDD505-2E9C-101B-9397-08002B2CF9AE}">
    <vt:lpwstr>minister financií</vt:lpwstr>
  </property>
  <property name="FSC#SKEDITIONSLOVLEX@103.510:funkciaZodpPredAkuzativ" pid="142" fmtid="{D5CDD505-2E9C-101B-9397-08002B2CF9AE}">
    <vt:lpwstr>ministra financií Slovenskej republiky</vt:lpwstr>
  </property>
  <property name="FSC#SKEDITIONSLOVLEX@103.510:funkciaZodpPredDativ" pid="143" fmtid="{D5CDD505-2E9C-101B-9397-08002B2CF9AE}">
    <vt:lpwstr>ministrovi financií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Ladislav Kamenický_x000d__x000a_minister financií</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&lt;p&gt;&amp;nbsp; &amp;nbsp; &amp;nbsp; &amp;nbsp; &amp;nbsp; &amp;nbsp;&lt;/p&gt;</vt:lpwstr>
  </property>
  <property name="FSC#SKEDITIONSLOVLEX@103.510:vytvorenedna" pid="150" fmtid="{D5CDD505-2E9C-101B-9397-08002B2CF9AE}">
    <vt:lpwstr>18. 4. 2024</vt:lpwstr>
  </property>
  <property name="FSC#COOSYSTEM@1.1:Container" pid="151" fmtid="{D5CDD505-2E9C-101B-9397-08002B2CF9AE}">
    <vt:lpwstr>COO.2145.1000.3.6136513</vt:lpwstr>
  </property>
  <property name="FSC#FSCFOLIO@1.1001:docpropproject" pid="152" fmtid="{D5CDD505-2E9C-101B-9397-08002B2CF9AE}">
    <vt:lpwstr/>
  </property>
</Properties>
</file>