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6436DD13" w14:textId="77777777" w:rsidTr="13D8C47D">
        <w:trPr>
          <w:trHeight w:val="534"/>
          <w:jc w:val="center"/>
        </w:trPr>
        <w:tc>
          <w:tcPr>
            <w:tcW w:w="5000" w:type="pct"/>
            <w:gridSpan w:val="3"/>
            <w:tcBorders>
              <w:bottom w:val="single" w:sz="4" w:space="0" w:color="auto"/>
            </w:tcBorders>
            <w:shd w:val="clear" w:color="auto" w:fill="808080" w:themeFill="background1" w:themeFillShade="80"/>
          </w:tcPr>
          <w:p w14:paraId="42E3117B"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1C226258"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6E238875"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58AAAC81" w14:textId="77777777" w:rsidTr="13D8C47D">
        <w:trPr>
          <w:jc w:val="center"/>
        </w:trPr>
        <w:tc>
          <w:tcPr>
            <w:tcW w:w="5000" w:type="pct"/>
            <w:gridSpan w:val="3"/>
            <w:tcBorders>
              <w:bottom w:val="single" w:sz="4" w:space="0" w:color="auto"/>
            </w:tcBorders>
            <w:shd w:val="clear" w:color="auto" w:fill="A6A6A6" w:themeFill="background1" w:themeFillShade="A6"/>
          </w:tcPr>
          <w:p w14:paraId="27CC0363"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07438D8F" w14:textId="77777777" w:rsidTr="13D8C47D">
        <w:trPr>
          <w:jc w:val="center"/>
        </w:trPr>
        <w:tc>
          <w:tcPr>
            <w:tcW w:w="5000" w:type="pct"/>
            <w:gridSpan w:val="3"/>
            <w:tcBorders>
              <w:bottom w:val="single" w:sz="4" w:space="0" w:color="auto"/>
            </w:tcBorders>
            <w:shd w:val="clear" w:color="auto" w:fill="F2F2F2" w:themeFill="background1" w:themeFillShade="F2"/>
          </w:tcPr>
          <w:p w14:paraId="26A8ABE7"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2FD78AFF"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7AFC1673"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33F6345C"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716E88F0" w14:textId="77777777" w:rsidTr="13D8C47D">
        <w:trPr>
          <w:trHeight w:val="170"/>
          <w:jc w:val="center"/>
        </w:trPr>
        <w:tc>
          <w:tcPr>
            <w:tcW w:w="129" w:type="pct"/>
            <w:tcBorders>
              <w:top w:val="single" w:sz="4" w:space="0" w:color="auto"/>
              <w:bottom w:val="single" w:sz="4" w:space="0" w:color="auto"/>
            </w:tcBorders>
            <w:shd w:val="clear" w:color="auto" w:fill="DDDDDD"/>
            <w:vAlign w:val="center"/>
          </w:tcPr>
          <w:p w14:paraId="459A5C2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DCDF64B"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4A4817B2" w14:textId="77777777" w:rsidTr="13D8C47D">
        <w:trPr>
          <w:trHeight w:val="759"/>
          <w:jc w:val="center"/>
        </w:trPr>
        <w:tc>
          <w:tcPr>
            <w:tcW w:w="129" w:type="pct"/>
            <w:tcBorders>
              <w:top w:val="single" w:sz="4" w:space="0" w:color="auto"/>
              <w:bottom w:val="single" w:sz="4" w:space="0" w:color="auto"/>
            </w:tcBorders>
            <w:shd w:val="clear" w:color="auto" w:fill="auto"/>
            <w:vAlign w:val="center"/>
          </w:tcPr>
          <w:p w14:paraId="38885C65"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624D563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4BF29AA2" w14:textId="03CA9696" w:rsidR="002644DE" w:rsidRDefault="002644DE" w:rsidP="00D517F9">
            <w:pPr>
              <w:spacing w:after="0" w:line="240" w:lineRule="auto"/>
              <w:jc w:val="both"/>
              <w:rPr>
                <w:rFonts w:ascii="Times" w:hAnsi="Times" w:cs="Times"/>
                <w:bCs/>
                <w:color w:val="C00000"/>
                <w:sz w:val="20"/>
                <w:szCs w:val="20"/>
              </w:rPr>
            </w:pPr>
          </w:p>
          <w:p w14:paraId="35231A56" w14:textId="7383E1FA" w:rsidR="001955F2" w:rsidRDefault="001955F2" w:rsidP="00D517F9">
            <w:pPr>
              <w:spacing w:after="0" w:line="240" w:lineRule="auto"/>
              <w:jc w:val="both"/>
              <w:rPr>
                <w:rFonts w:ascii="Times" w:hAnsi="Times" w:cs="Times"/>
                <w:sz w:val="20"/>
                <w:szCs w:val="20"/>
              </w:rPr>
            </w:pPr>
            <w:r w:rsidRPr="00C65BCC">
              <w:rPr>
                <w:rFonts w:ascii="Times" w:hAnsi="Times" w:cs="Times"/>
                <w:sz w:val="20"/>
                <w:szCs w:val="20"/>
              </w:rPr>
              <w:t xml:space="preserve">Zvýšenie sumy dotácie na podporu výchovy k plneniu školských povinností dieťaťa (ďalej len „dotácia na školské potreby“), ako aj úprava podmienky paušálneho poskytovania dotácie na podporu výchovy k stravovacím návykom dieťaťa (ďalej len „dotácia na stravu“) v nadväznosti na reformu povinného </w:t>
            </w:r>
            <w:proofErr w:type="spellStart"/>
            <w:r w:rsidRPr="00C65BCC">
              <w:rPr>
                <w:rFonts w:ascii="Times" w:hAnsi="Times" w:cs="Times"/>
                <w:sz w:val="20"/>
                <w:szCs w:val="20"/>
              </w:rPr>
              <w:t>predprimárneho</w:t>
            </w:r>
            <w:proofErr w:type="spellEnd"/>
            <w:r w:rsidRPr="00C65BCC">
              <w:rPr>
                <w:rFonts w:ascii="Times" w:hAnsi="Times" w:cs="Times"/>
                <w:sz w:val="20"/>
                <w:szCs w:val="20"/>
              </w:rPr>
              <w:t xml:space="preserve"> vzdelávani</w:t>
            </w:r>
            <w:r w:rsidR="0049517D">
              <w:rPr>
                <w:rFonts w:ascii="Times" w:hAnsi="Times" w:cs="Times"/>
                <w:sz w:val="20"/>
                <w:szCs w:val="20"/>
              </w:rPr>
              <w:t>a</w:t>
            </w:r>
            <w:r w:rsidRPr="00C65BCC">
              <w:rPr>
                <w:rFonts w:ascii="Times" w:hAnsi="Times" w:cs="Times"/>
                <w:sz w:val="20"/>
                <w:szCs w:val="20"/>
              </w:rPr>
              <w:t xml:space="preserve"> v materskej škole bude mať pozitívny vplyv na hospodárenie domácností s deťmi.</w:t>
            </w:r>
          </w:p>
          <w:p w14:paraId="6B501893" w14:textId="77777777" w:rsidR="000C762E" w:rsidRPr="00A26274" w:rsidRDefault="000C762E" w:rsidP="000C762E">
            <w:pPr>
              <w:pStyle w:val="pdq2pgselectionanchorcontainer"/>
              <w:rPr>
                <w:sz w:val="20"/>
                <w:szCs w:val="20"/>
              </w:rPr>
            </w:pPr>
            <w:r w:rsidRPr="00A26274">
              <w:rPr>
                <w:rStyle w:val="Vrazn"/>
                <w:rFonts w:eastAsiaTheme="minorHAnsi"/>
                <w:b w:val="0"/>
                <w:sz w:val="20"/>
                <w:szCs w:val="20"/>
              </w:rPr>
              <w:t>Opatrenie bude mať pozitívny sociálny vplyv na hospodárenie domácností s nezaopatrenými deťmi vo veku do 26 rokov, ktoré spĺňajú podmienky nároku na prídavok na dieťa. Predĺžením obdobia poskytovania prídavku sa zvýšia disponibilné príjmy dotknutých domácností o sumu prídavku na dieťa, t. j. v súčasnosti o 60 eur mesačne na jedno dieťa. Ide teda o zvýšenie príjmov domácností, nie o priame zníženie ich výdavkov.</w:t>
            </w:r>
          </w:p>
          <w:p w14:paraId="1EB614C9" w14:textId="77777777" w:rsidR="001955F2" w:rsidRPr="002644DE" w:rsidRDefault="001955F2" w:rsidP="00D517F9">
            <w:pPr>
              <w:spacing w:after="0" w:line="240" w:lineRule="auto"/>
              <w:jc w:val="both"/>
              <w:rPr>
                <w:rFonts w:ascii="Times New Roman" w:eastAsia="Calibri" w:hAnsi="Times New Roman" w:cs="Times New Roman"/>
                <w:sz w:val="20"/>
                <w:szCs w:val="20"/>
                <w:lang w:eastAsia="sk-SK"/>
              </w:rPr>
            </w:pPr>
          </w:p>
        </w:tc>
      </w:tr>
      <w:tr w:rsidR="002644DE" w:rsidRPr="002644DE" w14:paraId="78460597" w14:textId="77777777" w:rsidTr="13D8C47D">
        <w:trPr>
          <w:trHeight w:val="397"/>
          <w:jc w:val="center"/>
        </w:trPr>
        <w:tc>
          <w:tcPr>
            <w:tcW w:w="129" w:type="pct"/>
            <w:vMerge w:val="restart"/>
            <w:tcBorders>
              <w:top w:val="single" w:sz="4" w:space="0" w:color="auto"/>
            </w:tcBorders>
            <w:shd w:val="clear" w:color="auto" w:fill="auto"/>
            <w:vAlign w:val="center"/>
          </w:tcPr>
          <w:p w14:paraId="4AC1D5B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093197D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4E9AE753" w14:textId="77777777" w:rsidR="002644DE" w:rsidRDefault="00D411BC"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Rodič, dieťa, r</w:t>
            </w:r>
            <w:r w:rsidR="00F75F4A">
              <w:rPr>
                <w:rFonts w:ascii="Times New Roman" w:eastAsia="Calibri" w:hAnsi="Times New Roman" w:cs="Times New Roman"/>
                <w:sz w:val="20"/>
                <w:szCs w:val="20"/>
                <w:lang w:eastAsia="sk-SK"/>
              </w:rPr>
              <w:t>odina,</w:t>
            </w:r>
            <w:r w:rsidR="000B1E6E">
              <w:rPr>
                <w:rFonts w:ascii="Times New Roman" w:eastAsia="Calibri" w:hAnsi="Times New Roman" w:cs="Times New Roman"/>
                <w:sz w:val="20"/>
                <w:szCs w:val="20"/>
                <w:lang w:eastAsia="sk-SK"/>
              </w:rPr>
              <w:t xml:space="preserve"> domácnosť</w:t>
            </w:r>
          </w:p>
          <w:p w14:paraId="27A93B4A" w14:textId="77777777" w:rsidR="001955F2" w:rsidRPr="00C65BCC" w:rsidRDefault="001955F2" w:rsidP="001955F2">
            <w:pPr>
              <w:spacing w:after="0" w:line="240" w:lineRule="auto"/>
              <w:rPr>
                <w:rFonts w:ascii="Times New Roman" w:eastAsia="Calibri" w:hAnsi="Times New Roman" w:cs="Times New Roman"/>
                <w:sz w:val="20"/>
                <w:szCs w:val="20"/>
                <w:lang w:eastAsia="sk-SK"/>
              </w:rPr>
            </w:pPr>
            <w:r w:rsidRPr="00C65BCC">
              <w:rPr>
                <w:rFonts w:ascii="Times New Roman" w:eastAsia="Calibri" w:hAnsi="Times New Roman" w:cs="Times New Roman"/>
                <w:sz w:val="20"/>
                <w:szCs w:val="20"/>
                <w:lang w:eastAsia="sk-SK"/>
              </w:rPr>
              <w:t xml:space="preserve">Pôjde predovšetkým o pozitívny vplyv na </w:t>
            </w:r>
          </w:p>
          <w:p w14:paraId="22543B16" w14:textId="77777777" w:rsidR="001955F2" w:rsidRPr="00C65BCC" w:rsidRDefault="001955F2" w:rsidP="001955F2">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Pr="00C65BCC">
              <w:rPr>
                <w:rFonts w:ascii="Times New Roman" w:eastAsia="Calibri" w:hAnsi="Times New Roman" w:cs="Times New Roman"/>
                <w:sz w:val="20"/>
                <w:szCs w:val="20"/>
                <w:lang w:eastAsia="sk-SK"/>
              </w:rPr>
              <w:t>nízkopríjmové domácnosti s deťmi, ktorým je poskytovaná dotácia na školské potreby v poslednom ročníku materskej školy a základnej škole,</w:t>
            </w:r>
          </w:p>
          <w:p w14:paraId="3BD981B0" w14:textId="17F4453E" w:rsidR="006A4721" w:rsidRDefault="001955F2" w:rsidP="001955F2">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Pr="00C65BCC">
              <w:rPr>
                <w:rFonts w:ascii="Times New Roman" w:eastAsia="Calibri" w:hAnsi="Times New Roman" w:cs="Times New Roman"/>
                <w:sz w:val="20"/>
                <w:szCs w:val="20"/>
                <w:lang w:eastAsia="sk-SK"/>
              </w:rPr>
              <w:t>domácnosti s deťmi vo veku 3 a 4 rokov navštevujúce materskú školu.</w:t>
            </w:r>
          </w:p>
          <w:p w14:paraId="6F13D428" w14:textId="77777777" w:rsidR="006A4721" w:rsidRPr="00A26274" w:rsidRDefault="006A4721" w:rsidP="006A4721">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 </w:t>
            </w:r>
            <w:r w:rsidRPr="006A4721">
              <w:rPr>
                <w:rFonts w:ascii="Times New Roman" w:eastAsia="Calibri" w:hAnsi="Times New Roman" w:cs="Times New Roman"/>
                <w:sz w:val="20"/>
                <w:szCs w:val="20"/>
                <w:lang w:eastAsia="sk-SK"/>
              </w:rPr>
              <w:t xml:space="preserve">domácnosti </w:t>
            </w:r>
            <w:r>
              <w:rPr>
                <w:rFonts w:ascii="Times New Roman" w:eastAsia="Calibri" w:hAnsi="Times New Roman" w:cs="Times New Roman"/>
                <w:sz w:val="20"/>
                <w:szCs w:val="20"/>
                <w:lang w:eastAsia="sk-SK"/>
              </w:rPr>
              <w:t>s nezaopatrenými deťmi vo veku od 25 do 26 rokov, ktoré spĺňajú podmienky nároku na prídavok na dieťa</w:t>
            </w:r>
          </w:p>
          <w:p w14:paraId="146B6D1F" w14:textId="6BA2CACF" w:rsidR="006A4721" w:rsidRPr="00404AE4" w:rsidRDefault="006A4721" w:rsidP="006A4721">
            <w:pPr>
              <w:spacing w:after="0" w:line="240" w:lineRule="auto"/>
              <w:rPr>
                <w:rFonts w:ascii="Times New Roman" w:eastAsia="Calibri" w:hAnsi="Times New Roman" w:cs="Times New Roman"/>
                <w:sz w:val="20"/>
                <w:szCs w:val="20"/>
                <w:lang w:eastAsia="sk-SK"/>
              </w:rPr>
            </w:pPr>
          </w:p>
        </w:tc>
      </w:tr>
      <w:tr w:rsidR="002644DE" w:rsidRPr="002644DE" w14:paraId="54411F63" w14:textId="77777777" w:rsidTr="13D8C47D">
        <w:trPr>
          <w:trHeight w:val="397"/>
          <w:jc w:val="center"/>
        </w:trPr>
        <w:tc>
          <w:tcPr>
            <w:tcW w:w="129" w:type="pct"/>
            <w:vMerge/>
            <w:vAlign w:val="center"/>
          </w:tcPr>
          <w:p w14:paraId="31516F1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C1E805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592F81E5" w14:textId="77777777" w:rsidR="002644DE" w:rsidRDefault="002644DE" w:rsidP="002644DE">
            <w:pPr>
              <w:spacing w:after="0" w:line="240" w:lineRule="auto"/>
              <w:rPr>
                <w:rFonts w:ascii="Times New Roman" w:eastAsia="Calibri" w:hAnsi="Times New Roman" w:cs="Times New Roman"/>
                <w:sz w:val="20"/>
                <w:szCs w:val="20"/>
                <w:lang w:eastAsia="sk-SK"/>
              </w:rPr>
            </w:pPr>
          </w:p>
          <w:p w14:paraId="0E970FAD" w14:textId="77777777" w:rsidR="001955F2" w:rsidRPr="002644DE" w:rsidRDefault="001955F2" w:rsidP="002644DE">
            <w:pPr>
              <w:spacing w:after="0" w:line="240" w:lineRule="auto"/>
              <w:rPr>
                <w:rFonts w:ascii="Times New Roman" w:eastAsia="Calibri" w:hAnsi="Times New Roman" w:cs="Times New Roman"/>
                <w:sz w:val="20"/>
                <w:szCs w:val="20"/>
                <w:lang w:eastAsia="sk-SK"/>
              </w:rPr>
            </w:pPr>
          </w:p>
        </w:tc>
      </w:tr>
      <w:tr w:rsidR="002644DE" w:rsidRPr="002644DE" w14:paraId="36F2E4DE" w14:textId="77777777" w:rsidTr="13D8C47D">
        <w:trPr>
          <w:trHeight w:val="454"/>
          <w:jc w:val="center"/>
        </w:trPr>
        <w:tc>
          <w:tcPr>
            <w:tcW w:w="129" w:type="pct"/>
            <w:tcBorders>
              <w:top w:val="dotted" w:sz="4" w:space="0" w:color="auto"/>
            </w:tcBorders>
            <w:shd w:val="clear" w:color="auto" w:fill="F2F2F2" w:themeFill="background1" w:themeFillShade="F2"/>
            <w:vAlign w:val="center"/>
          </w:tcPr>
          <w:p w14:paraId="615DF40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themeFill="background1" w:themeFillShade="F2"/>
            <w:vAlign w:val="center"/>
          </w:tcPr>
          <w:p w14:paraId="6C66987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91C45DD" w14:textId="77777777" w:rsidTr="13D8C47D">
        <w:trPr>
          <w:trHeight w:val="680"/>
          <w:jc w:val="center"/>
        </w:trPr>
        <w:tc>
          <w:tcPr>
            <w:tcW w:w="129" w:type="pct"/>
            <w:vMerge w:val="restart"/>
            <w:tcBorders>
              <w:top w:val="dotted" w:sz="4" w:space="0" w:color="auto"/>
            </w:tcBorders>
            <w:shd w:val="clear" w:color="auto" w:fill="auto"/>
            <w:vAlign w:val="center"/>
          </w:tcPr>
          <w:p w14:paraId="1F42ECF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6588C0A6" w14:textId="77777777" w:rsid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4A539E1C" w14:textId="77777777" w:rsidR="001955F2" w:rsidRDefault="001955F2" w:rsidP="001955F2">
            <w:pPr>
              <w:spacing w:after="0" w:line="240" w:lineRule="auto"/>
              <w:contextualSpacing/>
              <w:jc w:val="both"/>
              <w:rPr>
                <w:rFonts w:ascii="Times New Roman" w:eastAsia="Calibri" w:hAnsi="Times New Roman" w:cs="Times New Roman"/>
                <w:i/>
                <w:sz w:val="18"/>
                <w:szCs w:val="20"/>
                <w:lang w:eastAsia="sk-SK"/>
              </w:rPr>
            </w:pPr>
          </w:p>
          <w:p w14:paraId="04E5710A" w14:textId="77777777" w:rsidR="001955F2" w:rsidRDefault="001955F2" w:rsidP="001955F2">
            <w:pPr>
              <w:spacing w:after="0" w:line="240" w:lineRule="auto"/>
              <w:contextualSpacing/>
              <w:jc w:val="both"/>
              <w:rPr>
                <w:rFonts w:ascii="Times New Roman" w:eastAsia="Calibri" w:hAnsi="Times New Roman" w:cs="Times New Roman"/>
                <w:i/>
                <w:sz w:val="18"/>
                <w:szCs w:val="20"/>
                <w:lang w:eastAsia="sk-SK"/>
              </w:rPr>
            </w:pPr>
          </w:p>
          <w:p w14:paraId="712E5071" w14:textId="77777777" w:rsidR="001955F2" w:rsidRDefault="001955F2" w:rsidP="001955F2">
            <w:pPr>
              <w:spacing w:after="0" w:line="240" w:lineRule="auto"/>
              <w:contextualSpacing/>
              <w:jc w:val="both"/>
              <w:rPr>
                <w:rFonts w:ascii="Times New Roman" w:eastAsia="Calibri" w:hAnsi="Times New Roman" w:cs="Times New Roman"/>
                <w:i/>
                <w:sz w:val="18"/>
                <w:szCs w:val="20"/>
                <w:lang w:eastAsia="sk-SK"/>
              </w:rPr>
            </w:pPr>
          </w:p>
          <w:p w14:paraId="18D0E7A7" w14:textId="77777777" w:rsidR="001955F2" w:rsidRDefault="001955F2" w:rsidP="001955F2">
            <w:pPr>
              <w:spacing w:after="0" w:line="240" w:lineRule="auto"/>
              <w:contextualSpacing/>
              <w:jc w:val="both"/>
              <w:rPr>
                <w:rFonts w:ascii="Times New Roman" w:eastAsia="Calibri" w:hAnsi="Times New Roman" w:cs="Times New Roman"/>
                <w:i/>
                <w:sz w:val="18"/>
                <w:szCs w:val="20"/>
                <w:lang w:eastAsia="sk-SK"/>
              </w:rPr>
            </w:pPr>
          </w:p>
          <w:p w14:paraId="2153BB06" w14:textId="77777777" w:rsidR="001955F2" w:rsidRDefault="001955F2" w:rsidP="001955F2">
            <w:pPr>
              <w:spacing w:after="0" w:line="240" w:lineRule="auto"/>
              <w:contextualSpacing/>
              <w:jc w:val="both"/>
              <w:rPr>
                <w:rFonts w:ascii="Times New Roman" w:eastAsia="Calibri" w:hAnsi="Times New Roman" w:cs="Times New Roman"/>
                <w:i/>
                <w:sz w:val="18"/>
                <w:szCs w:val="20"/>
                <w:lang w:eastAsia="sk-SK"/>
              </w:rPr>
            </w:pPr>
          </w:p>
          <w:p w14:paraId="243AA85A" w14:textId="77777777" w:rsidR="001955F2" w:rsidRPr="002644DE" w:rsidRDefault="001955F2" w:rsidP="001955F2">
            <w:pPr>
              <w:spacing w:after="0" w:line="240" w:lineRule="auto"/>
              <w:contextualSpacing/>
              <w:jc w:val="both"/>
              <w:rPr>
                <w:rFonts w:ascii="Times New Roman" w:eastAsia="Calibri" w:hAnsi="Times New Roman" w:cs="Times New Roman"/>
                <w:i/>
                <w:sz w:val="18"/>
                <w:szCs w:val="20"/>
                <w:lang w:eastAsia="sk-SK"/>
              </w:rPr>
            </w:pPr>
          </w:p>
          <w:p w14:paraId="79594FF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725ED887" w14:textId="77777777" w:rsidR="001955F2" w:rsidRPr="001F06B6" w:rsidRDefault="001955F2" w:rsidP="001955F2">
            <w:pPr>
              <w:spacing w:after="0" w:line="240" w:lineRule="auto"/>
              <w:rPr>
                <w:rFonts w:ascii="Times New Roman" w:eastAsia="Calibri" w:hAnsi="Times New Roman" w:cs="Times New Roman"/>
                <w:sz w:val="20"/>
                <w:szCs w:val="20"/>
                <w:lang w:eastAsia="sk-SK"/>
              </w:rPr>
            </w:pPr>
            <w:r w:rsidRPr="001F06B6">
              <w:rPr>
                <w:rFonts w:ascii="Times New Roman" w:eastAsia="Calibri" w:hAnsi="Times New Roman" w:cs="Times New Roman"/>
                <w:sz w:val="20"/>
                <w:szCs w:val="20"/>
                <w:lang w:eastAsia="sk-SK"/>
              </w:rPr>
              <w:t xml:space="preserve">V dôsledku zvýšenia dotácie na školské potreby o 16,80 eura (zo sumy 33,20 eura na sumu 50 eur) v roku 2027 dôjde zníženiu výdavkov v prípade nízkopríjmových domácností s deťmi, ktoré navštevujú posledný ročník materskej školy alebo základnú školu. </w:t>
            </w:r>
          </w:p>
          <w:p w14:paraId="3BA5ACA7" w14:textId="77777777" w:rsidR="001955F2" w:rsidRPr="001F06B6" w:rsidRDefault="001955F2" w:rsidP="001955F2">
            <w:pPr>
              <w:spacing w:after="0" w:line="240" w:lineRule="auto"/>
              <w:rPr>
                <w:rFonts w:ascii="Times New Roman" w:eastAsia="Calibri" w:hAnsi="Times New Roman" w:cs="Times New Roman"/>
                <w:sz w:val="20"/>
                <w:szCs w:val="20"/>
                <w:lang w:eastAsia="sk-SK"/>
              </w:rPr>
            </w:pPr>
            <w:r w:rsidRPr="001F06B6">
              <w:rPr>
                <w:rFonts w:ascii="Times New Roman" w:eastAsia="Calibri" w:hAnsi="Times New Roman" w:cs="Times New Roman"/>
                <w:sz w:val="20"/>
                <w:szCs w:val="20"/>
                <w:lang w:eastAsia="sk-SK"/>
              </w:rPr>
              <w:t xml:space="preserve">Zároveň dôjde k zníženiu výdavkov v dôsledku poskytovania dotácie na stravu v sume 1,40 eura na deň a dieťa aj v prípade všetkých domácností s deťmi vo veku 3 a 4 rokov navštevujúcich materskú školu.  </w:t>
            </w:r>
          </w:p>
          <w:p w14:paraId="5DDD5503" w14:textId="77777777" w:rsidR="005C7272" w:rsidRPr="001F06B6" w:rsidRDefault="005C7272" w:rsidP="002644DE">
            <w:pPr>
              <w:spacing w:after="0" w:line="240" w:lineRule="auto"/>
              <w:rPr>
                <w:rFonts w:ascii="Times New Roman" w:eastAsia="Calibri" w:hAnsi="Times New Roman" w:cs="Times New Roman"/>
                <w:sz w:val="20"/>
                <w:szCs w:val="20"/>
                <w:lang w:eastAsia="sk-SK"/>
              </w:rPr>
            </w:pPr>
          </w:p>
          <w:p w14:paraId="0F1345D6" w14:textId="77777777" w:rsidR="001955F2" w:rsidRPr="001F06B6" w:rsidRDefault="001955F2" w:rsidP="001955F2">
            <w:pPr>
              <w:spacing w:after="0" w:line="240" w:lineRule="auto"/>
              <w:jc w:val="both"/>
              <w:rPr>
                <w:rFonts w:ascii="Times New Roman" w:hAnsi="Times New Roman"/>
                <w:sz w:val="20"/>
                <w:szCs w:val="20"/>
              </w:rPr>
            </w:pPr>
            <w:r w:rsidRPr="001F06B6">
              <w:rPr>
                <w:rFonts w:ascii="Times New Roman" w:hAnsi="Times New Roman"/>
                <w:sz w:val="20"/>
                <w:szCs w:val="20"/>
              </w:rPr>
              <w:t xml:space="preserve">Odhaduje sa, že v roku 2027 bude ovplyvnených cca 22 443 detí, na ktoré sa poskytuje dotácia na školské potreby. </w:t>
            </w:r>
          </w:p>
          <w:p w14:paraId="1B55503C" w14:textId="77777777" w:rsidR="001955F2" w:rsidRPr="001F06B6" w:rsidRDefault="001955F2" w:rsidP="001955F2">
            <w:pPr>
              <w:spacing w:after="0" w:line="240" w:lineRule="auto"/>
              <w:jc w:val="both"/>
              <w:rPr>
                <w:rFonts w:ascii="Times New Roman" w:hAnsi="Times New Roman"/>
                <w:sz w:val="20"/>
                <w:szCs w:val="20"/>
              </w:rPr>
            </w:pPr>
            <w:r w:rsidRPr="001F06B6">
              <w:rPr>
                <w:rFonts w:ascii="Times New Roman" w:hAnsi="Times New Roman"/>
                <w:sz w:val="20"/>
                <w:szCs w:val="20"/>
              </w:rPr>
              <w:t>V dôsledku rozšírenia cieľovej skupiny pre paušálne poskytovanie dotácie na stravu sa odhaduje, že v roku 2027 bude predmetná dotácia poskytnutá  na 4 ročné deti v počte 48 076 a v roku 2028 aj na 3 ročné deti v počte 39 525, ktoré navštevujú materskú školu.</w:t>
            </w:r>
          </w:p>
          <w:p w14:paraId="44C7762B" w14:textId="77777777" w:rsidR="001F06B6" w:rsidRPr="00A26274" w:rsidRDefault="001F06B6" w:rsidP="001F06B6">
            <w:pPr>
              <w:pStyle w:val="isselectedend"/>
              <w:rPr>
                <w:sz w:val="20"/>
                <w:szCs w:val="20"/>
              </w:rPr>
            </w:pPr>
            <w:r w:rsidRPr="00A26274">
              <w:rPr>
                <w:sz w:val="20"/>
                <w:szCs w:val="20"/>
              </w:rPr>
              <w:t xml:space="preserve">V dôsledku predĺženia vekovej hranice poskytovania prídavku na dieťa z 25 rokov na 26 rokov dôjde k zvýšeniu disponibilných príjmov domácností s nezaopatrenými deťmi, ktoré aj po dovŕšení 25 rokov naďalej spĺňajú </w:t>
            </w:r>
            <w:r w:rsidRPr="00A26274">
              <w:rPr>
                <w:sz w:val="20"/>
                <w:szCs w:val="20"/>
              </w:rPr>
              <w:lastRenderedPageBreak/>
              <w:t>podmienky nezaopatrenosti. Aktuálna výška prídavku na dieťa predstavuje 60 eur mesačne.</w:t>
            </w:r>
          </w:p>
          <w:p w14:paraId="330D26B0" w14:textId="3B760A5F" w:rsidR="001F06B6" w:rsidRPr="00A26274" w:rsidRDefault="001F06B6" w:rsidP="001F06B6">
            <w:pPr>
              <w:pStyle w:val="isselectedend"/>
              <w:rPr>
                <w:sz w:val="20"/>
                <w:szCs w:val="20"/>
              </w:rPr>
            </w:pPr>
            <w:r w:rsidRPr="00A26274">
              <w:rPr>
                <w:sz w:val="20"/>
                <w:szCs w:val="20"/>
              </w:rPr>
              <w:t xml:space="preserve">V prípade oprávnených domácností tak dôjde k zvýšeniu príjmu o </w:t>
            </w:r>
            <w:r w:rsidRPr="00A26274">
              <w:rPr>
                <w:rStyle w:val="Vrazn"/>
                <w:sz w:val="20"/>
                <w:szCs w:val="20"/>
              </w:rPr>
              <w:t xml:space="preserve">60 eur mesačne </w:t>
            </w:r>
            <w:r w:rsidR="00A26274" w:rsidRPr="00A26274">
              <w:rPr>
                <w:sz w:val="20"/>
                <w:szCs w:val="20"/>
              </w:rPr>
              <w:t>počas obdobia, o ktoré sa predĺži nárok na prídavok</w:t>
            </w:r>
            <w:r w:rsidR="00A26274" w:rsidRPr="00A26274">
              <w:rPr>
                <w:rStyle w:val="Vrazn"/>
                <w:sz w:val="20"/>
                <w:szCs w:val="20"/>
              </w:rPr>
              <w:t xml:space="preserve"> </w:t>
            </w:r>
            <w:r w:rsidRPr="00A26274">
              <w:rPr>
                <w:rStyle w:val="Vrazn"/>
                <w:sz w:val="20"/>
                <w:szCs w:val="20"/>
              </w:rPr>
              <w:t>t. j.</w:t>
            </w:r>
            <w:r w:rsidR="00A26274">
              <w:rPr>
                <w:rStyle w:val="Vrazn"/>
                <w:sz w:val="20"/>
                <w:szCs w:val="20"/>
              </w:rPr>
              <w:t xml:space="preserve"> najviac</w:t>
            </w:r>
            <w:r w:rsidRPr="00A26274">
              <w:rPr>
                <w:rStyle w:val="Vrazn"/>
                <w:sz w:val="20"/>
                <w:szCs w:val="20"/>
              </w:rPr>
              <w:t xml:space="preserve"> o 720 eur ročne na jedno nezaopatrené dieťa</w:t>
            </w:r>
            <w:r w:rsidRPr="00A26274">
              <w:rPr>
                <w:sz w:val="20"/>
                <w:szCs w:val="20"/>
              </w:rPr>
              <w:t>,.</w:t>
            </w:r>
          </w:p>
          <w:p w14:paraId="716ACBE0" w14:textId="4108F9C0" w:rsidR="001F06B6" w:rsidRPr="001F06B6" w:rsidRDefault="001F06B6" w:rsidP="00A26274">
            <w:pPr>
              <w:pStyle w:val="Normlnywebov"/>
              <w:rPr>
                <w:sz w:val="20"/>
                <w:szCs w:val="20"/>
              </w:rPr>
            </w:pPr>
            <w:r w:rsidRPr="00A26274">
              <w:rPr>
                <w:sz w:val="20"/>
                <w:szCs w:val="20"/>
              </w:rPr>
              <w:t xml:space="preserve">Odhaduje sa, že v dôsledku predĺženia vekovej hranice poskytovania prídavku na dieťa na 26 rokov bude mesačne ovplyvnených v priemere približne </w:t>
            </w:r>
            <w:r w:rsidRPr="00A26274">
              <w:rPr>
                <w:rStyle w:val="Vrazn"/>
                <w:sz w:val="20"/>
                <w:szCs w:val="20"/>
              </w:rPr>
              <w:t>934 nezaopatrených detí</w:t>
            </w:r>
            <w:r w:rsidRPr="00A26274">
              <w:rPr>
                <w:sz w:val="20"/>
                <w:szCs w:val="20"/>
              </w:rPr>
              <w:t xml:space="preserve">. </w:t>
            </w:r>
          </w:p>
        </w:tc>
      </w:tr>
      <w:tr w:rsidR="002644DE" w:rsidRPr="002644DE" w14:paraId="1D8555D6" w14:textId="77777777" w:rsidTr="13D8C47D">
        <w:trPr>
          <w:trHeight w:val="680"/>
          <w:jc w:val="center"/>
        </w:trPr>
        <w:tc>
          <w:tcPr>
            <w:tcW w:w="129" w:type="pct"/>
            <w:vMerge/>
            <w:vAlign w:val="center"/>
          </w:tcPr>
          <w:p w14:paraId="3CB101E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DA3EEB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p>
        </w:tc>
        <w:tc>
          <w:tcPr>
            <w:tcW w:w="3229" w:type="pct"/>
            <w:tcBorders>
              <w:top w:val="dotted" w:sz="4" w:space="0" w:color="auto"/>
            </w:tcBorders>
            <w:shd w:val="clear" w:color="auto" w:fill="auto"/>
          </w:tcPr>
          <w:p w14:paraId="4509A17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706CBC9" w14:textId="77777777" w:rsidTr="13D8C47D">
        <w:trPr>
          <w:trHeight w:val="397"/>
          <w:jc w:val="center"/>
        </w:trPr>
        <w:tc>
          <w:tcPr>
            <w:tcW w:w="129" w:type="pct"/>
            <w:tcBorders>
              <w:top w:val="dotted" w:sz="4" w:space="0" w:color="auto"/>
            </w:tcBorders>
            <w:shd w:val="clear" w:color="auto" w:fill="auto"/>
            <w:vAlign w:val="center"/>
          </w:tcPr>
          <w:p w14:paraId="1F3ABE4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2BA23A8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09AB2DC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5B2EC51" w14:textId="77777777" w:rsidTr="13D8C47D">
        <w:trPr>
          <w:trHeight w:val="170"/>
          <w:jc w:val="center"/>
        </w:trPr>
        <w:tc>
          <w:tcPr>
            <w:tcW w:w="129" w:type="pct"/>
            <w:tcBorders>
              <w:top w:val="nil"/>
              <w:bottom w:val="single" w:sz="4" w:space="0" w:color="auto"/>
            </w:tcBorders>
            <w:shd w:val="clear" w:color="auto" w:fill="F2F2F2" w:themeFill="background1" w:themeFillShade="F2"/>
            <w:vAlign w:val="center"/>
          </w:tcPr>
          <w:p w14:paraId="2AC497D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hemeFill="background1" w:themeFillShade="F2"/>
            <w:vAlign w:val="center"/>
          </w:tcPr>
          <w:p w14:paraId="5302DBD1"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2FB7B54C"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07AAB871" w14:textId="77777777" w:rsidTr="13D8C47D">
        <w:trPr>
          <w:trHeight w:val="759"/>
          <w:jc w:val="center"/>
        </w:trPr>
        <w:tc>
          <w:tcPr>
            <w:tcW w:w="129" w:type="pct"/>
            <w:tcBorders>
              <w:top w:val="single" w:sz="4" w:space="0" w:color="auto"/>
              <w:bottom w:val="single" w:sz="4" w:space="0" w:color="auto"/>
            </w:tcBorders>
            <w:shd w:val="clear" w:color="auto" w:fill="auto"/>
            <w:vAlign w:val="center"/>
          </w:tcPr>
          <w:p w14:paraId="2C20B2B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7D76229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44EFCEF4" w14:textId="77777777" w:rsidR="002644DE" w:rsidRDefault="001955F2" w:rsidP="00287BA4">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Pozitívne budú ovplyvnené všetky domácnosti v riziku chudoby alebo sociálneho vylúčenia v dôsledku zníženia finančného zaťaženia najmä u nízkopríjmových domácnosti s deťmi, ktoré navštevujú  posledný ročník materskej školy alebo základnú školu, ako aj všetkých domácností s deťmi vo veku 3 a 4 rokov, ktoré navštevujú materskú školu.</w:t>
            </w:r>
          </w:p>
          <w:p w14:paraId="381B3AC7" w14:textId="77B91352" w:rsidR="00AE31AD" w:rsidRPr="00AE31AD" w:rsidRDefault="00AE31AD" w:rsidP="00AE31AD">
            <w:pPr>
              <w:spacing w:after="0" w:line="240" w:lineRule="auto"/>
              <w:rPr>
                <w:rFonts w:ascii="Times New Roman" w:eastAsia="Calibri" w:hAnsi="Times New Roman" w:cs="Times New Roman"/>
                <w:sz w:val="20"/>
                <w:szCs w:val="20"/>
                <w:lang w:eastAsia="sk-SK"/>
              </w:rPr>
            </w:pPr>
            <w:r w:rsidRPr="00A26274">
              <w:rPr>
                <w:rStyle w:val="Vrazn"/>
                <w:rFonts w:ascii="Times New Roman" w:hAnsi="Times New Roman" w:cs="Times New Roman"/>
                <w:b w:val="0"/>
                <w:sz w:val="20"/>
                <w:szCs w:val="20"/>
              </w:rPr>
              <w:t>Pozitívne budú zároveň ovplyvnené domácnosti s nezaopatrenými deťmi, ktoré po dovŕšení 25 rokov naďalej spĺňajú podmienky nároku na prídavok na dieťa, a to v dôsledku predĺženia obdobia poskytovania prídavku do dovŕšenia 26 rokov. Predĺženie nároku prispeje k zvýšeniu disponibilného príjmu týchto domácností o 60 eur mesačne na jedno nezaopatrené dieťa, čím dôjde k zníženiu ich finančného zaťaženia a podpore príjmovej situácie domácností, najmä v období sústavnej prípravy dieťaťa na povolanie.</w:t>
            </w:r>
          </w:p>
        </w:tc>
      </w:tr>
      <w:tr w:rsidR="002644DE" w:rsidRPr="002644DE" w14:paraId="22B9466A" w14:textId="77777777" w:rsidTr="13D8C47D">
        <w:trPr>
          <w:trHeight w:val="397"/>
          <w:jc w:val="center"/>
        </w:trPr>
        <w:tc>
          <w:tcPr>
            <w:tcW w:w="129" w:type="pct"/>
            <w:vMerge w:val="restart"/>
            <w:tcBorders>
              <w:top w:val="single" w:sz="4" w:space="0" w:color="auto"/>
            </w:tcBorders>
            <w:shd w:val="clear" w:color="auto" w:fill="auto"/>
            <w:vAlign w:val="center"/>
          </w:tcPr>
          <w:p w14:paraId="3B7279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31B97FE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346BB2DB" w14:textId="77777777" w:rsidR="002644DE" w:rsidRPr="002644DE" w:rsidRDefault="002644DE" w:rsidP="002644DE">
            <w:pPr>
              <w:spacing w:after="0" w:line="240" w:lineRule="auto"/>
              <w:rPr>
                <w:rFonts w:ascii="Times New Roman" w:eastAsia="Calibri" w:hAnsi="Times New Roman" w:cs="Times New Roman"/>
                <w:i/>
                <w:sz w:val="18"/>
                <w:szCs w:val="20"/>
                <w:lang w:eastAsia="sk-SK"/>
              </w:rPr>
            </w:pPr>
          </w:p>
        </w:tc>
      </w:tr>
      <w:tr w:rsidR="002644DE" w:rsidRPr="002644DE" w14:paraId="4D16CF2C" w14:textId="77777777" w:rsidTr="13D8C47D">
        <w:trPr>
          <w:trHeight w:val="397"/>
          <w:jc w:val="center"/>
        </w:trPr>
        <w:tc>
          <w:tcPr>
            <w:tcW w:w="129" w:type="pct"/>
            <w:vMerge/>
            <w:vAlign w:val="center"/>
          </w:tcPr>
          <w:p w14:paraId="38CF159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B7C2DD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5F6EE0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93F903A" w14:textId="77777777" w:rsidTr="13D8C47D">
        <w:trPr>
          <w:trHeight w:val="397"/>
          <w:jc w:val="center"/>
        </w:trPr>
        <w:tc>
          <w:tcPr>
            <w:tcW w:w="129" w:type="pct"/>
            <w:tcBorders>
              <w:top w:val="dotted" w:sz="4" w:space="0" w:color="auto"/>
            </w:tcBorders>
            <w:shd w:val="clear" w:color="auto" w:fill="F2F2F2" w:themeFill="background1" w:themeFillShade="F2"/>
            <w:vAlign w:val="center"/>
          </w:tcPr>
          <w:p w14:paraId="7F16A725"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hemeFill="background1" w:themeFillShade="F2"/>
          </w:tcPr>
          <w:p w14:paraId="2317205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775033C" w14:textId="77777777" w:rsidTr="13D8C47D">
        <w:trPr>
          <w:trHeight w:val="680"/>
          <w:jc w:val="center"/>
        </w:trPr>
        <w:tc>
          <w:tcPr>
            <w:tcW w:w="129" w:type="pct"/>
            <w:vMerge w:val="restart"/>
            <w:tcBorders>
              <w:top w:val="dotted" w:sz="4" w:space="0" w:color="auto"/>
            </w:tcBorders>
            <w:shd w:val="clear" w:color="auto" w:fill="auto"/>
            <w:vAlign w:val="center"/>
          </w:tcPr>
          <w:p w14:paraId="268CE1E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05C2424B"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0875EAA7"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EB7AD0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115843C" w14:textId="77777777" w:rsidTr="13D8C47D">
        <w:trPr>
          <w:trHeight w:val="680"/>
          <w:jc w:val="center"/>
        </w:trPr>
        <w:tc>
          <w:tcPr>
            <w:tcW w:w="129" w:type="pct"/>
            <w:vMerge/>
            <w:vAlign w:val="center"/>
          </w:tcPr>
          <w:p w14:paraId="3F0A090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F08875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053DDB5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F13AA14" w14:textId="77777777" w:rsidTr="13D8C47D">
        <w:trPr>
          <w:trHeight w:val="350"/>
          <w:jc w:val="center"/>
        </w:trPr>
        <w:tc>
          <w:tcPr>
            <w:tcW w:w="129" w:type="pct"/>
            <w:tcBorders>
              <w:top w:val="dotted" w:sz="4" w:space="0" w:color="auto"/>
              <w:bottom w:val="single" w:sz="4" w:space="0" w:color="auto"/>
            </w:tcBorders>
            <w:shd w:val="clear" w:color="auto" w:fill="auto"/>
            <w:vAlign w:val="center"/>
          </w:tcPr>
          <w:p w14:paraId="217EB88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579FED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04334CB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CACF3DB" w14:textId="77777777" w:rsidTr="13D8C47D">
        <w:trPr>
          <w:trHeight w:val="170"/>
          <w:jc w:val="center"/>
        </w:trPr>
        <w:tc>
          <w:tcPr>
            <w:tcW w:w="129" w:type="pct"/>
            <w:tcBorders>
              <w:top w:val="single" w:sz="4" w:space="0" w:color="auto"/>
              <w:bottom w:val="single" w:sz="4" w:space="0" w:color="auto"/>
            </w:tcBorders>
            <w:shd w:val="clear" w:color="auto" w:fill="DDDDDD"/>
            <w:vAlign w:val="center"/>
          </w:tcPr>
          <w:p w14:paraId="70709CA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2B3789C4"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2EB28BC4" w14:textId="77777777" w:rsidTr="13D8C47D">
        <w:trPr>
          <w:trHeight w:val="759"/>
          <w:jc w:val="center"/>
        </w:trPr>
        <w:tc>
          <w:tcPr>
            <w:tcW w:w="129" w:type="pct"/>
            <w:tcBorders>
              <w:top w:val="single" w:sz="4" w:space="0" w:color="auto"/>
              <w:bottom w:val="single" w:sz="4" w:space="0" w:color="auto"/>
            </w:tcBorders>
            <w:shd w:val="clear" w:color="auto" w:fill="auto"/>
            <w:vAlign w:val="center"/>
          </w:tcPr>
          <w:p w14:paraId="6213CF41"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2D02E162"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628D2E3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496B7BC5" w14:textId="21BA89BA" w:rsidR="002644DE" w:rsidRDefault="00C41429" w:rsidP="0049517D">
            <w:pPr>
              <w:spacing w:after="0" w:line="240" w:lineRule="auto"/>
              <w:contextualSpacing/>
              <w:rPr>
                <w:rFonts w:ascii="Times" w:hAnsi="Times" w:cs="Times"/>
                <w:bCs/>
                <w:sz w:val="20"/>
                <w:szCs w:val="20"/>
              </w:rPr>
            </w:pPr>
            <w:r>
              <w:rPr>
                <w:rFonts w:ascii="Times New Roman" w:eastAsia="Calibri" w:hAnsi="Times New Roman" w:cs="Times New Roman"/>
                <w:sz w:val="20"/>
                <w:szCs w:val="20"/>
                <w:lang w:eastAsia="sk-SK"/>
              </w:rPr>
              <w:t>V prípade porušovania povinnosti zo strany zákonného zástupcu a dieťaťa v oblasti výchovno-vzdelávacieho procesu, kedy dôjde k určeniu osobitného príjemcu – nárok na prídavok na dieťa (a ostatné štátne sociálne dávky) nezaniká</w:t>
            </w:r>
            <w:r w:rsidR="00006FC2">
              <w:rPr>
                <w:rFonts w:ascii="Times New Roman" w:eastAsia="Calibri" w:hAnsi="Times New Roman" w:cs="Times New Roman"/>
                <w:sz w:val="20"/>
                <w:szCs w:val="20"/>
                <w:lang w:eastAsia="sk-SK"/>
              </w:rPr>
              <w:t xml:space="preserve">. </w:t>
            </w:r>
            <w:r w:rsidR="00006FC2">
              <w:rPr>
                <w:rFonts w:ascii="Times" w:hAnsi="Times" w:cs="Times"/>
                <w:bCs/>
                <w:sz w:val="20"/>
                <w:szCs w:val="20"/>
              </w:rPr>
              <w:t>Štátne sociálne dávky sú oprávnenej osobe poskytované aj naďalej prostredníctvom osobitného príjemcu (obec, iná osoba).</w:t>
            </w:r>
            <w:r w:rsidR="00A008E7">
              <w:rPr>
                <w:rFonts w:ascii="Times" w:hAnsi="Times" w:cs="Times"/>
                <w:bCs/>
                <w:sz w:val="20"/>
                <w:szCs w:val="20"/>
              </w:rPr>
              <w:t xml:space="preserve"> V</w:t>
            </w:r>
            <w:r w:rsidR="00A008E7" w:rsidRPr="00A008E7">
              <w:rPr>
                <w:rFonts w:ascii="Times" w:hAnsi="Times" w:cs="Times"/>
                <w:bCs/>
                <w:sz w:val="20"/>
                <w:szCs w:val="20"/>
              </w:rPr>
              <w:t xml:space="preserve"> prípadoch opakovaného alebo pokračujúceho porušovania zá</w:t>
            </w:r>
            <w:r w:rsidR="00A008E7">
              <w:rPr>
                <w:rFonts w:ascii="Times" w:hAnsi="Times" w:cs="Times"/>
                <w:bCs/>
                <w:sz w:val="20"/>
                <w:szCs w:val="20"/>
              </w:rPr>
              <w:t xml:space="preserve">konom ustanovených povinností, </w:t>
            </w:r>
            <w:proofErr w:type="spellStart"/>
            <w:r w:rsidR="00A008E7">
              <w:rPr>
                <w:rFonts w:ascii="Times" w:hAnsi="Times" w:cs="Times"/>
                <w:bCs/>
                <w:sz w:val="20"/>
                <w:szCs w:val="20"/>
              </w:rPr>
              <w:t>t.j</w:t>
            </w:r>
            <w:proofErr w:type="spellEnd"/>
            <w:r w:rsidR="00A008E7">
              <w:rPr>
                <w:rFonts w:ascii="Times" w:hAnsi="Times" w:cs="Times"/>
                <w:bCs/>
                <w:sz w:val="20"/>
                <w:szCs w:val="20"/>
              </w:rPr>
              <w:t>.</w:t>
            </w:r>
            <w:r w:rsidR="00A008E7" w:rsidRPr="00A008E7">
              <w:rPr>
                <w:rFonts w:ascii="Times" w:hAnsi="Times" w:cs="Times"/>
                <w:bCs/>
                <w:sz w:val="20"/>
                <w:szCs w:val="20"/>
              </w:rPr>
              <w:t xml:space="preserve"> ak nedôjde k odstráneniu dôvodov, pre ktoré bol osobitný príjemca určený, alebo ak dochádza ku kombinácii viacerých zákonom ustanovených dôvodov odôvodňujúc</w:t>
            </w:r>
            <w:r w:rsidR="00A008E7">
              <w:rPr>
                <w:rFonts w:ascii="Times" w:hAnsi="Times" w:cs="Times"/>
                <w:bCs/>
                <w:sz w:val="20"/>
                <w:szCs w:val="20"/>
              </w:rPr>
              <w:t>ich určenie osobitného príjemcu návrh zákona zavádza mechanizmus dočasného nevyplácania štátnych sociálnych dávok</w:t>
            </w:r>
            <w:r w:rsidR="006D6B0C">
              <w:rPr>
                <w:rFonts w:ascii="Times" w:hAnsi="Times" w:cs="Times"/>
                <w:bCs/>
                <w:sz w:val="20"/>
                <w:szCs w:val="20"/>
              </w:rPr>
              <w:t xml:space="preserve">, čo má za následok dočasné (do odstránenia dôvodov) zníženie príjmu rodiny s dieťaťom, na ktoré sa </w:t>
            </w:r>
            <w:proofErr w:type="spellStart"/>
            <w:r w:rsidR="006D6B0C">
              <w:rPr>
                <w:rFonts w:ascii="Times" w:hAnsi="Times" w:cs="Times"/>
                <w:bCs/>
                <w:sz w:val="20"/>
                <w:szCs w:val="20"/>
              </w:rPr>
              <w:t>oskytuje</w:t>
            </w:r>
            <w:proofErr w:type="spellEnd"/>
            <w:r w:rsidR="006D6B0C">
              <w:rPr>
                <w:rFonts w:ascii="Times" w:hAnsi="Times" w:cs="Times"/>
                <w:bCs/>
                <w:sz w:val="20"/>
                <w:szCs w:val="20"/>
              </w:rPr>
              <w:t xml:space="preserve"> štátna sociálna dávka.</w:t>
            </w:r>
          </w:p>
          <w:p w14:paraId="53D1B250" w14:textId="32ECBF8C" w:rsidR="00201DE6" w:rsidRPr="00201DE6" w:rsidRDefault="00201DE6" w:rsidP="0049517D">
            <w:pPr>
              <w:spacing w:after="0" w:line="240" w:lineRule="auto"/>
              <w:contextualSpacing/>
              <w:rPr>
                <w:rFonts w:ascii="Times New Roman" w:eastAsia="Calibri" w:hAnsi="Times New Roman" w:cs="Times New Roman"/>
                <w:sz w:val="20"/>
                <w:szCs w:val="20"/>
                <w:lang w:eastAsia="sk-SK"/>
              </w:rPr>
            </w:pPr>
            <w:r w:rsidRPr="00A26274">
              <w:rPr>
                <w:rFonts w:ascii="Times New Roman" w:hAnsi="Times New Roman" w:cs="Times New Roman"/>
                <w:sz w:val="20"/>
                <w:szCs w:val="20"/>
              </w:rPr>
              <w:t xml:space="preserve">Predĺženie obdobia poskytovania prídavku na dieťa do dovŕšenia 26 rokov veku nezaopatreného dieťaťa bude mať </w:t>
            </w:r>
            <w:r w:rsidRPr="00A26274">
              <w:rPr>
                <w:rStyle w:val="Vrazn"/>
                <w:rFonts w:ascii="Times New Roman" w:hAnsi="Times New Roman" w:cs="Times New Roman"/>
                <w:b w:val="0"/>
                <w:sz w:val="20"/>
                <w:szCs w:val="20"/>
              </w:rPr>
              <w:t>pozitívny vplyv na hospodárenie dotknutých domácností</w:t>
            </w:r>
            <w:r w:rsidRPr="00A26274">
              <w:rPr>
                <w:rFonts w:ascii="Times New Roman" w:hAnsi="Times New Roman" w:cs="Times New Roman"/>
                <w:sz w:val="20"/>
                <w:szCs w:val="20"/>
              </w:rPr>
              <w:t xml:space="preserve">. Opatrenie nebude mať negatívny vplyv na príjmy ani výdavky domácností, keďže nepredstavuje zvýšenie ich finančného </w:t>
            </w:r>
            <w:r w:rsidRPr="00A26274">
              <w:rPr>
                <w:rFonts w:ascii="Times New Roman" w:hAnsi="Times New Roman" w:cs="Times New Roman"/>
                <w:sz w:val="20"/>
                <w:szCs w:val="20"/>
              </w:rPr>
              <w:lastRenderedPageBreak/>
              <w:t xml:space="preserve">zaťaženia. Naopak, v dôsledku predĺženia nároku na prídavok na dieťa dôjde k </w:t>
            </w:r>
            <w:r w:rsidRPr="00A26274">
              <w:rPr>
                <w:rStyle w:val="Vrazn"/>
                <w:rFonts w:ascii="Times New Roman" w:hAnsi="Times New Roman" w:cs="Times New Roman"/>
                <w:b w:val="0"/>
                <w:sz w:val="20"/>
                <w:szCs w:val="20"/>
              </w:rPr>
              <w:t>zvýšeniu disponibilných príjmov domácností o 60 eur mesačne na jedno oprávnené nezaopatrené dieťa</w:t>
            </w:r>
            <w:r w:rsidRPr="00A26274">
              <w:rPr>
                <w:rFonts w:ascii="Times New Roman" w:hAnsi="Times New Roman" w:cs="Times New Roman"/>
                <w:sz w:val="20"/>
                <w:szCs w:val="20"/>
              </w:rPr>
              <w:t>, a tým k zníženiu ich finančného zaťaženia. Opatrenie sa týka domácností s nezaopatrenými deťmi, ktoré aj po dovŕšení 25 rokov naďalej spĺňajú podmienky nároku na prídavok na dieťa.</w:t>
            </w:r>
          </w:p>
        </w:tc>
      </w:tr>
      <w:tr w:rsidR="002644DE" w:rsidRPr="002644DE" w14:paraId="0B6678DF" w14:textId="77777777" w:rsidTr="13D8C47D">
        <w:trPr>
          <w:trHeight w:val="397"/>
          <w:jc w:val="center"/>
        </w:trPr>
        <w:tc>
          <w:tcPr>
            <w:tcW w:w="129" w:type="pct"/>
            <w:vMerge w:val="restart"/>
            <w:tcBorders>
              <w:top w:val="single" w:sz="4" w:space="0" w:color="auto"/>
            </w:tcBorders>
            <w:shd w:val="clear" w:color="auto" w:fill="auto"/>
            <w:vAlign w:val="center"/>
          </w:tcPr>
          <w:p w14:paraId="12A8BCD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c)</w:t>
            </w:r>
          </w:p>
        </w:tc>
        <w:tc>
          <w:tcPr>
            <w:tcW w:w="1642" w:type="pct"/>
            <w:tcBorders>
              <w:top w:val="single" w:sz="4" w:space="0" w:color="auto"/>
            </w:tcBorders>
            <w:shd w:val="clear" w:color="auto" w:fill="auto"/>
          </w:tcPr>
          <w:p w14:paraId="6E61476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24FCA584" w14:textId="38F4D020" w:rsidR="002644DE" w:rsidRPr="002644DE" w:rsidRDefault="003F2D53" w:rsidP="006D6B0C">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sz w:val="20"/>
                <w:szCs w:val="20"/>
                <w:lang w:eastAsia="sk-SK"/>
              </w:rPr>
              <w:t>Rodič, dieťa, rodina</w:t>
            </w:r>
            <w:r w:rsidR="00B91904">
              <w:rPr>
                <w:rFonts w:ascii="Times New Roman" w:eastAsia="Calibri" w:hAnsi="Times New Roman" w:cs="Times New Roman"/>
                <w:sz w:val="20"/>
                <w:szCs w:val="20"/>
                <w:lang w:eastAsia="sk-SK"/>
              </w:rPr>
              <w:t xml:space="preserve"> resp.</w:t>
            </w:r>
            <w:r>
              <w:rPr>
                <w:rFonts w:ascii="Times New Roman" w:eastAsia="Calibri" w:hAnsi="Times New Roman" w:cs="Times New Roman"/>
                <w:sz w:val="20"/>
                <w:szCs w:val="20"/>
                <w:lang w:eastAsia="sk-SK"/>
              </w:rPr>
              <w:t xml:space="preserve"> domácnos</w:t>
            </w:r>
            <w:r w:rsidR="00B91904">
              <w:rPr>
                <w:rFonts w:ascii="Times New Roman" w:eastAsia="Calibri" w:hAnsi="Times New Roman" w:cs="Times New Roman"/>
                <w:sz w:val="20"/>
                <w:szCs w:val="20"/>
                <w:lang w:eastAsia="sk-SK"/>
              </w:rPr>
              <w:t>ti</w:t>
            </w:r>
            <w:r w:rsidR="006D6B0C">
              <w:rPr>
                <w:rFonts w:ascii="Times New Roman" w:eastAsia="Calibri" w:hAnsi="Times New Roman" w:cs="Times New Roman"/>
                <w:sz w:val="20"/>
                <w:szCs w:val="20"/>
                <w:lang w:eastAsia="sk-SK"/>
              </w:rPr>
              <w:t>, v ktorých bol určený osobitný príjemca pre poskytovanie prídavku na dieťa a zároveň dochádza k </w:t>
            </w:r>
            <w:r w:rsidR="00A47B52">
              <w:rPr>
                <w:rFonts w:ascii="Times New Roman" w:eastAsia="Calibri" w:hAnsi="Times New Roman" w:cs="Times New Roman"/>
                <w:sz w:val="20"/>
                <w:szCs w:val="20"/>
                <w:lang w:eastAsia="sk-SK"/>
              </w:rPr>
              <w:t>opakovanému</w:t>
            </w:r>
            <w:r w:rsidR="006D6B0C">
              <w:rPr>
                <w:rFonts w:ascii="Times New Roman" w:eastAsia="Calibri" w:hAnsi="Times New Roman" w:cs="Times New Roman"/>
                <w:sz w:val="20"/>
                <w:szCs w:val="20"/>
                <w:lang w:eastAsia="sk-SK"/>
              </w:rPr>
              <w:t xml:space="preserve"> porušovaniu </w:t>
            </w:r>
            <w:r w:rsidR="006D6B0C" w:rsidRPr="00A008E7">
              <w:rPr>
                <w:rFonts w:ascii="Times" w:hAnsi="Times" w:cs="Times"/>
                <w:bCs/>
                <w:sz w:val="20"/>
                <w:szCs w:val="20"/>
              </w:rPr>
              <w:t>zá</w:t>
            </w:r>
            <w:r w:rsidR="006D6B0C">
              <w:rPr>
                <w:rFonts w:ascii="Times" w:hAnsi="Times" w:cs="Times"/>
                <w:bCs/>
                <w:sz w:val="20"/>
                <w:szCs w:val="20"/>
              </w:rPr>
              <w:t>konom ustanovených povinností</w:t>
            </w:r>
          </w:p>
        </w:tc>
      </w:tr>
      <w:tr w:rsidR="002644DE" w:rsidRPr="002644DE" w14:paraId="05A19DB5" w14:textId="77777777" w:rsidTr="13D8C47D">
        <w:trPr>
          <w:trHeight w:val="397"/>
          <w:jc w:val="center"/>
        </w:trPr>
        <w:tc>
          <w:tcPr>
            <w:tcW w:w="129" w:type="pct"/>
            <w:vMerge/>
            <w:vAlign w:val="center"/>
          </w:tcPr>
          <w:p w14:paraId="7537B42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75078F1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3E094B7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FE44D3C" w14:textId="77777777" w:rsidTr="13D8C47D">
        <w:trPr>
          <w:trHeight w:val="397"/>
          <w:jc w:val="center"/>
        </w:trPr>
        <w:tc>
          <w:tcPr>
            <w:tcW w:w="129" w:type="pct"/>
            <w:tcBorders>
              <w:top w:val="single" w:sz="4" w:space="0" w:color="auto"/>
            </w:tcBorders>
            <w:shd w:val="clear" w:color="auto" w:fill="F2F2F2" w:themeFill="background1" w:themeFillShade="F2"/>
            <w:vAlign w:val="center"/>
          </w:tcPr>
          <w:p w14:paraId="242BCB1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themeFill="background1" w:themeFillShade="F2"/>
            <w:vAlign w:val="center"/>
          </w:tcPr>
          <w:p w14:paraId="3F1A52B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B23A96A" w14:textId="77777777" w:rsidTr="13D8C47D">
        <w:trPr>
          <w:trHeight w:val="680"/>
          <w:jc w:val="center"/>
        </w:trPr>
        <w:tc>
          <w:tcPr>
            <w:tcW w:w="129" w:type="pct"/>
            <w:vMerge w:val="restart"/>
            <w:tcBorders>
              <w:top w:val="dotted" w:sz="4" w:space="0" w:color="auto"/>
            </w:tcBorders>
            <w:shd w:val="clear" w:color="auto" w:fill="auto"/>
            <w:vAlign w:val="center"/>
          </w:tcPr>
          <w:p w14:paraId="2473E25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0CBE3072"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75531EB"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A690088" w14:textId="56651B77" w:rsidR="006D6B0C" w:rsidRPr="006D6B0C" w:rsidRDefault="006D6B0C" w:rsidP="006D6B0C">
            <w:pPr>
              <w:spacing w:after="0" w:line="240" w:lineRule="auto"/>
              <w:jc w:val="both"/>
              <w:rPr>
                <w:rFonts w:ascii="Times" w:hAnsi="Times" w:cs="Times"/>
                <w:bCs/>
                <w:sz w:val="20"/>
                <w:szCs w:val="20"/>
              </w:rPr>
            </w:pPr>
            <w:r w:rsidRPr="006D6B0C">
              <w:rPr>
                <w:rFonts w:ascii="Times" w:hAnsi="Times" w:cs="Times"/>
                <w:bCs/>
                <w:sz w:val="20"/>
                <w:szCs w:val="20"/>
              </w:rPr>
              <w:t>Pri prídavku na dieťa by sa toto opatrenie mohlo týkať celkovo 5 350 detí a 3 670 rodín (poberateľov). P</w:t>
            </w:r>
            <w:r w:rsidR="00D517F9">
              <w:rPr>
                <w:rFonts w:ascii="Times" w:hAnsi="Times" w:cs="Times"/>
                <w:bCs/>
                <w:sz w:val="20"/>
                <w:szCs w:val="20"/>
              </w:rPr>
              <w:t>ri výške prídavku na dieťa 60 €</w:t>
            </w:r>
            <w:r w:rsidRPr="006D6B0C">
              <w:rPr>
                <w:rFonts w:ascii="Times" w:hAnsi="Times" w:cs="Times"/>
                <w:bCs/>
                <w:sz w:val="20"/>
                <w:szCs w:val="20"/>
              </w:rPr>
              <w:t xml:space="preserve"> ide o zníženie príjmu o 87 € na mesiac v priemere na jednu domácnosť. Z</w:t>
            </w:r>
            <w:r w:rsidR="001955F2">
              <w:rPr>
                <w:rFonts w:ascii="Times" w:hAnsi="Times" w:cs="Times"/>
                <w:bCs/>
                <w:sz w:val="20"/>
                <w:szCs w:val="20"/>
              </w:rPr>
              <w:t> </w:t>
            </w:r>
            <w:r w:rsidRPr="006D6B0C">
              <w:rPr>
                <w:rFonts w:ascii="Times" w:hAnsi="Times" w:cs="Times"/>
                <w:bCs/>
                <w:sz w:val="20"/>
                <w:szCs w:val="20"/>
              </w:rPr>
              <w:t>toho</w:t>
            </w:r>
            <w:r w:rsidR="001955F2">
              <w:rPr>
                <w:rFonts w:ascii="Times" w:hAnsi="Times" w:cs="Times"/>
                <w:bCs/>
                <w:sz w:val="20"/>
                <w:szCs w:val="20"/>
              </w:rPr>
              <w:t xml:space="preserve"> môže byť v priemere 123 rodín (rodičov), ktorí </w:t>
            </w:r>
            <w:r w:rsidR="00304D4D">
              <w:rPr>
                <w:rFonts w:ascii="Times" w:hAnsi="Times" w:cs="Times"/>
                <w:bCs/>
                <w:sz w:val="20"/>
                <w:szCs w:val="20"/>
              </w:rPr>
              <w:t xml:space="preserve">majú dieťa v </w:t>
            </w:r>
            <w:r w:rsidR="001955F2">
              <w:rPr>
                <w:rFonts w:ascii="Times" w:hAnsi="Times" w:cs="Times"/>
                <w:bCs/>
                <w:sz w:val="20"/>
                <w:szCs w:val="20"/>
              </w:rPr>
              <w:t>náhradn</w:t>
            </w:r>
            <w:r w:rsidR="00304D4D">
              <w:rPr>
                <w:rFonts w:ascii="Times" w:hAnsi="Times" w:cs="Times"/>
                <w:bCs/>
                <w:sz w:val="20"/>
                <w:szCs w:val="20"/>
              </w:rPr>
              <w:t>ej</w:t>
            </w:r>
            <w:r w:rsidR="001955F2">
              <w:rPr>
                <w:rFonts w:ascii="Times" w:hAnsi="Times" w:cs="Times"/>
                <w:bCs/>
                <w:sz w:val="20"/>
                <w:szCs w:val="20"/>
              </w:rPr>
              <w:t xml:space="preserve"> rodinn</w:t>
            </w:r>
            <w:r w:rsidR="00304D4D">
              <w:rPr>
                <w:rFonts w:ascii="Times" w:hAnsi="Times" w:cs="Times"/>
                <w:bCs/>
                <w:sz w:val="20"/>
                <w:szCs w:val="20"/>
              </w:rPr>
              <w:t>ej</w:t>
            </w:r>
            <w:r w:rsidR="001955F2">
              <w:rPr>
                <w:rFonts w:ascii="Times" w:hAnsi="Times" w:cs="Times"/>
                <w:bCs/>
                <w:sz w:val="20"/>
                <w:szCs w:val="20"/>
              </w:rPr>
              <w:t xml:space="preserve"> starostlivos</w:t>
            </w:r>
            <w:r w:rsidR="00304D4D">
              <w:rPr>
                <w:rFonts w:ascii="Times" w:hAnsi="Times" w:cs="Times"/>
                <w:bCs/>
                <w:sz w:val="20"/>
                <w:szCs w:val="20"/>
              </w:rPr>
              <w:t>ti</w:t>
            </w:r>
            <w:r w:rsidRPr="006D6B0C">
              <w:rPr>
                <w:rFonts w:ascii="Times" w:hAnsi="Times" w:cs="Times"/>
                <w:bCs/>
                <w:sz w:val="20"/>
                <w:szCs w:val="20"/>
              </w:rPr>
              <w:t>. U týchto rodín môže prísť k </w:t>
            </w:r>
            <w:r w:rsidR="00304D4D">
              <w:rPr>
                <w:rFonts w:ascii="Times" w:hAnsi="Times" w:cs="Times"/>
                <w:bCs/>
                <w:sz w:val="20"/>
                <w:szCs w:val="20"/>
              </w:rPr>
              <w:t xml:space="preserve">nevyplácaniu </w:t>
            </w:r>
            <w:r w:rsidRPr="006D6B0C">
              <w:rPr>
                <w:rFonts w:ascii="Times" w:hAnsi="Times" w:cs="Times"/>
                <w:bCs/>
                <w:sz w:val="20"/>
                <w:szCs w:val="20"/>
              </w:rPr>
              <w:t xml:space="preserve">opakovaného príspevku náhradnému rodičovi, ktorý je od januára 2027 vo výške </w:t>
            </w:r>
            <w:r>
              <w:rPr>
                <w:rFonts w:ascii="Times" w:hAnsi="Times" w:cs="Times"/>
                <w:bCs/>
                <w:sz w:val="20"/>
                <w:szCs w:val="20"/>
              </w:rPr>
              <w:t>262,90 </w:t>
            </w:r>
            <w:r w:rsidRPr="006D6B0C">
              <w:rPr>
                <w:rFonts w:ascii="Times" w:hAnsi="Times" w:cs="Times"/>
                <w:bCs/>
                <w:sz w:val="20"/>
                <w:szCs w:val="20"/>
              </w:rPr>
              <w:t xml:space="preserve">€. Predpokladáme však, že toto opatrenie </w:t>
            </w:r>
            <w:r w:rsidR="00D517F9" w:rsidRPr="006D6B0C">
              <w:rPr>
                <w:rFonts w:ascii="Times" w:hAnsi="Times" w:cs="Times"/>
                <w:bCs/>
                <w:sz w:val="20"/>
                <w:szCs w:val="20"/>
              </w:rPr>
              <w:t xml:space="preserve">bude </w:t>
            </w:r>
            <w:r w:rsidRPr="006D6B0C">
              <w:rPr>
                <w:rFonts w:ascii="Times" w:hAnsi="Times" w:cs="Times"/>
                <w:bCs/>
                <w:sz w:val="20"/>
                <w:szCs w:val="20"/>
              </w:rPr>
              <w:t xml:space="preserve">dostatočne motivačné k odstráneniu dôvodov na </w:t>
            </w:r>
            <w:r w:rsidR="00304D4D">
              <w:rPr>
                <w:rFonts w:ascii="Times" w:hAnsi="Times" w:cs="Times"/>
                <w:bCs/>
                <w:sz w:val="20"/>
                <w:szCs w:val="20"/>
              </w:rPr>
              <w:t xml:space="preserve">nevyplácanie </w:t>
            </w:r>
            <w:r w:rsidR="00D517F9">
              <w:rPr>
                <w:rFonts w:ascii="Times" w:hAnsi="Times" w:cs="Times"/>
                <w:bCs/>
                <w:sz w:val="20"/>
                <w:szCs w:val="20"/>
              </w:rPr>
              <w:t>uvedených štátnych dávok</w:t>
            </w:r>
            <w:r w:rsidRPr="006D6B0C">
              <w:rPr>
                <w:rFonts w:ascii="Times" w:hAnsi="Times" w:cs="Times"/>
                <w:bCs/>
                <w:sz w:val="20"/>
                <w:szCs w:val="20"/>
              </w:rPr>
              <w:t xml:space="preserve"> a nedôjde k dlhšiemu obdobiu zníženia príjmov týchto rodín. </w:t>
            </w:r>
          </w:p>
          <w:p w14:paraId="6AA1C0D2" w14:textId="77777777" w:rsidR="002644DE" w:rsidRDefault="006D6B0C" w:rsidP="006D6B0C">
            <w:pPr>
              <w:spacing w:after="0" w:line="240" w:lineRule="auto"/>
              <w:jc w:val="both"/>
              <w:rPr>
                <w:rFonts w:ascii="Times New Roman" w:eastAsia="Calibri" w:hAnsi="Times New Roman" w:cs="Times New Roman"/>
                <w:sz w:val="20"/>
                <w:szCs w:val="20"/>
                <w:lang w:eastAsia="sk-SK"/>
              </w:rPr>
            </w:pPr>
            <w:r w:rsidRPr="006D6B0C">
              <w:rPr>
                <w:rFonts w:ascii="Times" w:hAnsi="Times" w:cs="Times"/>
                <w:bCs/>
                <w:sz w:val="20"/>
                <w:szCs w:val="20"/>
              </w:rPr>
              <w:t xml:space="preserve">Pri určení osobitného príjemcu z dôvodu </w:t>
            </w:r>
            <w:r w:rsidRPr="006D6B0C">
              <w:rPr>
                <w:rFonts w:ascii="Times New Roman" w:eastAsia="Calibri" w:hAnsi="Times New Roman" w:cs="Times New Roman"/>
                <w:sz w:val="20"/>
                <w:szCs w:val="20"/>
                <w:lang w:eastAsia="sk-SK"/>
              </w:rPr>
              <w:t xml:space="preserve">porušovania </w:t>
            </w:r>
            <w:r>
              <w:rPr>
                <w:rFonts w:ascii="Times New Roman" w:eastAsia="Calibri" w:hAnsi="Times New Roman" w:cs="Times New Roman"/>
                <w:sz w:val="20"/>
                <w:szCs w:val="20"/>
                <w:lang w:eastAsia="sk-SK"/>
              </w:rPr>
              <w:t>povinnosti zo strany zákonného zástupcu a</w:t>
            </w:r>
            <w:r w:rsidR="00D517F9">
              <w:rPr>
                <w:rFonts w:ascii="Times New Roman" w:eastAsia="Calibri" w:hAnsi="Times New Roman" w:cs="Times New Roman"/>
                <w:sz w:val="20"/>
                <w:szCs w:val="20"/>
                <w:lang w:eastAsia="sk-SK"/>
              </w:rPr>
              <w:t> </w:t>
            </w:r>
            <w:r>
              <w:rPr>
                <w:rFonts w:ascii="Times New Roman" w:eastAsia="Calibri" w:hAnsi="Times New Roman" w:cs="Times New Roman"/>
                <w:sz w:val="20"/>
                <w:szCs w:val="20"/>
                <w:lang w:eastAsia="sk-SK"/>
              </w:rPr>
              <w:t>dieťaťa</w:t>
            </w:r>
            <w:r w:rsidR="00D517F9">
              <w:rPr>
                <w:rFonts w:ascii="Times New Roman" w:eastAsia="Calibri" w:hAnsi="Times New Roman" w:cs="Times New Roman"/>
                <w:sz w:val="20"/>
                <w:szCs w:val="20"/>
                <w:lang w:eastAsia="sk-SK"/>
              </w:rPr>
              <w:t xml:space="preserve"> v náhradnej starostlivosti</w:t>
            </w:r>
            <w:r>
              <w:rPr>
                <w:rFonts w:ascii="Times New Roman" w:eastAsia="Calibri" w:hAnsi="Times New Roman" w:cs="Times New Roman"/>
                <w:sz w:val="20"/>
                <w:szCs w:val="20"/>
                <w:lang w:eastAsia="sk-SK"/>
              </w:rPr>
              <w:t xml:space="preserve"> v oblasti výchovno-vzdelávacieho procesu príde k zníženiu opakovaných príspevkov v náhradnej starostlivosti na polovicu. </w:t>
            </w:r>
            <w:r w:rsidR="00D517F9">
              <w:rPr>
                <w:rFonts w:ascii="Times New Roman" w:eastAsia="Calibri" w:hAnsi="Times New Roman" w:cs="Times New Roman"/>
                <w:sz w:val="20"/>
                <w:szCs w:val="20"/>
                <w:lang w:eastAsia="sk-SK"/>
              </w:rPr>
              <w:t xml:space="preserve">Môže ísť o 220 rodín a 270 detí v náhradnej starostlivosti. </w:t>
            </w:r>
          </w:p>
          <w:p w14:paraId="207F3512" w14:textId="7648E7BA" w:rsidR="005945A8" w:rsidRPr="002644DE" w:rsidRDefault="005945A8" w:rsidP="00A26274">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Pri predĺžení poskytovania prídavku na dieťa do 26 rokov veku nezaopatreného dieťaťa by sa opatrenie týkalo 934 nezaopatrených detí</w:t>
            </w:r>
            <w:r w:rsidR="00A26274">
              <w:rPr>
                <w:rFonts w:ascii="Times New Roman" w:eastAsia="Calibri" w:hAnsi="Times New Roman" w:cs="Times New Roman"/>
                <w:sz w:val="20"/>
                <w:szCs w:val="20"/>
                <w:lang w:eastAsia="sk-SK"/>
              </w:rPr>
              <w:t>.</w:t>
            </w:r>
            <w:r>
              <w:rPr>
                <w:rFonts w:ascii="Times New Roman" w:eastAsia="Calibri" w:hAnsi="Times New Roman" w:cs="Times New Roman"/>
                <w:sz w:val="20"/>
                <w:szCs w:val="20"/>
                <w:lang w:eastAsia="sk-SK"/>
              </w:rPr>
              <w:t xml:space="preserve"> </w:t>
            </w:r>
          </w:p>
        </w:tc>
      </w:tr>
      <w:tr w:rsidR="002644DE" w:rsidRPr="002644DE" w14:paraId="673D30C5" w14:textId="77777777" w:rsidTr="13D8C47D">
        <w:trPr>
          <w:trHeight w:val="680"/>
          <w:jc w:val="center"/>
        </w:trPr>
        <w:tc>
          <w:tcPr>
            <w:tcW w:w="129" w:type="pct"/>
            <w:vMerge/>
            <w:vAlign w:val="center"/>
          </w:tcPr>
          <w:p w14:paraId="322711F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FE9DF8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A30A52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5C62E778" w14:textId="77777777" w:rsidTr="13D8C47D">
        <w:trPr>
          <w:trHeight w:val="397"/>
          <w:jc w:val="center"/>
        </w:trPr>
        <w:tc>
          <w:tcPr>
            <w:tcW w:w="129" w:type="pct"/>
            <w:tcBorders>
              <w:top w:val="dotted" w:sz="4" w:space="0" w:color="auto"/>
            </w:tcBorders>
            <w:shd w:val="clear" w:color="auto" w:fill="auto"/>
            <w:vAlign w:val="center"/>
          </w:tcPr>
          <w:p w14:paraId="3184E0B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51AD9C9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0C5CBA47" w14:textId="572163D1" w:rsidR="002644DE" w:rsidRPr="002644DE" w:rsidRDefault="006D6B0C" w:rsidP="002644DE">
            <w:pPr>
              <w:spacing w:after="0" w:line="240" w:lineRule="auto"/>
              <w:rPr>
                <w:rFonts w:ascii="Times New Roman" w:eastAsia="Calibri" w:hAnsi="Times New Roman" w:cs="Times New Roman"/>
                <w:sz w:val="20"/>
                <w:szCs w:val="20"/>
                <w:lang w:eastAsia="sk-SK"/>
              </w:rPr>
            </w:pPr>
            <w:r w:rsidRPr="006D6B0C">
              <w:rPr>
                <w:rFonts w:ascii="Times" w:hAnsi="Times" w:cs="Times"/>
                <w:bCs/>
                <w:sz w:val="20"/>
                <w:szCs w:val="20"/>
              </w:rPr>
              <w:t xml:space="preserve">V súčasnosti nevieme vyčísliť na základe dostupných dát </w:t>
            </w:r>
            <w:r w:rsidR="00522160">
              <w:rPr>
                <w:rFonts w:ascii="Times" w:hAnsi="Times" w:cs="Times"/>
                <w:bCs/>
                <w:sz w:val="20"/>
                <w:szCs w:val="20"/>
              </w:rPr>
              <w:t xml:space="preserve">celkovú </w:t>
            </w:r>
            <w:r w:rsidRPr="006D6B0C">
              <w:rPr>
                <w:rFonts w:ascii="Times" w:hAnsi="Times" w:cs="Times"/>
                <w:bCs/>
                <w:sz w:val="20"/>
                <w:szCs w:val="20"/>
              </w:rPr>
              <w:t>veľkosť poklesu príjmov, nakoľko nie je možné v súčasnosti odhadnúť správanie dotknutých skupín.</w:t>
            </w:r>
          </w:p>
        </w:tc>
      </w:tr>
      <w:tr w:rsidR="002644DE" w:rsidRPr="002644DE" w14:paraId="7CFB522C" w14:textId="77777777" w:rsidTr="13D8C47D">
        <w:trPr>
          <w:trHeight w:val="227"/>
          <w:jc w:val="center"/>
        </w:trPr>
        <w:tc>
          <w:tcPr>
            <w:tcW w:w="129" w:type="pct"/>
            <w:tcBorders>
              <w:top w:val="nil"/>
              <w:bottom w:val="single" w:sz="4" w:space="0" w:color="auto"/>
            </w:tcBorders>
            <w:shd w:val="clear" w:color="auto" w:fill="F2F2F2" w:themeFill="background1" w:themeFillShade="F2"/>
            <w:vAlign w:val="center"/>
          </w:tcPr>
          <w:p w14:paraId="5956D0D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hemeFill="background1" w:themeFillShade="F2"/>
          </w:tcPr>
          <w:p w14:paraId="7296B7A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1B112D15"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059FA85E" w14:textId="77777777" w:rsidTr="13D8C47D">
        <w:trPr>
          <w:trHeight w:val="759"/>
          <w:jc w:val="center"/>
        </w:trPr>
        <w:tc>
          <w:tcPr>
            <w:tcW w:w="129" w:type="pct"/>
            <w:tcBorders>
              <w:top w:val="single" w:sz="4" w:space="0" w:color="auto"/>
              <w:bottom w:val="single" w:sz="4" w:space="0" w:color="auto"/>
            </w:tcBorders>
            <w:shd w:val="clear" w:color="auto" w:fill="auto"/>
            <w:vAlign w:val="center"/>
          </w:tcPr>
          <w:p w14:paraId="508C502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31EADC6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1A1724A8" w14:textId="0CF4696D" w:rsidR="008E48DB" w:rsidRPr="006E6CA9" w:rsidRDefault="006D6B0C" w:rsidP="008E48DB">
            <w:pPr>
              <w:spacing w:after="0" w:line="240" w:lineRule="auto"/>
              <w:jc w:val="both"/>
              <w:rPr>
                <w:rFonts w:ascii="Times" w:hAnsi="Times" w:cs="Times"/>
                <w:bCs/>
                <w:color w:val="C00000"/>
                <w:sz w:val="20"/>
                <w:szCs w:val="20"/>
              </w:rPr>
            </w:pPr>
            <w:r w:rsidRPr="006D6B0C">
              <w:rPr>
                <w:rFonts w:ascii="Times" w:hAnsi="Times" w:cs="Times"/>
                <w:bCs/>
                <w:sz w:val="20"/>
                <w:szCs w:val="20"/>
              </w:rPr>
              <w:t>Vyššie uvedená kvantifikácia sa týka predovšetkým rodín  v riziku chudoby alebo sociálneho vylúčenia.</w:t>
            </w:r>
          </w:p>
          <w:p w14:paraId="04E5F97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2288092F" w14:textId="77777777" w:rsidTr="13D8C47D">
        <w:trPr>
          <w:trHeight w:val="397"/>
          <w:jc w:val="center"/>
        </w:trPr>
        <w:tc>
          <w:tcPr>
            <w:tcW w:w="129" w:type="pct"/>
            <w:vMerge w:val="restart"/>
            <w:tcBorders>
              <w:top w:val="single" w:sz="4" w:space="0" w:color="auto"/>
            </w:tcBorders>
            <w:shd w:val="clear" w:color="auto" w:fill="auto"/>
            <w:vAlign w:val="center"/>
          </w:tcPr>
          <w:p w14:paraId="590ACDB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0E833F8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5C28C12F" w14:textId="3B0117A0" w:rsidR="002644DE" w:rsidRPr="002644DE" w:rsidRDefault="00166427" w:rsidP="00A47B52">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sz w:val="20"/>
                <w:szCs w:val="20"/>
                <w:lang w:eastAsia="sk-SK"/>
              </w:rPr>
              <w:t xml:space="preserve">Rodič, dieťa, rodina </w:t>
            </w:r>
            <w:r w:rsidR="00522160">
              <w:rPr>
                <w:rFonts w:ascii="Times New Roman" w:eastAsia="Calibri" w:hAnsi="Times New Roman" w:cs="Times New Roman"/>
                <w:sz w:val="20"/>
                <w:szCs w:val="20"/>
                <w:lang w:eastAsia="sk-SK"/>
              </w:rPr>
              <w:t xml:space="preserve">resp. </w:t>
            </w:r>
            <w:r>
              <w:rPr>
                <w:rFonts w:ascii="Times New Roman" w:eastAsia="Calibri" w:hAnsi="Times New Roman" w:cs="Times New Roman"/>
                <w:sz w:val="20"/>
                <w:szCs w:val="20"/>
                <w:lang w:eastAsia="sk-SK"/>
              </w:rPr>
              <w:t>domácnos</w:t>
            </w:r>
            <w:r w:rsidR="00522160">
              <w:rPr>
                <w:rFonts w:ascii="Times New Roman" w:eastAsia="Calibri" w:hAnsi="Times New Roman" w:cs="Times New Roman"/>
                <w:sz w:val="20"/>
                <w:szCs w:val="20"/>
                <w:lang w:eastAsia="sk-SK"/>
              </w:rPr>
              <w:t>ti, v ktorých bol určený osobitný príjemca pre poskytovanie prídavku na dieťa a zároveň dochádza k opakované</w:t>
            </w:r>
            <w:r w:rsidR="00A47B52">
              <w:rPr>
                <w:rFonts w:ascii="Times New Roman" w:eastAsia="Calibri" w:hAnsi="Times New Roman" w:cs="Times New Roman"/>
                <w:sz w:val="20"/>
                <w:szCs w:val="20"/>
                <w:lang w:eastAsia="sk-SK"/>
              </w:rPr>
              <w:t>mu</w:t>
            </w:r>
            <w:r w:rsidR="00522160">
              <w:rPr>
                <w:rFonts w:ascii="Times New Roman" w:eastAsia="Calibri" w:hAnsi="Times New Roman" w:cs="Times New Roman"/>
                <w:sz w:val="20"/>
                <w:szCs w:val="20"/>
                <w:lang w:eastAsia="sk-SK"/>
              </w:rPr>
              <w:t xml:space="preserve"> porušovaniu </w:t>
            </w:r>
            <w:r w:rsidR="00522160" w:rsidRPr="00A008E7">
              <w:rPr>
                <w:rFonts w:ascii="Times" w:hAnsi="Times" w:cs="Times"/>
                <w:bCs/>
                <w:sz w:val="20"/>
                <w:szCs w:val="20"/>
              </w:rPr>
              <w:t>zá</w:t>
            </w:r>
            <w:r w:rsidR="00522160">
              <w:rPr>
                <w:rFonts w:ascii="Times" w:hAnsi="Times" w:cs="Times"/>
                <w:bCs/>
                <w:sz w:val="20"/>
                <w:szCs w:val="20"/>
              </w:rPr>
              <w:t>konom ustanovených povinností</w:t>
            </w:r>
          </w:p>
        </w:tc>
      </w:tr>
      <w:tr w:rsidR="002644DE" w:rsidRPr="002644DE" w14:paraId="2F549F88" w14:textId="77777777" w:rsidTr="13D8C47D">
        <w:trPr>
          <w:trHeight w:val="397"/>
          <w:jc w:val="center"/>
        </w:trPr>
        <w:tc>
          <w:tcPr>
            <w:tcW w:w="129" w:type="pct"/>
            <w:vMerge/>
            <w:vAlign w:val="center"/>
          </w:tcPr>
          <w:p w14:paraId="57D5132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44BEEF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01C78D8"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7A01125" w14:textId="77777777" w:rsidTr="13D8C47D">
        <w:trPr>
          <w:trHeight w:val="454"/>
          <w:jc w:val="center"/>
        </w:trPr>
        <w:tc>
          <w:tcPr>
            <w:tcW w:w="129" w:type="pct"/>
            <w:tcBorders>
              <w:top w:val="dotted" w:sz="4" w:space="0" w:color="auto"/>
            </w:tcBorders>
            <w:shd w:val="clear" w:color="auto" w:fill="F2F2F2" w:themeFill="background1" w:themeFillShade="F2"/>
            <w:vAlign w:val="center"/>
          </w:tcPr>
          <w:p w14:paraId="5C78EC90"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hemeFill="background1" w:themeFillShade="F2"/>
            <w:vAlign w:val="center"/>
          </w:tcPr>
          <w:p w14:paraId="2618271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A5F1B2F" w14:textId="77777777" w:rsidTr="13D8C47D">
        <w:trPr>
          <w:trHeight w:val="680"/>
          <w:jc w:val="center"/>
        </w:trPr>
        <w:tc>
          <w:tcPr>
            <w:tcW w:w="129" w:type="pct"/>
            <w:vMerge w:val="restart"/>
            <w:tcBorders>
              <w:top w:val="dotted" w:sz="4" w:space="0" w:color="auto"/>
            </w:tcBorders>
            <w:shd w:val="clear" w:color="auto" w:fill="auto"/>
            <w:vAlign w:val="center"/>
          </w:tcPr>
          <w:p w14:paraId="22BE7AF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0080AE0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63A1EB68"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5D0E7F2"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39F100B" w14:textId="77777777" w:rsidTr="13D8C47D">
        <w:trPr>
          <w:trHeight w:val="680"/>
          <w:jc w:val="center"/>
        </w:trPr>
        <w:tc>
          <w:tcPr>
            <w:tcW w:w="129" w:type="pct"/>
            <w:vMerge/>
            <w:vAlign w:val="center"/>
          </w:tcPr>
          <w:p w14:paraId="3DA2C5F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891AA84"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747413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9DC4046" w14:textId="77777777" w:rsidTr="13D8C47D">
        <w:trPr>
          <w:trHeight w:val="454"/>
          <w:jc w:val="center"/>
        </w:trPr>
        <w:tc>
          <w:tcPr>
            <w:tcW w:w="129" w:type="pct"/>
            <w:tcBorders>
              <w:top w:val="dotted" w:sz="4" w:space="0" w:color="auto"/>
              <w:bottom w:val="single" w:sz="4" w:space="0" w:color="auto"/>
            </w:tcBorders>
            <w:shd w:val="clear" w:color="auto" w:fill="auto"/>
            <w:vAlign w:val="center"/>
          </w:tcPr>
          <w:p w14:paraId="083716B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447038F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0460937"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519A873C" w14:textId="77777777" w:rsidR="002644DE" w:rsidRPr="002644DE" w:rsidRDefault="002644DE" w:rsidP="002644DE">
      <w:r w:rsidRPr="002644DE">
        <w:br w:type="page"/>
      </w:r>
    </w:p>
    <w:p w14:paraId="3042DF6A" w14:textId="77777777" w:rsidR="002644DE" w:rsidRPr="002644DE" w:rsidRDefault="002644DE" w:rsidP="002644DE">
      <w:pPr>
        <w:sectPr w:rsidR="002644DE" w:rsidRPr="002644DE" w:rsidSect="00670684">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5C740C8E" w14:textId="77777777" w:rsidTr="000800FC">
        <w:trPr>
          <w:trHeight w:val="339"/>
          <w:jc w:val="center"/>
        </w:trPr>
        <w:tc>
          <w:tcPr>
            <w:tcW w:w="4998" w:type="pct"/>
            <w:gridSpan w:val="4"/>
            <w:tcBorders>
              <w:bottom w:val="single" w:sz="4" w:space="0" w:color="auto"/>
            </w:tcBorders>
            <w:shd w:val="clear" w:color="auto" w:fill="D9D9D9"/>
          </w:tcPr>
          <w:p w14:paraId="1081BE73"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6E543CED" w14:textId="77777777" w:rsidTr="000800FC">
        <w:trPr>
          <w:trHeight w:val="290"/>
          <w:jc w:val="center"/>
        </w:trPr>
        <w:tc>
          <w:tcPr>
            <w:tcW w:w="4998" w:type="pct"/>
            <w:gridSpan w:val="4"/>
            <w:tcBorders>
              <w:bottom w:val="single" w:sz="4" w:space="0" w:color="auto"/>
            </w:tcBorders>
            <w:shd w:val="clear" w:color="auto" w:fill="F2F2F2"/>
            <w:vAlign w:val="center"/>
          </w:tcPr>
          <w:p w14:paraId="6B128810"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40FABDE8"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1D7E0421" w14:textId="77777777" w:rsidTr="000800FC">
        <w:tblPrEx>
          <w:tblBorders>
            <w:top w:val="none" w:sz="0" w:space="0" w:color="auto"/>
            <w:bottom w:val="none" w:sz="0" w:space="0" w:color="auto"/>
          </w:tblBorders>
        </w:tblPrEx>
        <w:trPr>
          <w:trHeight w:val="557"/>
          <w:jc w:val="center"/>
        </w:trPr>
        <w:tc>
          <w:tcPr>
            <w:tcW w:w="180" w:type="pct"/>
            <w:shd w:val="clear" w:color="auto" w:fill="auto"/>
            <w:vAlign w:val="center"/>
          </w:tcPr>
          <w:p w14:paraId="30B2538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443B063C" w14:textId="4A586685"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276AFB5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4E3A419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BF3A5D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3D2DC40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1FC53C3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6CA412B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6D6F300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5D91664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2E0EDDB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0B5C500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6F761BB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211318A6"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74A55CD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p w14:paraId="2A55651C" w14:textId="77777777" w:rsidR="002644DE" w:rsidRDefault="00810392" w:rsidP="006E6CA9">
            <w:pPr>
              <w:spacing w:after="0" w:line="240" w:lineRule="auto"/>
              <w:jc w:val="both"/>
              <w:rPr>
                <w:rFonts w:ascii="Times" w:hAnsi="Times" w:cs="Times"/>
                <w:bCs/>
                <w:sz w:val="20"/>
                <w:szCs w:val="20"/>
              </w:rPr>
            </w:pPr>
            <w:r w:rsidRPr="00810392">
              <w:rPr>
                <w:rFonts w:ascii="Times" w:hAnsi="Times" w:cs="Times"/>
                <w:sz w:val="20"/>
                <w:szCs w:val="20"/>
              </w:rPr>
              <w:t xml:space="preserve">Zámerom navrhovanej </w:t>
            </w:r>
            <w:r w:rsidRPr="00810392">
              <w:rPr>
                <w:rFonts w:ascii="Times" w:hAnsi="Times" w:cs="Times"/>
                <w:bCs/>
                <w:sz w:val="20"/>
                <w:szCs w:val="20"/>
              </w:rPr>
              <w:t>novely je prepojiť časť štátnej sociálnej podpory s plnením školských povinností dieťaťa a posilniť kontrolné mechanizmy vo vzťahu k vzdelávaniu, pretože pravidelná účasť dieťaťa na vzdelávaní je v jeho najlepšom záujme a predstavuje základný predpoklad jeho priaznivého vývinu a budúceho spoločenského uplatnenia.</w:t>
            </w:r>
          </w:p>
          <w:p w14:paraId="06E86BD8" w14:textId="0C869936" w:rsidR="003C24A5" w:rsidRPr="003C24A5" w:rsidRDefault="003C24A5" w:rsidP="006E6CA9">
            <w:pPr>
              <w:spacing w:after="0" w:line="240" w:lineRule="auto"/>
              <w:jc w:val="both"/>
              <w:rPr>
                <w:rFonts w:ascii="Times New Roman" w:eastAsia="Calibri" w:hAnsi="Times New Roman" w:cs="Times New Roman"/>
                <w:sz w:val="20"/>
                <w:szCs w:val="20"/>
                <w:lang w:eastAsia="sk-SK"/>
              </w:rPr>
            </w:pPr>
            <w:r w:rsidRPr="00A26274">
              <w:rPr>
                <w:rFonts w:ascii="Times New Roman" w:hAnsi="Times New Roman" w:cs="Times New Roman"/>
                <w:sz w:val="20"/>
                <w:szCs w:val="20"/>
              </w:rPr>
              <w:t xml:space="preserve">Predĺženie obdobia poskytovania prídavku na dieťa do dovŕšenia 26 rokov bude mať </w:t>
            </w:r>
            <w:r w:rsidRPr="00A26274">
              <w:rPr>
                <w:rStyle w:val="Vrazn"/>
                <w:rFonts w:ascii="Times New Roman" w:hAnsi="Times New Roman" w:cs="Times New Roman"/>
                <w:b w:val="0"/>
                <w:sz w:val="20"/>
                <w:szCs w:val="20"/>
              </w:rPr>
              <w:t>pozitívny vplyv na prístup dotknutých domácností k zdrojom</w:t>
            </w:r>
            <w:r w:rsidRPr="00A26274">
              <w:rPr>
                <w:rFonts w:ascii="Times New Roman" w:hAnsi="Times New Roman" w:cs="Times New Roman"/>
                <w:sz w:val="20"/>
                <w:szCs w:val="20"/>
              </w:rPr>
              <w:t xml:space="preserve">, keďže predĺženie nároku na prídavok zvýši ich disponibilný príjem a prispeje k zníženiu finančného zaťaženia spojeného so zabezpečovaním potrieb nezaopatrených detí. Opatrenie môže zároveň </w:t>
            </w:r>
            <w:r w:rsidRPr="00A26274">
              <w:rPr>
                <w:rStyle w:val="Vrazn"/>
                <w:rFonts w:ascii="Times New Roman" w:hAnsi="Times New Roman" w:cs="Times New Roman"/>
                <w:b w:val="0"/>
                <w:sz w:val="20"/>
                <w:szCs w:val="20"/>
              </w:rPr>
              <w:t>nepriamo podporiť prístup k vzdelávaniu a príprave na trh práce</w:t>
            </w:r>
            <w:r w:rsidRPr="00A26274">
              <w:rPr>
                <w:rFonts w:ascii="Times New Roman" w:hAnsi="Times New Roman" w:cs="Times New Roman"/>
                <w:sz w:val="20"/>
                <w:szCs w:val="20"/>
              </w:rPr>
              <w:t>, keďže sa týka najmä nezaopatrených detí, ktoré pokračujú v štúdiu.</w:t>
            </w:r>
          </w:p>
        </w:tc>
      </w:tr>
      <w:tr w:rsidR="002644DE" w:rsidRPr="002644DE" w14:paraId="482EC0BB" w14:textId="77777777" w:rsidTr="000800FC">
        <w:trPr>
          <w:jc w:val="center"/>
        </w:trPr>
        <w:tc>
          <w:tcPr>
            <w:tcW w:w="180" w:type="pct"/>
            <w:tcBorders>
              <w:bottom w:val="single" w:sz="4" w:space="0" w:color="auto"/>
            </w:tcBorders>
            <w:shd w:val="clear" w:color="auto" w:fill="F2F2F2"/>
            <w:vAlign w:val="center"/>
          </w:tcPr>
          <w:p w14:paraId="0671247B"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3D9148E4"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09A6343D"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46EEE01B" w14:textId="77777777" w:rsidTr="000800FC">
        <w:tblPrEx>
          <w:tblBorders>
            <w:top w:val="none" w:sz="0" w:space="0" w:color="auto"/>
          </w:tblBorders>
        </w:tblPrEx>
        <w:trPr>
          <w:trHeight w:val="677"/>
          <w:jc w:val="center"/>
        </w:trPr>
        <w:tc>
          <w:tcPr>
            <w:tcW w:w="179" w:type="pct"/>
            <w:shd w:val="clear" w:color="auto" w:fill="auto"/>
            <w:vAlign w:val="center"/>
          </w:tcPr>
          <w:p w14:paraId="44A4A518"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7B5E576B"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6D4C8B9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2C9348D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295F249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420CB58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7C9D376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3664A86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4E9CE2F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73BBE10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09B434A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6154377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76E1B44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4BCE5AB7" w14:textId="77777777" w:rsidR="00A2450A" w:rsidRDefault="00A2450A" w:rsidP="002644DE">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 xml:space="preserve">Najmä: </w:t>
            </w:r>
          </w:p>
          <w:p w14:paraId="467B049C" w14:textId="77777777" w:rsidR="002644DE" w:rsidRDefault="00A2450A" w:rsidP="002644DE">
            <w:pPr>
              <w:spacing w:after="0" w:line="240" w:lineRule="auto"/>
              <w:rPr>
                <w:rFonts w:ascii="Times New Roman" w:eastAsia="Calibri" w:hAnsi="Times New Roman" w:cs="Times New Roman"/>
                <w:sz w:val="20"/>
                <w:lang w:eastAsia="sk-SK"/>
              </w:rPr>
            </w:pPr>
            <w:r w:rsidRPr="00A2450A">
              <w:rPr>
                <w:rFonts w:ascii="Times New Roman" w:eastAsia="Calibri" w:hAnsi="Times New Roman" w:cs="Times New Roman"/>
                <w:sz w:val="20"/>
                <w:lang w:eastAsia="sk-SK"/>
              </w:rPr>
              <w:t>-</w:t>
            </w:r>
            <w:r>
              <w:rPr>
                <w:rFonts w:ascii="Times New Roman" w:eastAsia="Calibri" w:hAnsi="Times New Roman" w:cs="Times New Roman"/>
                <w:sz w:val="20"/>
                <w:lang w:eastAsia="sk-SK"/>
              </w:rPr>
              <w:t xml:space="preserve"> </w:t>
            </w:r>
            <w:r w:rsidRPr="00A2450A">
              <w:rPr>
                <w:rFonts w:ascii="Times New Roman" w:eastAsia="Calibri" w:hAnsi="Times New Roman" w:cs="Times New Roman"/>
                <w:sz w:val="20"/>
                <w:lang w:eastAsia="sk-SK"/>
              </w:rPr>
              <w:t>domácnosti s nízkym príjmom</w:t>
            </w:r>
            <w:r>
              <w:rPr>
                <w:rFonts w:ascii="Times New Roman" w:eastAsia="Calibri" w:hAnsi="Times New Roman" w:cs="Times New Roman"/>
                <w:sz w:val="20"/>
                <w:lang w:eastAsia="sk-SK"/>
              </w:rPr>
              <w:t xml:space="preserve"> </w:t>
            </w:r>
          </w:p>
          <w:p w14:paraId="786C9E40" w14:textId="77777777" w:rsidR="00A2450A" w:rsidRDefault="00A2450A" w:rsidP="002644DE">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 xml:space="preserve">- </w:t>
            </w:r>
            <w:r w:rsidRPr="00A2450A">
              <w:rPr>
                <w:rFonts w:ascii="Times New Roman" w:eastAsia="Calibri" w:hAnsi="Times New Roman" w:cs="Times New Roman"/>
                <w:sz w:val="20"/>
                <w:lang w:eastAsia="sk-SK"/>
              </w:rPr>
              <w:t>marginalizované rómske komunity</w:t>
            </w:r>
          </w:p>
          <w:p w14:paraId="79FFE552" w14:textId="77777777" w:rsidR="00F169A8" w:rsidRDefault="00F169A8" w:rsidP="002644DE">
            <w:pPr>
              <w:spacing w:after="0" w:line="240" w:lineRule="auto"/>
              <w:rPr>
                <w:rFonts w:ascii="Times New Roman" w:eastAsia="Calibri" w:hAnsi="Times New Roman" w:cs="Times New Roman"/>
                <w:sz w:val="20"/>
                <w:lang w:eastAsia="sk-SK"/>
              </w:rPr>
            </w:pPr>
          </w:p>
          <w:p w14:paraId="690D8687" w14:textId="0CC70539" w:rsidR="00F169A8" w:rsidRPr="002644DE" w:rsidRDefault="00F169A8" w:rsidP="003C57FB">
            <w:p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 xml:space="preserve">Návrh zákona má </w:t>
            </w:r>
            <w:r w:rsidR="000C6C8C">
              <w:rPr>
                <w:rFonts w:ascii="Times New Roman" w:eastAsia="Calibri" w:hAnsi="Times New Roman" w:cs="Times New Roman"/>
                <w:sz w:val="20"/>
                <w:lang w:eastAsia="sk-SK"/>
              </w:rPr>
              <w:t xml:space="preserve">pozitívny </w:t>
            </w:r>
            <w:r w:rsidRPr="00F169A8">
              <w:rPr>
                <w:rFonts w:ascii="Times New Roman" w:eastAsia="Calibri" w:hAnsi="Times New Roman" w:cs="Times New Roman"/>
                <w:sz w:val="20"/>
                <w:lang w:eastAsia="sk-SK"/>
              </w:rPr>
              <w:t>vplyv na sociálnu inklúziu</w:t>
            </w:r>
            <w:r>
              <w:rPr>
                <w:rFonts w:ascii="Times New Roman" w:eastAsia="Calibri" w:hAnsi="Times New Roman" w:cs="Times New Roman"/>
                <w:sz w:val="20"/>
                <w:lang w:eastAsia="sk-SK"/>
              </w:rPr>
              <w:t xml:space="preserve"> zraniteľných skupín </w:t>
            </w:r>
            <w:r w:rsidR="000C6C8C">
              <w:rPr>
                <w:rFonts w:ascii="Times New Roman" w:eastAsia="Calibri" w:hAnsi="Times New Roman" w:cs="Times New Roman"/>
                <w:sz w:val="20"/>
                <w:lang w:eastAsia="sk-SK"/>
              </w:rPr>
              <w:t xml:space="preserve">obyvateľstva </w:t>
            </w:r>
            <w:r>
              <w:rPr>
                <w:rFonts w:ascii="Times New Roman" w:eastAsia="Calibri" w:hAnsi="Times New Roman" w:cs="Times New Roman"/>
                <w:sz w:val="20"/>
                <w:lang w:eastAsia="sk-SK"/>
              </w:rPr>
              <w:t xml:space="preserve">v pozitívnom smere </w:t>
            </w:r>
            <w:r w:rsidR="003C57FB">
              <w:rPr>
                <w:rFonts w:ascii="Times New Roman" w:eastAsia="Calibri" w:hAnsi="Times New Roman" w:cs="Times New Roman"/>
                <w:sz w:val="20"/>
                <w:lang w:eastAsia="sk-SK"/>
              </w:rPr>
              <w:t>–</w:t>
            </w:r>
            <w:r>
              <w:rPr>
                <w:rFonts w:ascii="Times New Roman" w:eastAsia="Calibri" w:hAnsi="Times New Roman" w:cs="Times New Roman"/>
                <w:sz w:val="20"/>
                <w:lang w:eastAsia="sk-SK"/>
              </w:rPr>
              <w:t xml:space="preserve"> </w:t>
            </w:r>
            <w:r w:rsidR="003C57FB">
              <w:rPr>
                <w:rFonts w:ascii="Times New Roman" w:eastAsia="Calibri" w:hAnsi="Times New Roman" w:cs="Times New Roman"/>
                <w:sz w:val="20"/>
                <w:lang w:eastAsia="sk-SK"/>
              </w:rPr>
              <w:t>p</w:t>
            </w:r>
            <w:r w:rsidR="003C57FB" w:rsidRPr="003C57FB">
              <w:rPr>
                <w:rFonts w:ascii="Times New Roman" w:eastAsia="Calibri" w:hAnsi="Times New Roman" w:cs="Times New Roman"/>
                <w:sz w:val="20"/>
                <w:lang w:eastAsia="sk-SK"/>
              </w:rPr>
              <w:t>odpora pravidelnej účasti</w:t>
            </w:r>
            <w:r w:rsidR="00C70AD8">
              <w:rPr>
                <w:rFonts w:ascii="Times New Roman" w:eastAsia="Calibri" w:hAnsi="Times New Roman" w:cs="Times New Roman"/>
                <w:sz w:val="20"/>
                <w:lang w:eastAsia="sk-SK"/>
              </w:rPr>
              <w:t xml:space="preserve"> detí zo</w:t>
            </w:r>
            <w:r w:rsidR="003C57FB" w:rsidRPr="003C57FB">
              <w:rPr>
                <w:rFonts w:ascii="Times New Roman" w:eastAsia="Calibri" w:hAnsi="Times New Roman" w:cs="Times New Roman"/>
                <w:sz w:val="20"/>
                <w:lang w:eastAsia="sk-SK"/>
              </w:rPr>
              <w:t xml:space="preserve"> zraniteľných skupín obyvateľstva na výchovno-vzdelávacom procese predstavuje dôležitý nástroj sociálnej inklúzie a vytvára predpoklady pre ich plnohodnotné začlenenie do spoločnosti</w:t>
            </w:r>
            <w:r w:rsidR="00826CDD">
              <w:rPr>
                <w:rFonts w:ascii="Times New Roman" w:eastAsia="Calibri" w:hAnsi="Times New Roman" w:cs="Times New Roman"/>
                <w:sz w:val="20"/>
                <w:lang w:eastAsia="sk-SK"/>
              </w:rPr>
              <w:t>.</w:t>
            </w:r>
          </w:p>
        </w:tc>
      </w:tr>
    </w:tbl>
    <w:p w14:paraId="55183756"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2FF2711E" w14:textId="77777777" w:rsidTr="000800FC">
        <w:trPr>
          <w:jc w:val="center"/>
        </w:trPr>
        <w:tc>
          <w:tcPr>
            <w:tcW w:w="5000" w:type="pct"/>
            <w:gridSpan w:val="3"/>
            <w:shd w:val="clear" w:color="auto" w:fill="D9D9D9"/>
          </w:tcPr>
          <w:p w14:paraId="1D0FBBAE"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7F9FC917"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44D1C1D9" w14:textId="77777777" w:rsidTr="000800FC">
        <w:trPr>
          <w:jc w:val="center"/>
        </w:trPr>
        <w:tc>
          <w:tcPr>
            <w:tcW w:w="132" w:type="pct"/>
            <w:tcBorders>
              <w:bottom w:val="single" w:sz="4" w:space="0" w:color="auto"/>
            </w:tcBorders>
            <w:shd w:val="clear" w:color="auto" w:fill="F2F2F2"/>
            <w:vAlign w:val="center"/>
          </w:tcPr>
          <w:p w14:paraId="02EA45D2"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70854C6C"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70034EFC" w14:textId="77777777" w:rsidTr="000800FC">
        <w:trPr>
          <w:trHeight w:val="928"/>
          <w:jc w:val="center"/>
        </w:trPr>
        <w:tc>
          <w:tcPr>
            <w:tcW w:w="132" w:type="pct"/>
            <w:tcBorders>
              <w:top w:val="nil"/>
              <w:bottom w:val="nil"/>
            </w:tcBorders>
            <w:shd w:val="clear" w:color="auto" w:fill="auto"/>
          </w:tcPr>
          <w:p w14:paraId="3E0680EB" w14:textId="77777777" w:rsidR="002644DE" w:rsidRPr="002644DE" w:rsidRDefault="002644DE" w:rsidP="002644DE">
            <w:pPr>
              <w:spacing w:after="0" w:line="240" w:lineRule="auto"/>
              <w:rPr>
                <w:rFonts w:ascii="Times New Roman" w:eastAsia="Calibri" w:hAnsi="Times New Roman" w:cs="Times New Roman"/>
                <w:sz w:val="20"/>
              </w:rPr>
            </w:pPr>
          </w:p>
          <w:p w14:paraId="1A8C7E1B" w14:textId="77777777" w:rsidR="002644DE" w:rsidRPr="002644DE" w:rsidRDefault="002644DE" w:rsidP="002644DE">
            <w:pPr>
              <w:spacing w:after="0" w:line="240" w:lineRule="auto"/>
              <w:rPr>
                <w:rFonts w:ascii="Times New Roman" w:eastAsia="Calibri" w:hAnsi="Times New Roman" w:cs="Times New Roman"/>
                <w:i/>
                <w:sz w:val="20"/>
              </w:rPr>
            </w:pPr>
          </w:p>
          <w:p w14:paraId="1ACE9745" w14:textId="77777777" w:rsidR="002644DE" w:rsidRPr="002644DE" w:rsidRDefault="002644DE" w:rsidP="002644DE">
            <w:pPr>
              <w:spacing w:after="0" w:line="240" w:lineRule="auto"/>
              <w:rPr>
                <w:rFonts w:ascii="Times New Roman" w:eastAsia="Calibri" w:hAnsi="Times New Roman" w:cs="Times New Roman"/>
                <w:i/>
                <w:sz w:val="20"/>
              </w:rPr>
            </w:pPr>
          </w:p>
          <w:p w14:paraId="028DF428"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1ADC5DF4" w14:textId="77777777" w:rsidR="002644DE" w:rsidRPr="002644DE" w:rsidRDefault="002644DE" w:rsidP="002644DE">
            <w:pPr>
              <w:spacing w:after="0" w:line="240" w:lineRule="auto"/>
              <w:rPr>
                <w:rFonts w:ascii="Times New Roman" w:eastAsia="Calibri" w:hAnsi="Times New Roman" w:cs="Times New Roman"/>
                <w:i/>
                <w:sz w:val="20"/>
              </w:rPr>
            </w:pPr>
          </w:p>
          <w:p w14:paraId="130D0EB2" w14:textId="77777777" w:rsidR="002644DE" w:rsidRPr="002644DE" w:rsidRDefault="002644DE" w:rsidP="002644DE">
            <w:pPr>
              <w:spacing w:after="0" w:line="240" w:lineRule="auto"/>
              <w:rPr>
                <w:rFonts w:ascii="Times New Roman" w:eastAsia="Calibri" w:hAnsi="Times New Roman" w:cs="Times New Roman"/>
                <w:i/>
                <w:sz w:val="20"/>
              </w:rPr>
            </w:pPr>
          </w:p>
          <w:p w14:paraId="76F97DDB"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5C5E276E" w14:textId="77777777" w:rsidR="002644DE" w:rsidRDefault="002644DE" w:rsidP="002644DE">
            <w:pPr>
              <w:rPr>
                <w:rFonts w:ascii="Times New Roman" w:eastAsia="Calibri" w:hAnsi="Times New Roman" w:cs="Times New Roman"/>
                <w:i/>
                <w:sz w:val="20"/>
              </w:rPr>
            </w:pPr>
          </w:p>
          <w:p w14:paraId="231B7DF4" w14:textId="77777777" w:rsidR="00D76CEE" w:rsidRPr="002644DE" w:rsidRDefault="00D76CEE" w:rsidP="002644DE">
            <w:pPr>
              <w:rPr>
                <w:rFonts w:ascii="Times New Roman" w:eastAsia="Calibri" w:hAnsi="Times New Roman" w:cs="Times New Roman"/>
                <w:i/>
                <w:sz w:val="20"/>
              </w:rPr>
            </w:pPr>
            <w:r>
              <w:rPr>
                <w:rFonts w:ascii="Times New Roman" w:eastAsia="Calibri" w:hAnsi="Times New Roman" w:cs="Times New Roman"/>
                <w:sz w:val="20"/>
                <w:szCs w:val="20"/>
                <w:lang w:eastAsia="sk-SK"/>
              </w:rPr>
              <w:t>Bez vplyvu</w:t>
            </w:r>
          </w:p>
          <w:p w14:paraId="70BBCF0E"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57DA1A1B" w14:textId="77777777" w:rsidTr="000800FC">
        <w:trPr>
          <w:trHeight w:val="345"/>
          <w:jc w:val="center"/>
        </w:trPr>
        <w:tc>
          <w:tcPr>
            <w:tcW w:w="132" w:type="pct"/>
            <w:tcBorders>
              <w:bottom w:val="single" w:sz="4" w:space="0" w:color="auto"/>
            </w:tcBorders>
            <w:shd w:val="clear" w:color="auto" w:fill="F2F2F2"/>
            <w:vAlign w:val="center"/>
          </w:tcPr>
          <w:p w14:paraId="49F9FFF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16DDD8FD"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5F6F99C4" w14:textId="77777777" w:rsidTr="000800FC">
        <w:tblPrEx>
          <w:tblBorders>
            <w:top w:val="none" w:sz="0" w:space="0" w:color="auto"/>
            <w:bottom w:val="none" w:sz="0" w:space="0" w:color="auto"/>
          </w:tblBorders>
        </w:tblPrEx>
        <w:trPr>
          <w:trHeight w:val="372"/>
          <w:jc w:val="center"/>
        </w:trPr>
        <w:tc>
          <w:tcPr>
            <w:tcW w:w="132" w:type="pct"/>
            <w:shd w:val="clear" w:color="auto" w:fill="auto"/>
            <w:vAlign w:val="center"/>
          </w:tcPr>
          <w:p w14:paraId="6528607D"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590A7DB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0285BB50"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59F64962" w14:textId="77777777" w:rsidTr="000800FC">
        <w:tblPrEx>
          <w:tblBorders>
            <w:top w:val="none" w:sz="0" w:space="0" w:color="auto"/>
            <w:bottom w:val="none" w:sz="0" w:space="0" w:color="auto"/>
          </w:tblBorders>
        </w:tblPrEx>
        <w:trPr>
          <w:trHeight w:val="371"/>
          <w:jc w:val="center"/>
        </w:trPr>
        <w:tc>
          <w:tcPr>
            <w:tcW w:w="132" w:type="pct"/>
            <w:shd w:val="clear" w:color="auto" w:fill="auto"/>
            <w:vAlign w:val="center"/>
          </w:tcPr>
          <w:p w14:paraId="576AECC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3C09EFA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643B81FA"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14C5DB5A"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586A0E3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77B0371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3E3F12ED" w14:textId="77777777" w:rsidR="002644DE" w:rsidRPr="002644DE" w:rsidRDefault="00D76CEE" w:rsidP="002644DE">
            <w:pPr>
              <w:spacing w:after="0" w:line="240" w:lineRule="auto"/>
              <w:jc w:val="both"/>
              <w:rPr>
                <w:rFonts w:ascii="Times New Roman" w:eastAsia="Calibri" w:hAnsi="Times New Roman" w:cs="Times New Roman"/>
                <w:i/>
                <w:sz w:val="18"/>
                <w:szCs w:val="18"/>
              </w:rPr>
            </w:pPr>
            <w:r>
              <w:rPr>
                <w:rFonts w:ascii="Times New Roman" w:eastAsia="Calibri" w:hAnsi="Times New Roman" w:cs="Times New Roman"/>
                <w:sz w:val="20"/>
                <w:szCs w:val="20"/>
                <w:lang w:eastAsia="sk-SK"/>
              </w:rPr>
              <w:t>Bez vplyvu</w:t>
            </w:r>
          </w:p>
        </w:tc>
      </w:tr>
      <w:tr w:rsidR="002644DE" w:rsidRPr="002644DE" w14:paraId="1E676EA3"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057CC99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1F4E5AA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1BF9A13A"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52AAE3A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00EC05E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79AB94B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4675C90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2FAD5FD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2943911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2021866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412E0AF7" w14:textId="77777777" w:rsidR="002644DE" w:rsidRPr="002644DE" w:rsidRDefault="002644DE" w:rsidP="002644DE">
            <w:pPr>
              <w:spacing w:after="0" w:line="240" w:lineRule="auto"/>
              <w:rPr>
                <w:rFonts w:ascii="Times New Roman" w:eastAsia="Calibri" w:hAnsi="Times New Roman" w:cs="Times New Roman"/>
                <w:sz w:val="20"/>
              </w:rPr>
            </w:pPr>
          </w:p>
        </w:tc>
      </w:tr>
    </w:tbl>
    <w:p w14:paraId="010C32F1"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28691CF7" w14:textId="77777777" w:rsidTr="000800FC">
        <w:trPr>
          <w:jc w:val="center"/>
        </w:trPr>
        <w:tc>
          <w:tcPr>
            <w:tcW w:w="5000" w:type="pct"/>
            <w:gridSpan w:val="3"/>
            <w:shd w:val="clear" w:color="auto" w:fill="D9D9D9"/>
          </w:tcPr>
          <w:p w14:paraId="4C0B0537"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5DD3FBA0"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2890F8C9" w14:textId="77777777" w:rsidTr="000800FC">
        <w:trPr>
          <w:trHeight w:val="287"/>
          <w:jc w:val="center"/>
        </w:trPr>
        <w:tc>
          <w:tcPr>
            <w:tcW w:w="129" w:type="pct"/>
            <w:tcBorders>
              <w:top w:val="nil"/>
              <w:bottom w:val="single" w:sz="4" w:space="0" w:color="auto"/>
            </w:tcBorders>
            <w:shd w:val="clear" w:color="auto" w:fill="F2F2F2"/>
            <w:vAlign w:val="center"/>
          </w:tcPr>
          <w:p w14:paraId="6389028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1A32C3DF"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5B3708FC" w14:textId="77777777" w:rsidTr="000800FC">
        <w:trPr>
          <w:trHeight w:val="567"/>
          <w:jc w:val="center"/>
        </w:trPr>
        <w:tc>
          <w:tcPr>
            <w:tcW w:w="129" w:type="pct"/>
            <w:tcBorders>
              <w:top w:val="nil"/>
              <w:bottom w:val="single" w:sz="4" w:space="0" w:color="auto"/>
            </w:tcBorders>
            <w:shd w:val="clear" w:color="auto" w:fill="FFFFFF"/>
            <w:vAlign w:val="center"/>
          </w:tcPr>
          <w:p w14:paraId="5CA5086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423FC83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23F077F7"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13C79C48" w14:textId="77777777" w:rsidTr="000800FC">
        <w:trPr>
          <w:trHeight w:val="270"/>
          <w:jc w:val="center"/>
        </w:trPr>
        <w:tc>
          <w:tcPr>
            <w:tcW w:w="129" w:type="pct"/>
            <w:tcBorders>
              <w:bottom w:val="single" w:sz="4" w:space="0" w:color="auto"/>
            </w:tcBorders>
            <w:shd w:val="clear" w:color="auto" w:fill="F2F2F2"/>
            <w:vAlign w:val="center"/>
          </w:tcPr>
          <w:p w14:paraId="6960859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36F29840"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04537F1F" w14:textId="77777777" w:rsidTr="000800FC">
        <w:trPr>
          <w:trHeight w:val="454"/>
          <w:jc w:val="center"/>
        </w:trPr>
        <w:tc>
          <w:tcPr>
            <w:tcW w:w="129" w:type="pct"/>
            <w:tcBorders>
              <w:bottom w:val="single" w:sz="4" w:space="0" w:color="auto"/>
            </w:tcBorders>
            <w:shd w:val="clear" w:color="auto" w:fill="FFFFFF"/>
            <w:vAlign w:val="center"/>
          </w:tcPr>
          <w:p w14:paraId="6BC31F2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378E8FA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7328EE86" w14:textId="77777777" w:rsidR="002644DE" w:rsidRPr="002644DE" w:rsidRDefault="00404AE4"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Bez vplyvu</w:t>
            </w:r>
          </w:p>
        </w:tc>
      </w:tr>
      <w:tr w:rsidR="002644DE" w:rsidRPr="002644DE" w14:paraId="175525F7" w14:textId="77777777" w:rsidTr="000800FC">
        <w:trPr>
          <w:trHeight w:val="248"/>
          <w:jc w:val="center"/>
        </w:trPr>
        <w:tc>
          <w:tcPr>
            <w:tcW w:w="129" w:type="pct"/>
            <w:tcBorders>
              <w:bottom w:val="single" w:sz="4" w:space="0" w:color="auto"/>
            </w:tcBorders>
            <w:shd w:val="clear" w:color="auto" w:fill="F2F2F2"/>
            <w:vAlign w:val="center"/>
          </w:tcPr>
          <w:p w14:paraId="1240863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506A413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0D32C354" w14:textId="77777777" w:rsidTr="000800FC">
        <w:trPr>
          <w:trHeight w:val="209"/>
          <w:jc w:val="center"/>
        </w:trPr>
        <w:tc>
          <w:tcPr>
            <w:tcW w:w="129" w:type="pct"/>
            <w:tcBorders>
              <w:bottom w:val="single" w:sz="4" w:space="0" w:color="auto"/>
            </w:tcBorders>
            <w:shd w:val="clear" w:color="auto" w:fill="FFFFFF"/>
            <w:vAlign w:val="center"/>
          </w:tcPr>
          <w:p w14:paraId="389E2AA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26D826A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4D4FE5E1"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3125CA98" w14:textId="77777777" w:rsidTr="000800FC">
        <w:trPr>
          <w:trHeight w:val="208"/>
          <w:jc w:val="center"/>
        </w:trPr>
        <w:tc>
          <w:tcPr>
            <w:tcW w:w="129" w:type="pct"/>
            <w:tcBorders>
              <w:bottom w:val="single" w:sz="4" w:space="0" w:color="auto"/>
            </w:tcBorders>
            <w:shd w:val="clear" w:color="auto" w:fill="F2F2F2"/>
            <w:vAlign w:val="center"/>
          </w:tcPr>
          <w:p w14:paraId="6F7C382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0B82B9FD"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0C636826" w14:textId="77777777" w:rsidTr="000800FC">
        <w:trPr>
          <w:trHeight w:val="794"/>
          <w:jc w:val="center"/>
        </w:trPr>
        <w:tc>
          <w:tcPr>
            <w:tcW w:w="129" w:type="pct"/>
            <w:tcBorders>
              <w:bottom w:val="single" w:sz="4" w:space="0" w:color="auto"/>
            </w:tcBorders>
            <w:shd w:val="clear" w:color="auto" w:fill="FFFFFF"/>
            <w:vAlign w:val="center"/>
          </w:tcPr>
          <w:p w14:paraId="11D9FF1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731BCEF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0CE01A73"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1C18BC87" w14:textId="77777777" w:rsidTr="000800FC">
        <w:trPr>
          <w:trHeight w:val="324"/>
          <w:jc w:val="center"/>
        </w:trPr>
        <w:tc>
          <w:tcPr>
            <w:tcW w:w="129" w:type="pct"/>
            <w:tcBorders>
              <w:bottom w:val="single" w:sz="4" w:space="0" w:color="auto"/>
            </w:tcBorders>
            <w:shd w:val="clear" w:color="auto" w:fill="F2F2F2"/>
            <w:vAlign w:val="center"/>
          </w:tcPr>
          <w:p w14:paraId="5C9F406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6475F3D9"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0C421B7C" w14:textId="77777777" w:rsidTr="000800FC">
        <w:trPr>
          <w:trHeight w:val="216"/>
          <w:jc w:val="center"/>
        </w:trPr>
        <w:tc>
          <w:tcPr>
            <w:tcW w:w="129" w:type="pct"/>
            <w:tcBorders>
              <w:bottom w:val="single" w:sz="4" w:space="0" w:color="auto"/>
            </w:tcBorders>
            <w:shd w:val="clear" w:color="auto" w:fill="FFFFFF"/>
            <w:vAlign w:val="center"/>
          </w:tcPr>
          <w:p w14:paraId="7C0541B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70B6C59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2EC665F4"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r w:rsidR="002644DE" w:rsidRPr="002644DE" w14:paraId="2350DD01" w14:textId="77777777" w:rsidTr="000800FC">
        <w:trPr>
          <w:trHeight w:val="219"/>
          <w:jc w:val="center"/>
        </w:trPr>
        <w:tc>
          <w:tcPr>
            <w:tcW w:w="129" w:type="pct"/>
            <w:tcBorders>
              <w:bottom w:val="single" w:sz="4" w:space="0" w:color="auto"/>
            </w:tcBorders>
            <w:shd w:val="clear" w:color="auto" w:fill="F2F2F2"/>
            <w:vAlign w:val="center"/>
          </w:tcPr>
          <w:p w14:paraId="5F250F5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2BCAEF73"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325D233D" w14:textId="77777777" w:rsidTr="000800FC">
        <w:trPr>
          <w:trHeight w:val="497"/>
          <w:jc w:val="center"/>
        </w:trPr>
        <w:tc>
          <w:tcPr>
            <w:tcW w:w="129" w:type="pct"/>
            <w:tcBorders>
              <w:bottom w:val="single" w:sz="4" w:space="0" w:color="auto"/>
            </w:tcBorders>
            <w:shd w:val="clear" w:color="auto" w:fill="FFFFFF"/>
            <w:vAlign w:val="center"/>
          </w:tcPr>
          <w:p w14:paraId="703B3B1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2B57B9E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5F82A768" w14:textId="77777777" w:rsidR="002644DE" w:rsidRPr="002644DE" w:rsidRDefault="00D76CEE"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20"/>
                <w:lang w:eastAsia="sk-SK"/>
              </w:rPr>
              <w:t>Bez vplyvu</w:t>
            </w:r>
          </w:p>
        </w:tc>
      </w:tr>
    </w:tbl>
    <w:p w14:paraId="3A1DA890" w14:textId="77777777" w:rsidR="00FB13F5" w:rsidRDefault="00FB13F5" w:rsidP="002644DE">
      <w:pPr>
        <w:spacing w:after="0" w:line="240" w:lineRule="auto"/>
        <w:outlineLvl w:val="0"/>
        <w:rPr>
          <w:rFonts w:ascii="Times New Roman" w:eastAsia="Times New Roman" w:hAnsi="Times New Roman" w:cs="Times New Roman"/>
          <w:b/>
          <w:sz w:val="28"/>
          <w:szCs w:val="28"/>
          <w:lang w:eastAsia="sk-SK"/>
        </w:rPr>
      </w:pPr>
    </w:p>
    <w:p w14:paraId="1ED86824" w14:textId="77777777" w:rsidR="00274130" w:rsidRDefault="00FB13F5" w:rsidP="00FB13F5">
      <w:pPr>
        <w:tabs>
          <w:tab w:val="left" w:pos="2972"/>
        </w:tabs>
      </w:pPr>
      <w:r>
        <w:rPr>
          <w:rFonts w:ascii="Times New Roman" w:eastAsia="Times New Roman" w:hAnsi="Times New Roman" w:cs="Times New Roman"/>
          <w:sz w:val="28"/>
          <w:szCs w:val="28"/>
          <w:lang w:eastAsia="sk-SK"/>
        </w:rPr>
        <w:tab/>
      </w:r>
    </w:p>
    <w:sectPr w:rsidR="00274130">
      <w:pgSz w:w="11906" w:h="16838"/>
      <w:pgMar w:top="1417" w:right="1417" w:bottom="1417" w:left="1417"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724D6" w14:textId="77777777" w:rsidR="004F0020" w:rsidRDefault="004F0020" w:rsidP="002644DE">
      <w:pPr>
        <w:spacing w:after="0" w:line="240" w:lineRule="auto"/>
      </w:pPr>
      <w:r>
        <w:separator/>
      </w:r>
    </w:p>
  </w:endnote>
  <w:endnote w:type="continuationSeparator" w:id="0">
    <w:p w14:paraId="74F7CF32" w14:textId="77777777" w:rsidR="004F0020" w:rsidRDefault="004F0020"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264FE358" w14:textId="2E0E5AD0"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A74E2C">
          <w:rPr>
            <w:rFonts w:ascii="Times New Roman" w:hAnsi="Times New Roman" w:cs="Times New Roman"/>
            <w:noProof/>
          </w:rPr>
          <w:t>3</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524FA24D" w14:textId="6B21557E"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A74E2C">
          <w:rPr>
            <w:rFonts w:ascii="Times New Roman" w:hAnsi="Times New Roman" w:cs="Times New Roman"/>
            <w:noProof/>
          </w:rPr>
          <w:t>4</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2A8632" w14:textId="77777777" w:rsidR="004F0020" w:rsidRDefault="004F0020" w:rsidP="002644DE">
      <w:pPr>
        <w:spacing w:after="0" w:line="240" w:lineRule="auto"/>
      </w:pPr>
      <w:r>
        <w:separator/>
      </w:r>
    </w:p>
  </w:footnote>
  <w:footnote w:type="continuationSeparator" w:id="0">
    <w:p w14:paraId="3923B5DA" w14:textId="77777777" w:rsidR="004F0020" w:rsidRDefault="004F0020"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2B726" w14:textId="7117DDCF" w:rsidR="00433C47" w:rsidRPr="00CD4982" w:rsidRDefault="00433C47"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p w14:paraId="5E28EEBD"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1C692E79"/>
    <w:multiLevelType w:val="hybridMultilevel"/>
    <w:tmpl w:val="383CC27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2CDB76D0"/>
    <w:multiLevelType w:val="hybridMultilevel"/>
    <w:tmpl w:val="C384198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8"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2"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13"/>
  </w:num>
  <w:num w:numId="5">
    <w:abstractNumId w:val="9"/>
  </w:num>
  <w:num w:numId="6">
    <w:abstractNumId w:val="10"/>
  </w:num>
  <w:num w:numId="7">
    <w:abstractNumId w:val="5"/>
  </w:num>
  <w:num w:numId="8">
    <w:abstractNumId w:val="8"/>
  </w:num>
  <w:num w:numId="9">
    <w:abstractNumId w:val="7"/>
  </w:num>
  <w:num w:numId="10">
    <w:abstractNumId w:val="0"/>
  </w:num>
  <w:num w:numId="11">
    <w:abstractNumId w:val="11"/>
  </w:num>
  <w:num w:numId="12">
    <w:abstractNumId w:val="12"/>
  </w:num>
  <w:num w:numId="13">
    <w:abstractNumId w:val="14"/>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06FC2"/>
    <w:rsid w:val="00060EEC"/>
    <w:rsid w:val="000B1E6E"/>
    <w:rsid w:val="000C06CD"/>
    <w:rsid w:val="000C60E3"/>
    <w:rsid w:val="000C6C8C"/>
    <w:rsid w:val="000C762E"/>
    <w:rsid w:val="00140EF6"/>
    <w:rsid w:val="00156E0D"/>
    <w:rsid w:val="00166427"/>
    <w:rsid w:val="001955F2"/>
    <w:rsid w:val="001A1A9C"/>
    <w:rsid w:val="001C28B4"/>
    <w:rsid w:val="001E7618"/>
    <w:rsid w:val="001F06B6"/>
    <w:rsid w:val="002012C2"/>
    <w:rsid w:val="00201DE6"/>
    <w:rsid w:val="002644DE"/>
    <w:rsid w:val="00287BA4"/>
    <w:rsid w:val="002D5069"/>
    <w:rsid w:val="002E379A"/>
    <w:rsid w:val="002F67C5"/>
    <w:rsid w:val="00304D4D"/>
    <w:rsid w:val="00332397"/>
    <w:rsid w:val="00382021"/>
    <w:rsid w:val="003A12D2"/>
    <w:rsid w:val="003B7CD5"/>
    <w:rsid w:val="003C24A5"/>
    <w:rsid w:val="003C57FB"/>
    <w:rsid w:val="003E6483"/>
    <w:rsid w:val="003F2D53"/>
    <w:rsid w:val="0040256B"/>
    <w:rsid w:val="00404AE4"/>
    <w:rsid w:val="0043022A"/>
    <w:rsid w:val="00433C47"/>
    <w:rsid w:val="00455A53"/>
    <w:rsid w:val="0048463E"/>
    <w:rsid w:val="0049517D"/>
    <w:rsid w:val="004A157E"/>
    <w:rsid w:val="004F0020"/>
    <w:rsid w:val="005010AF"/>
    <w:rsid w:val="00522160"/>
    <w:rsid w:val="005329CE"/>
    <w:rsid w:val="00563A41"/>
    <w:rsid w:val="005945A8"/>
    <w:rsid w:val="005C7272"/>
    <w:rsid w:val="00636449"/>
    <w:rsid w:val="00687538"/>
    <w:rsid w:val="006A4721"/>
    <w:rsid w:val="006D2516"/>
    <w:rsid w:val="006D6B0C"/>
    <w:rsid w:val="006E6CA9"/>
    <w:rsid w:val="0070684E"/>
    <w:rsid w:val="00714D26"/>
    <w:rsid w:val="00786333"/>
    <w:rsid w:val="007A245D"/>
    <w:rsid w:val="007A58EF"/>
    <w:rsid w:val="007A6444"/>
    <w:rsid w:val="007E10CD"/>
    <w:rsid w:val="007E57E7"/>
    <w:rsid w:val="007F58AE"/>
    <w:rsid w:val="007F6319"/>
    <w:rsid w:val="00810392"/>
    <w:rsid w:val="00826CDD"/>
    <w:rsid w:val="008801B5"/>
    <w:rsid w:val="008E48DB"/>
    <w:rsid w:val="0090399D"/>
    <w:rsid w:val="00946B57"/>
    <w:rsid w:val="0095188C"/>
    <w:rsid w:val="00983387"/>
    <w:rsid w:val="00986891"/>
    <w:rsid w:val="009E09F7"/>
    <w:rsid w:val="00A008E7"/>
    <w:rsid w:val="00A07CE6"/>
    <w:rsid w:val="00A2450A"/>
    <w:rsid w:val="00A26274"/>
    <w:rsid w:val="00A30C3F"/>
    <w:rsid w:val="00A47B52"/>
    <w:rsid w:val="00A62EDE"/>
    <w:rsid w:val="00A74E2C"/>
    <w:rsid w:val="00A9062A"/>
    <w:rsid w:val="00AB6FBA"/>
    <w:rsid w:val="00AC6B4C"/>
    <w:rsid w:val="00AE31AD"/>
    <w:rsid w:val="00AF1571"/>
    <w:rsid w:val="00B04063"/>
    <w:rsid w:val="00B13A3B"/>
    <w:rsid w:val="00B91904"/>
    <w:rsid w:val="00B91CB3"/>
    <w:rsid w:val="00BA1F12"/>
    <w:rsid w:val="00BB7F9E"/>
    <w:rsid w:val="00BC0320"/>
    <w:rsid w:val="00BD141A"/>
    <w:rsid w:val="00BE48E5"/>
    <w:rsid w:val="00C00712"/>
    <w:rsid w:val="00C16A17"/>
    <w:rsid w:val="00C41429"/>
    <w:rsid w:val="00C70AD8"/>
    <w:rsid w:val="00C80C11"/>
    <w:rsid w:val="00CA1057"/>
    <w:rsid w:val="00CA340A"/>
    <w:rsid w:val="00CF1215"/>
    <w:rsid w:val="00D11190"/>
    <w:rsid w:val="00D411BC"/>
    <w:rsid w:val="00D51366"/>
    <w:rsid w:val="00D517F9"/>
    <w:rsid w:val="00D76CEE"/>
    <w:rsid w:val="00DB67CB"/>
    <w:rsid w:val="00DD300B"/>
    <w:rsid w:val="00DD3CE8"/>
    <w:rsid w:val="00E55EBE"/>
    <w:rsid w:val="00EF1515"/>
    <w:rsid w:val="00F169A8"/>
    <w:rsid w:val="00F668D8"/>
    <w:rsid w:val="00F75F4A"/>
    <w:rsid w:val="00FB13F5"/>
    <w:rsid w:val="00FB244E"/>
    <w:rsid w:val="00FD653A"/>
    <w:rsid w:val="00FD7DA8"/>
    <w:rsid w:val="00FE54D3"/>
    <w:rsid w:val="00FF5C05"/>
    <w:rsid w:val="00FF678D"/>
    <w:rsid w:val="13D8C47D"/>
    <w:rsid w:val="18AD0BC7"/>
    <w:rsid w:val="25AA78BE"/>
    <w:rsid w:val="5D5244A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DD0B0"/>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EF151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EF1515"/>
    <w:rPr>
      <w:rFonts w:ascii="Segoe UI" w:hAnsi="Segoe UI" w:cs="Segoe UI"/>
      <w:sz w:val="18"/>
      <w:szCs w:val="18"/>
    </w:rPr>
  </w:style>
  <w:style w:type="character" w:styleId="Odkaznakomentr">
    <w:name w:val="annotation reference"/>
    <w:basedOn w:val="Predvolenpsmoodseku"/>
    <w:uiPriority w:val="99"/>
    <w:semiHidden/>
    <w:unhideWhenUsed/>
    <w:rsid w:val="004A157E"/>
    <w:rPr>
      <w:sz w:val="16"/>
      <w:szCs w:val="16"/>
    </w:rPr>
  </w:style>
  <w:style w:type="paragraph" w:styleId="Textkomentra">
    <w:name w:val="annotation text"/>
    <w:basedOn w:val="Normlny"/>
    <w:link w:val="TextkomentraChar"/>
    <w:uiPriority w:val="99"/>
    <w:semiHidden/>
    <w:unhideWhenUsed/>
    <w:rsid w:val="004A157E"/>
    <w:pPr>
      <w:spacing w:line="240" w:lineRule="auto"/>
    </w:pPr>
    <w:rPr>
      <w:sz w:val="20"/>
      <w:szCs w:val="20"/>
    </w:rPr>
  </w:style>
  <w:style w:type="character" w:customStyle="1" w:styleId="TextkomentraChar">
    <w:name w:val="Text komentára Char"/>
    <w:basedOn w:val="Predvolenpsmoodseku"/>
    <w:link w:val="Textkomentra"/>
    <w:uiPriority w:val="99"/>
    <w:semiHidden/>
    <w:rsid w:val="004A157E"/>
    <w:rPr>
      <w:sz w:val="20"/>
      <w:szCs w:val="20"/>
    </w:rPr>
  </w:style>
  <w:style w:type="paragraph" w:styleId="Predmetkomentra">
    <w:name w:val="annotation subject"/>
    <w:basedOn w:val="Textkomentra"/>
    <w:next w:val="Textkomentra"/>
    <w:link w:val="PredmetkomentraChar"/>
    <w:uiPriority w:val="99"/>
    <w:semiHidden/>
    <w:unhideWhenUsed/>
    <w:rsid w:val="004A157E"/>
    <w:rPr>
      <w:b/>
      <w:bCs/>
    </w:rPr>
  </w:style>
  <w:style w:type="character" w:customStyle="1" w:styleId="PredmetkomentraChar">
    <w:name w:val="Predmet komentára Char"/>
    <w:basedOn w:val="TextkomentraChar"/>
    <w:link w:val="Predmetkomentra"/>
    <w:uiPriority w:val="99"/>
    <w:semiHidden/>
    <w:rsid w:val="004A157E"/>
    <w:rPr>
      <w:b/>
      <w:bCs/>
      <w:sz w:val="20"/>
      <w:szCs w:val="20"/>
    </w:rPr>
  </w:style>
  <w:style w:type="paragraph" w:styleId="Normlnywebov">
    <w:name w:val="Normal (Web)"/>
    <w:basedOn w:val="Normlny"/>
    <w:uiPriority w:val="99"/>
    <w:unhideWhenUsed/>
    <w:rsid w:val="000C762E"/>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pdq2pgselectionanchorcontainer">
    <w:name w:val="pdq2pg_selectionanchorcontainer"/>
    <w:basedOn w:val="Normlny"/>
    <w:uiPriority w:val="99"/>
    <w:semiHidden/>
    <w:rsid w:val="000C762E"/>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Vrazn">
    <w:name w:val="Strong"/>
    <w:basedOn w:val="Predvolenpsmoodseku"/>
    <w:uiPriority w:val="22"/>
    <w:qFormat/>
    <w:rsid w:val="000C762E"/>
    <w:rPr>
      <w:b/>
      <w:bCs/>
    </w:rPr>
  </w:style>
  <w:style w:type="paragraph" w:customStyle="1" w:styleId="isselectedend">
    <w:name w:val="isselectedend"/>
    <w:basedOn w:val="Normlny"/>
    <w:rsid w:val="001F06B6"/>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Odsekzoznamu">
    <w:name w:val="List Paragraph"/>
    <w:basedOn w:val="Normlny"/>
    <w:uiPriority w:val="34"/>
    <w:qFormat/>
    <w:rsid w:val="006A4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939305">
      <w:bodyDiv w:val="1"/>
      <w:marLeft w:val="0"/>
      <w:marRight w:val="0"/>
      <w:marTop w:val="0"/>
      <w:marBottom w:val="0"/>
      <w:divBdr>
        <w:top w:val="none" w:sz="0" w:space="0" w:color="auto"/>
        <w:left w:val="none" w:sz="0" w:space="0" w:color="auto"/>
        <w:bottom w:val="none" w:sz="0" w:space="0" w:color="auto"/>
        <w:right w:val="none" w:sz="0" w:space="0" w:color="auto"/>
      </w:divBdr>
    </w:div>
    <w:div w:id="64797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a6e5bb3e85b24c92" Type="http://schemas.microsoft.com/office/2016/09/relationships/commentsIds" Target="commentsId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DE8C803C-60BD-4F3C-9F1D-A711D96A1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2803</Words>
  <Characters>15978</Characters>
  <Application>Microsoft Office Word</Application>
  <DocSecurity>0</DocSecurity>
  <Lines>133</Lines>
  <Paragraphs>37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Uhliarová Alžbeta</cp:lastModifiedBy>
  <cp:revision>3</cp:revision>
  <cp:lastPrinted>2026-06-09T13:18:00Z</cp:lastPrinted>
  <dcterms:created xsi:type="dcterms:W3CDTF">2026-08-19T11:21:00Z</dcterms:created>
  <dcterms:modified xsi:type="dcterms:W3CDTF">2026-08-19T11:22:00Z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