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31C9" w14:textId="77777777" w:rsidR="00ED74FD" w:rsidRPr="00F9528E" w:rsidRDefault="00ED74FD" w:rsidP="001971C0">
      <w:pPr>
        <w:spacing w:after="0" w:line="240" w:lineRule="auto"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3BFD9C26" w14:textId="0AF183CA" w:rsidR="00000000" w:rsidRDefault="00000000" w:rsidP="001971C0">
      <w:pPr>
        <w:spacing w:after="0" w:line="240" w:lineRule="auto"/>
      </w:pPr>
    </w:p>
    <w:p w14:paraId="6E5989DD" w14:textId="7C0AC6F0" w:rsidR="00ED74FD" w:rsidRDefault="00ED74FD" w:rsidP="001971C0">
      <w:pPr>
        <w:spacing w:after="0" w:line="240" w:lineRule="auto"/>
      </w:pPr>
    </w:p>
    <w:p w14:paraId="61EAD82F" w14:textId="2AE5CE58" w:rsidR="00475EA5" w:rsidRDefault="00475EA5" w:rsidP="00E41E42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Verejnosť bola o príprave návrhu </w:t>
      </w:r>
      <w:r w:rsidR="00E41E42" w:rsidRPr="00E41E42">
        <w:rPr>
          <w:szCs w:val="24"/>
        </w:rPr>
        <w:t xml:space="preserve">nariadenia vlády, ktorým mení nariadenie vlády Slovenskej republiky č. 174/2017 Z. z., ktorým sa ustanovujú citlivé oblasti a zraniteľné oblasti v znení nariadenia vlády Slovenskej republiky č. 62/2022 Z. z. </w:t>
      </w:r>
      <w:r>
        <w:rPr>
          <w:szCs w:val="24"/>
        </w:rPr>
        <w:t xml:space="preserve">informovaná prostredníctvom </w:t>
      </w:r>
      <w:r>
        <w:rPr>
          <w:rFonts w:eastAsia="Times New Roman"/>
          <w:szCs w:val="24"/>
        </w:rPr>
        <w:t>zverejnenia</w:t>
      </w:r>
      <w:r>
        <w:rPr>
          <w:szCs w:val="24"/>
        </w:rPr>
        <w:t xml:space="preserve"> predbežnej informácie </w:t>
      </w:r>
      <w:r>
        <w:rPr>
          <w:rFonts w:eastAsia="Times New Roman"/>
          <w:szCs w:val="24"/>
        </w:rPr>
        <w:t xml:space="preserve">vo verejnosti prístupnom informačnom systéme verejnej správy </w:t>
      </w:r>
      <w:r>
        <w:rPr>
          <w:szCs w:val="24"/>
        </w:rPr>
        <w:t xml:space="preserve">Slov-Lex </w:t>
      </w:r>
      <w:r>
        <w:rPr>
          <w:rFonts w:eastAsia="Times New Roman"/>
          <w:szCs w:val="24"/>
        </w:rPr>
        <w:t>pod číslom</w:t>
      </w:r>
      <w:r>
        <w:rPr>
          <w:b/>
          <w:bCs/>
          <w:color w:val="1F497D"/>
        </w:rPr>
        <w:t xml:space="preserve"> </w:t>
      </w:r>
      <w:r>
        <w:rPr>
          <w:szCs w:val="24"/>
        </w:rPr>
        <w:t xml:space="preserve">PI/2026/163. </w:t>
      </w:r>
      <w:r>
        <w:rPr>
          <w:rFonts w:eastAsia="Times New Roman"/>
          <w:szCs w:val="24"/>
        </w:rPr>
        <w:t xml:space="preserve">Predbežná informácia bola zverejnená </w:t>
      </w:r>
      <w:r>
        <w:rPr>
          <w:szCs w:val="24"/>
        </w:rPr>
        <w:t xml:space="preserve">v období od </w:t>
      </w:r>
      <w:r w:rsidR="00963273">
        <w:rPr>
          <w:szCs w:val="24"/>
        </w:rPr>
        <w:t>10</w:t>
      </w:r>
      <w:r>
        <w:rPr>
          <w:szCs w:val="24"/>
        </w:rPr>
        <w:t>.0</w:t>
      </w:r>
      <w:r w:rsidR="00963273">
        <w:rPr>
          <w:szCs w:val="24"/>
        </w:rPr>
        <w:t>7</w:t>
      </w:r>
      <w:r>
        <w:rPr>
          <w:szCs w:val="24"/>
        </w:rPr>
        <w:t>.2026 do 29.0</w:t>
      </w:r>
      <w:r w:rsidR="00963273">
        <w:rPr>
          <w:szCs w:val="24"/>
        </w:rPr>
        <w:t>7</w:t>
      </w:r>
      <w:r>
        <w:rPr>
          <w:szCs w:val="24"/>
        </w:rPr>
        <w:t>.2026.</w:t>
      </w:r>
    </w:p>
    <w:p w14:paraId="58DA0874" w14:textId="77777777" w:rsidR="00475EA5" w:rsidRDefault="00475EA5" w:rsidP="001971C0">
      <w:pPr>
        <w:spacing w:after="0" w:line="240" w:lineRule="auto"/>
        <w:jc w:val="both"/>
        <w:rPr>
          <w:szCs w:val="24"/>
        </w:rPr>
      </w:pPr>
    </w:p>
    <w:p w14:paraId="1AAA7DE1" w14:textId="59A63FBF" w:rsidR="00475EA5" w:rsidRDefault="00475EA5" w:rsidP="001971C0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Verejnosť mala možnosť zasielať návrhy a podnety k návrhu </w:t>
      </w:r>
      <w:r w:rsidR="00E41E42">
        <w:rPr>
          <w:szCs w:val="24"/>
        </w:rPr>
        <w:t>nariadenia vlády</w:t>
      </w:r>
      <w:r>
        <w:rPr>
          <w:szCs w:val="24"/>
        </w:rPr>
        <w:t>. K predbežnej informácii neboli predložené žiadne pripomienky ani návrhy.</w:t>
      </w:r>
    </w:p>
    <w:p w14:paraId="64E3B04B" w14:textId="0DEF26A2" w:rsidR="003950EB" w:rsidRDefault="003950EB" w:rsidP="001971C0">
      <w:pPr>
        <w:spacing w:after="0" w:line="240" w:lineRule="auto"/>
        <w:jc w:val="both"/>
        <w:rPr>
          <w:szCs w:val="24"/>
        </w:rPr>
      </w:pPr>
    </w:p>
    <w:p w14:paraId="2AA9D238" w14:textId="08B9E090" w:rsidR="003950EB" w:rsidRDefault="003950EB" w:rsidP="003950EB">
      <w:pPr>
        <w:spacing w:after="0" w:line="240" w:lineRule="auto"/>
        <w:jc w:val="both"/>
        <w:rPr>
          <w:szCs w:val="24"/>
        </w:rPr>
      </w:pPr>
      <w:r>
        <w:rPr>
          <w:szCs w:val="24"/>
        </w:rPr>
        <w:t>Predbežná informácia</w:t>
      </w:r>
      <w:r w:rsidRPr="003950EB">
        <w:rPr>
          <w:szCs w:val="24"/>
        </w:rPr>
        <w:t xml:space="preserve"> bola zaslaná aj na </w:t>
      </w:r>
      <w:hyperlink r:id="rId7" w:history="1">
        <w:r w:rsidRPr="00611E41">
          <w:rPr>
            <w:rStyle w:val="Hypertextovprepojenie"/>
            <w:szCs w:val="24"/>
          </w:rPr>
          <w:t>dolozka@mhsr.sk</w:t>
        </w:r>
      </w:hyperlink>
      <w:r>
        <w:rPr>
          <w:szCs w:val="24"/>
        </w:rPr>
        <w:t>. Predbežná informácia</w:t>
      </w:r>
      <w:r w:rsidRPr="003950EB">
        <w:rPr>
          <w:szCs w:val="24"/>
        </w:rPr>
        <w:t xml:space="preserve"> </w:t>
      </w:r>
      <w:r>
        <w:rPr>
          <w:szCs w:val="24"/>
        </w:rPr>
        <w:t xml:space="preserve">bola prostredníctvom </w:t>
      </w:r>
      <w:hyperlink r:id="rId8" w:history="1">
        <w:r w:rsidRPr="00611E41">
          <w:rPr>
            <w:rStyle w:val="Hypertextovprepojenie"/>
            <w:szCs w:val="24"/>
          </w:rPr>
          <w:t>dolozka@mhsr.sk</w:t>
        </w:r>
      </w:hyperlink>
      <w:r>
        <w:rPr>
          <w:szCs w:val="24"/>
        </w:rPr>
        <w:t xml:space="preserve"> zaslaná</w:t>
      </w:r>
      <w:r w:rsidRPr="003950EB">
        <w:rPr>
          <w:szCs w:val="24"/>
        </w:rPr>
        <w:t xml:space="preserve"> relevantným podnikateľským subjektom a</w:t>
      </w:r>
      <w:r>
        <w:rPr>
          <w:szCs w:val="24"/>
        </w:rPr>
        <w:t> </w:t>
      </w:r>
      <w:r w:rsidRPr="003950EB">
        <w:rPr>
          <w:szCs w:val="24"/>
        </w:rPr>
        <w:t>združeniam</w:t>
      </w:r>
      <w:r>
        <w:rPr>
          <w:szCs w:val="24"/>
        </w:rPr>
        <w:t xml:space="preserve"> pre prípadnú </w:t>
      </w:r>
      <w:r w:rsidRPr="003950EB">
        <w:rPr>
          <w:szCs w:val="24"/>
        </w:rPr>
        <w:t>konzultáciu.</w:t>
      </w:r>
      <w:r>
        <w:rPr>
          <w:szCs w:val="24"/>
        </w:rPr>
        <w:t xml:space="preserve"> Relevantné podnikateľské subjekty</w:t>
      </w:r>
      <w:r w:rsidRPr="003950EB">
        <w:rPr>
          <w:szCs w:val="24"/>
        </w:rPr>
        <w:t xml:space="preserve"> a</w:t>
      </w:r>
      <w:r>
        <w:rPr>
          <w:szCs w:val="24"/>
        </w:rPr>
        <w:t> združenia neprejavili záujem o konzultáciu.</w:t>
      </w:r>
    </w:p>
    <w:p w14:paraId="769488A5" w14:textId="3B4B18DA" w:rsidR="00475EA5" w:rsidRDefault="00475EA5" w:rsidP="001971C0">
      <w:pPr>
        <w:spacing w:after="0" w:line="240" w:lineRule="auto"/>
        <w:jc w:val="both"/>
        <w:rPr>
          <w:szCs w:val="24"/>
        </w:rPr>
      </w:pPr>
    </w:p>
    <w:p w14:paraId="4B054739" w14:textId="600E83E4" w:rsidR="00475EA5" w:rsidRDefault="00475EA5" w:rsidP="00E41E42">
      <w:pPr>
        <w:spacing w:after="0" w:line="240" w:lineRule="auto"/>
        <w:jc w:val="both"/>
        <w:rPr>
          <w:szCs w:val="24"/>
        </w:rPr>
      </w:pPr>
      <w:r>
        <w:t>Zoznam zraniteľných oblastí ustanovený nariadením vlády Slovenskej republiky č. 174/2017 Z. z.</w:t>
      </w:r>
      <w:r w:rsidR="00E41E42">
        <w:t>,</w:t>
      </w:r>
      <w:r>
        <w:t xml:space="preserve"> </w:t>
      </w:r>
      <w:r w:rsidR="00E41E42" w:rsidRPr="00E41E42">
        <w:t xml:space="preserve">ktorým sa ustanovujú citlivé oblasti a zraniteľné oblasti v znení nariadenia vlády Slovenskej republiky č. 62/2022 Z. z. </w:t>
      </w:r>
      <w:r>
        <w:t>bol v </w:t>
      </w:r>
      <w:r w:rsidR="00E41E42">
        <w:t>rokoch</w:t>
      </w:r>
      <w:r>
        <w:t xml:space="preserve"> 2025-2026 predmetom revízie, ktorú vykonal Výskumný ústav vodného hospodárstva a Slovenský hydrometeorologický ústav. Revízia zraniteľných oblastí bola pravidelne konzultovaná so zástupcami medzirezortnej skupiny implementácie </w:t>
      </w:r>
      <w:r w:rsidR="00E41E42">
        <w:t xml:space="preserve">smernice </w:t>
      </w:r>
      <w:r w:rsidR="00E41E42">
        <w:t xml:space="preserve">Rady 91/676/EHS z 12. decembra 1991 o ochrane vôd pred znečistením dusičnanmi z poľnohospodárskych zdrojov (Mimoriadne vydanie Ú. v. EÚ, kap. 15/zv. 2; Ú. v. ES L 375, 31.12.1991) v platnom znení </w:t>
      </w:r>
      <w:r>
        <w:t xml:space="preserve">– tzn.  za spoluúčasti </w:t>
      </w:r>
      <w:r w:rsidR="00E41E42">
        <w:t>Ministerstva pôdohospodárstva a rozvoja vidieka Slovenskej republiky</w:t>
      </w:r>
      <w:r>
        <w:t xml:space="preserve"> </w:t>
      </w:r>
      <w:r w:rsidR="00963273" w:rsidRPr="00963273">
        <w:t>a jeho rezortných organizácií Ústredného kontrolného a skúšobného ústavu poľnohospodárskeho a Národného poľnohospodárskeho a potravinárskeho centra, Slovenskej poľnohospodárskej a potravinárskej komory a Agrárnej komory Slovenska</w:t>
      </w:r>
      <w:r>
        <w:t>.</w:t>
      </w:r>
    </w:p>
    <w:p w14:paraId="447ED581" w14:textId="50D19A7E" w:rsidR="00ED74FD" w:rsidRDefault="00ED74FD" w:rsidP="001971C0">
      <w:pPr>
        <w:spacing w:after="0" w:line="240" w:lineRule="auto"/>
      </w:pPr>
    </w:p>
    <w:p w14:paraId="1420AB71" w14:textId="77777777" w:rsidR="00ED74FD" w:rsidRDefault="00ED74FD" w:rsidP="001971C0">
      <w:pPr>
        <w:spacing w:after="0" w:line="240" w:lineRule="auto"/>
      </w:pPr>
    </w:p>
    <w:sectPr w:rsidR="00ED7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C2"/>
    <w:rsid w:val="0002449A"/>
    <w:rsid w:val="00024D4F"/>
    <w:rsid w:val="000A46AE"/>
    <w:rsid w:val="000D69DA"/>
    <w:rsid w:val="0011001D"/>
    <w:rsid w:val="00160FAF"/>
    <w:rsid w:val="001657DB"/>
    <w:rsid w:val="001971C0"/>
    <w:rsid w:val="001B7D9C"/>
    <w:rsid w:val="002C2E05"/>
    <w:rsid w:val="002C5E72"/>
    <w:rsid w:val="002E68E8"/>
    <w:rsid w:val="003541B7"/>
    <w:rsid w:val="003606B5"/>
    <w:rsid w:val="003950EB"/>
    <w:rsid w:val="003C5971"/>
    <w:rsid w:val="003D1E22"/>
    <w:rsid w:val="00430476"/>
    <w:rsid w:val="00475EA5"/>
    <w:rsid w:val="00584DBA"/>
    <w:rsid w:val="0061314B"/>
    <w:rsid w:val="006C17E1"/>
    <w:rsid w:val="007342D0"/>
    <w:rsid w:val="00742643"/>
    <w:rsid w:val="00753A93"/>
    <w:rsid w:val="007D46BF"/>
    <w:rsid w:val="008247F3"/>
    <w:rsid w:val="008B5A7E"/>
    <w:rsid w:val="00900A4E"/>
    <w:rsid w:val="00921293"/>
    <w:rsid w:val="00963273"/>
    <w:rsid w:val="00A323BF"/>
    <w:rsid w:val="00A72CCA"/>
    <w:rsid w:val="00A76CD9"/>
    <w:rsid w:val="00AE529A"/>
    <w:rsid w:val="00BB7AC2"/>
    <w:rsid w:val="00BF668A"/>
    <w:rsid w:val="00C27F64"/>
    <w:rsid w:val="00C332CB"/>
    <w:rsid w:val="00C5784C"/>
    <w:rsid w:val="00C7750F"/>
    <w:rsid w:val="00CD79C2"/>
    <w:rsid w:val="00D3729B"/>
    <w:rsid w:val="00D827FB"/>
    <w:rsid w:val="00D82858"/>
    <w:rsid w:val="00E41E42"/>
    <w:rsid w:val="00E73196"/>
    <w:rsid w:val="00E92775"/>
    <w:rsid w:val="00ED74FD"/>
    <w:rsid w:val="00EE201D"/>
    <w:rsid w:val="00F42893"/>
    <w:rsid w:val="00F5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5060A"/>
  <w15:docId w15:val="{D7299F01-CFD1-479C-B0E7-126C3B94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B7AC2"/>
    <w:rPr>
      <w:rFonts w:ascii="Times New Roman" w:hAnsi="Times New Roman"/>
      <w:sz w:val="24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B7A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BB7A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Mriekatabuky">
    <w:name w:val="Table Grid"/>
    <w:basedOn w:val="Normlnatabuka"/>
    <w:uiPriority w:val="59"/>
    <w:rsid w:val="00BB7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B7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B7AC2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475EA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75EA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75EA5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75EA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75EA5"/>
    <w:rPr>
      <w:rFonts w:ascii="Times New Roman" w:hAnsi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3950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2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lozka@mhsr.s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dolozka@mhsr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40442194E81441B202D6BF47FB1073" ma:contentTypeVersion="0" ma:contentTypeDescription="Umožňuje vytvoriť nový dokument." ma:contentTypeScope="" ma:versionID="c52dbdecfee6270b5fcc5f30c56cc7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c03bc20b3b442f8046c3eea305e14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E9ED01-6AF4-4BEC-B458-651F605BC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288D7E-0E5B-4EC0-BF4F-1A036BC600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189295-FE1A-4E2C-857F-B058788C0A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2022-10-18T14:07:00Z</cp:lastPrinted>
  <dcterms:created xsi:type="dcterms:W3CDTF">2026-08-28T12:31:00Z</dcterms:created>
  <dcterms:modified xsi:type="dcterms:W3CDTF">2026-08-28T12:31:00Z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0x0101008240442194E81441B202D6BF47FB1073</vt:lpwstr>
  </property>
</Properties>
</file>