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2CE0E" w14:textId="77777777" w:rsidR="00564A9D" w:rsidRPr="001344CF" w:rsidRDefault="00564A9D" w:rsidP="00564A9D">
      <w:pPr>
        <w:jc w:val="right"/>
        <w:rPr>
          <w:rFonts w:ascii="Cambria" w:hAnsi="Cambria"/>
          <w:b/>
          <w:sz w:val="22"/>
          <w:szCs w:val="22"/>
        </w:rPr>
      </w:pPr>
    </w:p>
    <w:p w14:paraId="3467A915" w14:textId="4F3522D4" w:rsidR="00564A9D" w:rsidRPr="008D5F77" w:rsidRDefault="00564A9D" w:rsidP="00564A9D">
      <w:pPr>
        <w:jc w:val="right"/>
        <w:rPr>
          <w:rFonts w:ascii="Cambria" w:hAnsi="Cambria"/>
          <w:b/>
          <w:color w:val="00B050"/>
          <w:sz w:val="22"/>
          <w:szCs w:val="22"/>
        </w:rPr>
      </w:pPr>
    </w:p>
    <w:p w14:paraId="07CE54BD" w14:textId="77777777" w:rsidR="00564A9D" w:rsidRPr="00CD78DE" w:rsidRDefault="00564A9D" w:rsidP="00564A9D">
      <w:pPr>
        <w:jc w:val="center"/>
        <w:rPr>
          <w:rFonts w:ascii="Cambria" w:hAnsi="Cambria"/>
          <w:b/>
          <w:sz w:val="22"/>
          <w:szCs w:val="22"/>
        </w:rPr>
      </w:pPr>
      <w:r w:rsidRPr="00CD78DE">
        <w:rPr>
          <w:rFonts w:ascii="Cambria" w:hAnsi="Cambria"/>
          <w:b/>
          <w:sz w:val="22"/>
          <w:szCs w:val="22"/>
        </w:rPr>
        <w:t>Dôvodová správa</w:t>
      </w:r>
    </w:p>
    <w:p w14:paraId="11957C6D" w14:textId="77777777" w:rsidR="00564A9D" w:rsidRPr="00CD78DE" w:rsidRDefault="00564A9D" w:rsidP="00564A9D">
      <w:pPr>
        <w:jc w:val="both"/>
        <w:rPr>
          <w:rFonts w:ascii="Cambria" w:hAnsi="Cambria"/>
          <w:b/>
        </w:rPr>
      </w:pPr>
    </w:p>
    <w:p w14:paraId="2ED32A0E" w14:textId="77777777" w:rsidR="00564A9D" w:rsidRPr="00CD78DE" w:rsidRDefault="00564A9D" w:rsidP="00564A9D">
      <w:pPr>
        <w:jc w:val="both"/>
        <w:rPr>
          <w:rFonts w:ascii="Cambria" w:hAnsi="Cambria"/>
          <w:b/>
        </w:rPr>
      </w:pPr>
    </w:p>
    <w:p w14:paraId="7601275C" w14:textId="77777777" w:rsidR="00564A9D" w:rsidRPr="00CD78DE" w:rsidRDefault="00564A9D" w:rsidP="00564A9D">
      <w:pPr>
        <w:jc w:val="both"/>
        <w:rPr>
          <w:rFonts w:ascii="Cambria" w:hAnsi="Cambria"/>
          <w:b/>
          <w:sz w:val="22"/>
          <w:szCs w:val="22"/>
        </w:rPr>
      </w:pPr>
      <w:r w:rsidRPr="00CD78DE">
        <w:rPr>
          <w:rFonts w:ascii="Cambria" w:hAnsi="Cambria"/>
          <w:b/>
          <w:sz w:val="22"/>
          <w:szCs w:val="22"/>
        </w:rPr>
        <w:t>A: Všeobecná časť</w:t>
      </w:r>
    </w:p>
    <w:p w14:paraId="06E435D3" w14:textId="77777777" w:rsidR="00564A9D" w:rsidRPr="00CD78DE" w:rsidRDefault="00564A9D" w:rsidP="00564A9D">
      <w:pPr>
        <w:rPr>
          <w:rFonts w:ascii="Cambria" w:hAnsi="Cambria"/>
          <w:sz w:val="22"/>
          <w:szCs w:val="22"/>
        </w:rPr>
      </w:pPr>
    </w:p>
    <w:p w14:paraId="47ABE294" w14:textId="77777777" w:rsidR="00D92F7C" w:rsidRPr="00152101" w:rsidRDefault="00564A9D" w:rsidP="00D92F7C">
      <w:pPr>
        <w:pStyle w:val="Normlnywebov"/>
        <w:jc w:val="both"/>
        <w:rPr>
          <w:rFonts w:ascii="Cambria" w:hAnsi="Cambria"/>
          <w:sz w:val="22"/>
          <w:szCs w:val="22"/>
        </w:rPr>
      </w:pPr>
      <w:r w:rsidRPr="00CD78DE">
        <w:rPr>
          <w:rFonts w:ascii="Cambria" w:hAnsi="Cambria"/>
          <w:sz w:val="22"/>
          <w:szCs w:val="22"/>
        </w:rPr>
        <w:t xml:space="preserve">          </w:t>
      </w:r>
      <w:r w:rsidR="00D92F7C" w:rsidRPr="00152101">
        <w:rPr>
          <w:rFonts w:ascii="Cambria" w:hAnsi="Cambria"/>
          <w:sz w:val="22"/>
          <w:szCs w:val="22"/>
        </w:rPr>
        <w:t>Návrh opatrenia Národnej banky Slovenska z ... 2026 č. .../2026, ktorým sa mení a dopĺňa opatrenie Národnej banky Slovenska z 25. mája 2021 č. 5/2021 o poplatkoch za úkony Národnej banky Slovenska v znení opatrenia z 3. decembra 2024 č. 8/2024 (ďalej len „návrh opatrenia“) je vypracovaný na základe splnomocňovacieho ustanovenia § 41 ods. 3 zákona č. 747/2004 Z. z. o dohľade nad finančným trhom a o zmene a doplnení niektorých zákonov v znení zákona č. 279/2017 Z. z.</w:t>
      </w:r>
    </w:p>
    <w:p w14:paraId="7E4A0349" w14:textId="37F0501D" w:rsidR="00564A9D" w:rsidRPr="00152101" w:rsidRDefault="00564A9D" w:rsidP="00D92F7C">
      <w:pPr>
        <w:pStyle w:val="Normlnywebov"/>
        <w:ind w:firstLine="708"/>
        <w:jc w:val="both"/>
        <w:rPr>
          <w:rFonts w:ascii="Cambria" w:hAnsi="Cambria"/>
          <w:sz w:val="22"/>
          <w:szCs w:val="22"/>
        </w:rPr>
      </w:pPr>
      <w:r w:rsidRPr="00152101">
        <w:rPr>
          <w:rFonts w:ascii="Cambria" w:hAnsi="Cambria"/>
          <w:sz w:val="22"/>
          <w:szCs w:val="22"/>
        </w:rPr>
        <w:t>Návrh opatrenia vychádza z opatrenia Národnej banky Slovenska z 25. mája 2021 č. 5/2021 o poplatkoch za úkony Národnej banky Slovenska</w:t>
      </w:r>
      <w:r w:rsidR="00D92F7C" w:rsidRPr="00152101">
        <w:rPr>
          <w:rFonts w:ascii="Cambria" w:hAnsi="Cambria"/>
          <w:sz w:val="22"/>
          <w:szCs w:val="22"/>
        </w:rPr>
        <w:t xml:space="preserve"> v znení opatrenia z 3. decembra 2024 č. 8/2024</w:t>
      </w:r>
      <w:r w:rsidRPr="00152101">
        <w:rPr>
          <w:rFonts w:ascii="Cambria" w:hAnsi="Cambria"/>
          <w:sz w:val="22"/>
          <w:szCs w:val="22"/>
        </w:rPr>
        <w:t xml:space="preserve"> (ďalej len „opatrenie č. 5/2021“), pričom dôvodom na jeho predloženie je potreba aktualizácie prílohy k spomínanému opatreniu, a to najmä v záujme zosúladenia jej obsahu s príslušnou legislatívou Európskej únie, resp. právnymi predpismi Slovenskej republiky, ako aj s cieľom reagovania na skutočnosti identifikované v praxi.</w:t>
      </w:r>
    </w:p>
    <w:p w14:paraId="6A0FE43D" w14:textId="77777777" w:rsidR="00D40F8B" w:rsidRPr="00152101" w:rsidRDefault="00050DA6" w:rsidP="00050DA6">
      <w:pPr>
        <w:ind w:firstLine="708"/>
        <w:jc w:val="both"/>
        <w:rPr>
          <w:rFonts w:ascii="Cambria" w:hAnsi="Cambria"/>
          <w:sz w:val="22"/>
          <w:szCs w:val="22"/>
        </w:rPr>
      </w:pPr>
      <w:r w:rsidRPr="00152101">
        <w:rPr>
          <w:rFonts w:ascii="Cambria" w:hAnsi="Cambria"/>
          <w:sz w:val="22"/>
          <w:szCs w:val="22"/>
        </w:rPr>
        <w:t xml:space="preserve">Návrhom opatrenia sa upravuje časť prílohy venovaná oblasti bankovníctva, a to najmä s cieľom reflektovať </w:t>
      </w:r>
    </w:p>
    <w:p w14:paraId="7C0D3BB1" w14:textId="0E304691" w:rsidR="00D40F8B" w:rsidRPr="00152101" w:rsidRDefault="00050DA6" w:rsidP="00D40F8B">
      <w:pPr>
        <w:pStyle w:val="Odsekzoznamu"/>
        <w:numPr>
          <w:ilvl w:val="0"/>
          <w:numId w:val="11"/>
        </w:numPr>
        <w:spacing w:after="0" w:line="240" w:lineRule="auto"/>
        <w:ind w:left="284" w:hanging="284"/>
        <w:jc w:val="both"/>
        <w:rPr>
          <w:rFonts w:ascii="Cambria" w:hAnsi="Cambria" w:cs="Times New Roman"/>
          <w:lang w:eastAsia="sk-SK"/>
        </w:rPr>
      </w:pPr>
      <w:r w:rsidRPr="00152101">
        <w:rPr>
          <w:rFonts w:ascii="Cambria" w:hAnsi="Cambria" w:cs="Times New Roman"/>
          <w:lang w:eastAsia="sk-SK"/>
        </w:rPr>
        <w:t>príslušné zmeny a doplnenia zákona č. 483/2001 Z. z. o bankách a o zmene a doplnení niektorých zákonov v znení neskorších predpisov</w:t>
      </w:r>
      <w:r w:rsidR="00AC099C" w:rsidRPr="00152101">
        <w:rPr>
          <w:rFonts w:ascii="Cambria" w:hAnsi="Cambria" w:cs="Times New Roman"/>
          <w:lang w:eastAsia="sk-SK"/>
        </w:rPr>
        <w:t xml:space="preserve"> (ďalej len „zákon č. 483/2001 Z. z. v znení neskorších predpisov“)</w:t>
      </w:r>
      <w:r w:rsidRPr="00152101">
        <w:rPr>
          <w:rFonts w:ascii="Cambria" w:hAnsi="Cambria" w:cs="Times New Roman"/>
          <w:lang w:eastAsia="sk-SK"/>
        </w:rPr>
        <w:t xml:space="preserve"> vyplývajúce zo zákona č. 30/2026 Z. z.</w:t>
      </w:r>
      <w:r w:rsidR="00D40F8B" w:rsidRPr="00152101">
        <w:rPr>
          <w:rFonts w:ascii="Cambria" w:hAnsi="Cambria" w:cs="Times New Roman"/>
          <w:lang w:eastAsia="sk-SK"/>
        </w:rPr>
        <w:t xml:space="preserve"> ktorým sa mení a dopĺňa zákon č. 483/2001 Z. z. o bankách a o zmene a doplnení niektorých zákonov v znení neskorších predpisov a ktorým sa menia a dopĺňajú niektoré zákony (ďalej len „zákon č. 30/2026 Z. z.“)</w:t>
      </w:r>
      <w:r w:rsidRPr="00152101">
        <w:rPr>
          <w:rFonts w:ascii="Cambria" w:hAnsi="Cambria" w:cs="Times New Roman"/>
          <w:lang w:eastAsia="sk-SK"/>
        </w:rPr>
        <w:t xml:space="preserve"> </w:t>
      </w:r>
      <w:r w:rsidR="00D40F8B" w:rsidRPr="00152101">
        <w:rPr>
          <w:rFonts w:ascii="Cambria" w:hAnsi="Cambria" w:cs="Times New Roman"/>
          <w:lang w:eastAsia="sk-SK"/>
        </w:rPr>
        <w:t>a</w:t>
      </w:r>
      <w:r w:rsidRPr="00152101">
        <w:rPr>
          <w:rFonts w:ascii="Cambria" w:hAnsi="Cambria" w:cs="Times New Roman"/>
          <w:lang w:eastAsia="sk-SK"/>
        </w:rPr>
        <w:t xml:space="preserve"> </w:t>
      </w:r>
    </w:p>
    <w:p w14:paraId="090A9EC0" w14:textId="744A8EB3" w:rsidR="00564A9D" w:rsidRPr="00152101" w:rsidRDefault="00050DA6" w:rsidP="00D40F8B">
      <w:pPr>
        <w:pStyle w:val="Odsekzoznamu"/>
        <w:numPr>
          <w:ilvl w:val="0"/>
          <w:numId w:val="11"/>
        </w:numPr>
        <w:spacing w:after="0" w:line="240" w:lineRule="auto"/>
        <w:ind w:left="284" w:hanging="284"/>
        <w:jc w:val="both"/>
        <w:rPr>
          <w:rFonts w:ascii="Cambria" w:hAnsi="Cambria" w:cs="Times New Roman"/>
          <w:lang w:eastAsia="sk-SK"/>
        </w:rPr>
      </w:pPr>
      <w:r w:rsidRPr="00152101">
        <w:rPr>
          <w:rFonts w:ascii="Cambria" w:hAnsi="Cambria" w:cs="Times New Roman"/>
          <w:lang w:eastAsia="sk-SK"/>
        </w:rPr>
        <w:t xml:space="preserve">skutočnosti ustanovené nariadením Európskeho parlamentu a Rady (EÚ) č. 575/2013 </w:t>
      </w:r>
      <w:r w:rsidR="00AC099C" w:rsidRPr="00152101">
        <w:rPr>
          <w:rFonts w:ascii="Cambria" w:hAnsi="Cambria" w:cs="Times New Roman"/>
          <w:lang w:eastAsia="sk-SK"/>
        </w:rPr>
        <w:t xml:space="preserve"> z  26.</w:t>
      </w:r>
      <w:r w:rsidR="00EC2760">
        <w:rPr>
          <w:rFonts w:ascii="Cambria" w:hAnsi="Cambria" w:cs="Times New Roman"/>
          <w:lang w:eastAsia="sk-SK"/>
        </w:rPr>
        <w:t> </w:t>
      </w:r>
      <w:r w:rsidR="00AC099C" w:rsidRPr="00152101">
        <w:rPr>
          <w:rFonts w:ascii="Cambria" w:hAnsi="Cambria" w:cs="Times New Roman"/>
          <w:lang w:eastAsia="sk-SK"/>
        </w:rPr>
        <w:t xml:space="preserve"> júna 2013 o </w:t>
      </w:r>
      <w:proofErr w:type="spellStart"/>
      <w:r w:rsidR="00AC099C" w:rsidRPr="00152101">
        <w:rPr>
          <w:rFonts w:ascii="Cambria" w:hAnsi="Cambria" w:cs="Times New Roman"/>
          <w:lang w:eastAsia="sk-SK"/>
        </w:rPr>
        <w:t>prudenciálnych</w:t>
      </w:r>
      <w:proofErr w:type="spellEnd"/>
      <w:r w:rsidR="00AC099C" w:rsidRPr="00152101">
        <w:rPr>
          <w:rFonts w:ascii="Cambria" w:hAnsi="Cambria" w:cs="Times New Roman"/>
          <w:lang w:eastAsia="sk-SK"/>
        </w:rPr>
        <w:t xml:space="preserve"> požiadavkách na úverové inštitúcie a o zmene nariadenia (EÚ) č.</w:t>
      </w:r>
      <w:r w:rsidR="00D40F8B" w:rsidRPr="00152101">
        <w:rPr>
          <w:rFonts w:ascii="Cambria" w:hAnsi="Cambria" w:cs="Times New Roman"/>
          <w:lang w:eastAsia="sk-SK"/>
        </w:rPr>
        <w:t> </w:t>
      </w:r>
      <w:r w:rsidR="00AC099C" w:rsidRPr="00152101">
        <w:rPr>
          <w:rFonts w:ascii="Cambria" w:hAnsi="Cambria" w:cs="Times New Roman"/>
          <w:lang w:eastAsia="sk-SK"/>
        </w:rPr>
        <w:t xml:space="preserve">648/2012 </w:t>
      </w:r>
      <w:r w:rsidR="00340011" w:rsidRPr="00E96BBB">
        <w:rPr>
          <w:rFonts w:ascii="Cambria" w:hAnsi="Cambria" w:cs="Times New Roman"/>
          <w:lang w:eastAsia="sk-SK"/>
        </w:rPr>
        <w:t>(Ú. v. EÚ L 176, 27.6.2013)</w:t>
      </w:r>
      <w:r w:rsidR="00340011">
        <w:rPr>
          <w:rFonts w:ascii="Cambria" w:hAnsi="Cambria" w:cs="Times New Roman"/>
          <w:lang w:eastAsia="sk-SK"/>
        </w:rPr>
        <w:t xml:space="preserve"> </w:t>
      </w:r>
      <w:r w:rsidRPr="00152101">
        <w:rPr>
          <w:rFonts w:ascii="Cambria" w:hAnsi="Cambria" w:cs="Times New Roman"/>
          <w:lang w:eastAsia="sk-SK"/>
        </w:rPr>
        <w:t>v platnom znení</w:t>
      </w:r>
      <w:r w:rsidR="00AC099C" w:rsidRPr="00152101">
        <w:rPr>
          <w:rFonts w:ascii="Cambria" w:hAnsi="Cambria" w:cs="Times New Roman"/>
          <w:lang w:eastAsia="sk-SK"/>
        </w:rPr>
        <w:t xml:space="preserve"> (ďalej len „nariadenie </w:t>
      </w:r>
      <w:r w:rsidR="003A4DCB" w:rsidRPr="00152101">
        <w:rPr>
          <w:rFonts w:ascii="Cambria" w:hAnsi="Cambria" w:cs="Times New Roman"/>
          <w:lang w:eastAsia="sk-SK"/>
        </w:rPr>
        <w:t xml:space="preserve">(EÚ) </w:t>
      </w:r>
      <w:r w:rsidR="00AC099C" w:rsidRPr="00152101">
        <w:rPr>
          <w:rFonts w:ascii="Cambria" w:hAnsi="Cambria" w:cs="Times New Roman"/>
          <w:lang w:eastAsia="sk-SK"/>
        </w:rPr>
        <w:t>č.</w:t>
      </w:r>
      <w:r w:rsidR="00340011">
        <w:rPr>
          <w:rFonts w:ascii="Cambria" w:hAnsi="Cambria" w:cs="Times New Roman"/>
          <w:lang w:eastAsia="sk-SK"/>
        </w:rPr>
        <w:t> </w:t>
      </w:r>
      <w:r w:rsidR="00AC099C" w:rsidRPr="00152101">
        <w:rPr>
          <w:rFonts w:ascii="Cambria" w:hAnsi="Cambria" w:cs="Times New Roman"/>
          <w:lang w:eastAsia="sk-SK"/>
        </w:rPr>
        <w:t>575/2013 v platnom znení“)</w:t>
      </w:r>
      <w:r w:rsidRPr="00152101">
        <w:rPr>
          <w:rFonts w:ascii="Cambria" w:hAnsi="Cambria" w:cs="Times New Roman"/>
          <w:lang w:eastAsia="sk-SK"/>
        </w:rPr>
        <w:t>.</w:t>
      </w:r>
    </w:p>
    <w:p w14:paraId="591415E7" w14:textId="77777777" w:rsidR="00050DA6" w:rsidRPr="00152101" w:rsidRDefault="00050DA6" w:rsidP="00564A9D">
      <w:pPr>
        <w:jc w:val="both"/>
        <w:rPr>
          <w:rFonts w:ascii="Cambria" w:hAnsi="Cambria"/>
          <w:sz w:val="22"/>
          <w:szCs w:val="22"/>
        </w:rPr>
      </w:pPr>
    </w:p>
    <w:p w14:paraId="7F11A10E" w14:textId="77777777" w:rsidR="00050DA6" w:rsidRPr="00152101" w:rsidRDefault="00050DA6" w:rsidP="00050DA6">
      <w:pPr>
        <w:pStyle w:val="Normlnywebov"/>
        <w:spacing w:before="0" w:beforeAutospacing="0" w:after="0" w:afterAutospacing="0"/>
        <w:ind w:firstLine="708"/>
        <w:jc w:val="both"/>
        <w:rPr>
          <w:rFonts w:ascii="Cambria" w:hAnsi="Cambria"/>
          <w:sz w:val="22"/>
          <w:szCs w:val="22"/>
        </w:rPr>
      </w:pPr>
      <w:r w:rsidRPr="00152101">
        <w:rPr>
          <w:rFonts w:ascii="Cambria" w:hAnsi="Cambria"/>
          <w:sz w:val="22"/>
          <w:szCs w:val="22"/>
        </w:rPr>
        <w:t>Návrhom opatrenia dochádza aj k aktualizácii časti prílohy v oblasti kapitálového trhu, a to v záujme:</w:t>
      </w:r>
    </w:p>
    <w:p w14:paraId="625C85BA" w14:textId="13E21BFF" w:rsidR="00050DA6" w:rsidRPr="00152101" w:rsidRDefault="00050DA6" w:rsidP="00050DA6">
      <w:pPr>
        <w:pStyle w:val="Normlnywebov"/>
        <w:spacing w:before="0" w:beforeAutospacing="0" w:after="0" w:afterAutospacing="0"/>
        <w:ind w:left="284" w:hanging="284"/>
        <w:jc w:val="both"/>
        <w:rPr>
          <w:rFonts w:ascii="Cambria" w:hAnsi="Cambria"/>
          <w:sz w:val="22"/>
          <w:szCs w:val="22"/>
        </w:rPr>
      </w:pPr>
      <w:r w:rsidRPr="00152101">
        <w:rPr>
          <w:rFonts w:ascii="Cambria" w:hAnsi="Cambria"/>
          <w:sz w:val="22"/>
          <w:szCs w:val="22"/>
        </w:rPr>
        <w:t xml:space="preserve">- </w:t>
      </w:r>
      <w:r w:rsidRPr="00152101">
        <w:rPr>
          <w:rFonts w:ascii="Cambria" w:hAnsi="Cambria"/>
          <w:sz w:val="22"/>
          <w:szCs w:val="22"/>
        </w:rPr>
        <w:tab/>
        <w:t xml:space="preserve">reagovania na úkony, ktoré Národnej banke Slovenska vyplývajú z nariadenia Európskeho parlamentu a Rady (EÚ) 2017/1129 zo 14. júna 2017 o prospekte, ktorý sa má uverejniť pri verejnej ponuke cenných papierov alebo ich prijatí na obchodovanie na regulovanom trhu, a o zrušení smernice 2003/71/ES </w:t>
      </w:r>
      <w:r w:rsidR="00340011" w:rsidRPr="00E96BBB">
        <w:rPr>
          <w:rFonts w:ascii="Cambria" w:hAnsi="Cambria"/>
          <w:sz w:val="22"/>
          <w:szCs w:val="22"/>
        </w:rPr>
        <w:t>(Ú. v. EÚ L 168, 30.6.2017)</w:t>
      </w:r>
      <w:r w:rsidR="00340011">
        <w:rPr>
          <w:rFonts w:ascii="Cambria" w:hAnsi="Cambria"/>
          <w:sz w:val="22"/>
          <w:szCs w:val="22"/>
        </w:rPr>
        <w:t xml:space="preserve"> </w:t>
      </w:r>
      <w:r w:rsidRPr="00152101">
        <w:rPr>
          <w:rFonts w:ascii="Cambria" w:hAnsi="Cambria"/>
          <w:sz w:val="22"/>
          <w:szCs w:val="22"/>
        </w:rPr>
        <w:t>v platnom znení</w:t>
      </w:r>
      <w:r w:rsidR="0042350E" w:rsidRPr="00152101">
        <w:rPr>
          <w:rFonts w:ascii="Cambria" w:hAnsi="Cambria"/>
          <w:sz w:val="22"/>
          <w:szCs w:val="22"/>
        </w:rPr>
        <w:t xml:space="preserve"> (ďalej len „nariadenie</w:t>
      </w:r>
      <w:r w:rsidR="003A4DCB" w:rsidRPr="00152101">
        <w:rPr>
          <w:rFonts w:ascii="Cambria" w:hAnsi="Cambria"/>
          <w:sz w:val="22"/>
          <w:szCs w:val="22"/>
        </w:rPr>
        <w:t xml:space="preserve"> (EÚ)</w:t>
      </w:r>
      <w:r w:rsidR="0042350E" w:rsidRPr="00152101">
        <w:rPr>
          <w:rFonts w:ascii="Cambria" w:hAnsi="Cambria"/>
          <w:sz w:val="22"/>
          <w:szCs w:val="22"/>
        </w:rPr>
        <w:t xml:space="preserve"> 2017/1129 v platnom znení“)</w:t>
      </w:r>
      <w:r w:rsidRPr="00152101">
        <w:rPr>
          <w:rFonts w:ascii="Cambria" w:hAnsi="Cambria"/>
          <w:sz w:val="22"/>
          <w:szCs w:val="22"/>
        </w:rPr>
        <w:t>,</w:t>
      </w:r>
    </w:p>
    <w:p w14:paraId="1283234A" w14:textId="29834D42" w:rsidR="00050DA6" w:rsidRPr="00152101" w:rsidRDefault="00050DA6" w:rsidP="00050DA6">
      <w:pPr>
        <w:pStyle w:val="Normlnywebov"/>
        <w:spacing w:before="0" w:beforeAutospacing="0" w:after="0" w:afterAutospacing="0"/>
        <w:ind w:left="284" w:hanging="284"/>
        <w:jc w:val="both"/>
        <w:rPr>
          <w:rFonts w:ascii="Cambria" w:hAnsi="Cambria"/>
          <w:sz w:val="22"/>
          <w:szCs w:val="22"/>
        </w:rPr>
      </w:pPr>
      <w:r w:rsidRPr="00152101">
        <w:rPr>
          <w:rFonts w:ascii="Cambria" w:hAnsi="Cambria"/>
          <w:sz w:val="22"/>
          <w:szCs w:val="22"/>
        </w:rPr>
        <w:t>-</w:t>
      </w:r>
      <w:r w:rsidRPr="00152101">
        <w:t xml:space="preserve"> </w:t>
      </w:r>
      <w:r w:rsidRPr="00152101">
        <w:tab/>
      </w:r>
      <w:r w:rsidRPr="00152101">
        <w:rPr>
          <w:rFonts w:ascii="Cambria" w:hAnsi="Cambria"/>
          <w:sz w:val="22"/>
          <w:szCs w:val="22"/>
        </w:rPr>
        <w:t>zohľadnenia dvoch úkonov Národnej banky Slovenska vyplývajúcich zo zákona č. 566/2001 Z. z. o cenných papieroch a investičných službách a o zmene a doplnení niektorých zákonov (zákon o cenných papieroch) v znení neskorších predpisov</w:t>
      </w:r>
      <w:r w:rsidR="0042350E" w:rsidRPr="00152101">
        <w:rPr>
          <w:rFonts w:ascii="Cambria" w:hAnsi="Cambria"/>
          <w:sz w:val="22"/>
          <w:szCs w:val="22"/>
        </w:rPr>
        <w:t xml:space="preserve"> (ďalej len „zákon č. 566/2001 Z. z. v znení neskorších predpisov“)</w:t>
      </w:r>
      <w:r w:rsidRPr="00152101">
        <w:rPr>
          <w:rFonts w:ascii="Cambria" w:hAnsi="Cambria"/>
          <w:sz w:val="22"/>
          <w:szCs w:val="22"/>
        </w:rPr>
        <w:t>, ktoré opatrenie č. 5/202</w:t>
      </w:r>
      <w:r w:rsidR="0042350E" w:rsidRPr="00152101">
        <w:rPr>
          <w:rFonts w:ascii="Cambria" w:hAnsi="Cambria"/>
          <w:sz w:val="22"/>
          <w:szCs w:val="22"/>
        </w:rPr>
        <w:t>1</w:t>
      </w:r>
      <w:r w:rsidRPr="00152101">
        <w:rPr>
          <w:rFonts w:ascii="Cambria" w:hAnsi="Cambria"/>
          <w:sz w:val="22"/>
          <w:szCs w:val="22"/>
        </w:rPr>
        <w:t xml:space="preserve"> nezohľadňuje, </w:t>
      </w:r>
    </w:p>
    <w:p w14:paraId="4BED84E1" w14:textId="1E85ED77" w:rsidR="00050DA6" w:rsidRPr="00152101" w:rsidRDefault="00050DA6" w:rsidP="00050DA6">
      <w:pPr>
        <w:pStyle w:val="Normlnywebov"/>
        <w:spacing w:before="0" w:beforeAutospacing="0" w:after="0" w:afterAutospacing="0"/>
        <w:ind w:left="284" w:hanging="284"/>
        <w:jc w:val="both"/>
        <w:rPr>
          <w:rFonts w:ascii="Cambria" w:hAnsi="Cambria"/>
          <w:sz w:val="22"/>
          <w:szCs w:val="22"/>
        </w:rPr>
      </w:pPr>
      <w:r w:rsidRPr="00152101">
        <w:rPr>
          <w:rFonts w:ascii="Cambria" w:hAnsi="Cambria"/>
          <w:sz w:val="22"/>
          <w:szCs w:val="22"/>
        </w:rPr>
        <w:t>-</w:t>
      </w:r>
      <w:r w:rsidRPr="00152101">
        <w:rPr>
          <w:rFonts w:ascii="Cambria" w:hAnsi="Cambria"/>
          <w:sz w:val="22"/>
          <w:szCs w:val="22"/>
        </w:rPr>
        <w:tab/>
        <w:t xml:space="preserve">reflektovania úkonu, ktorý Národnej banke Slovenska vyplýva z </w:t>
      </w:r>
      <w:r w:rsidR="00225069" w:rsidRPr="00152101">
        <w:rPr>
          <w:rFonts w:ascii="Cambria" w:hAnsi="Cambria"/>
          <w:sz w:val="22"/>
          <w:szCs w:val="22"/>
        </w:rPr>
        <w:t xml:space="preserve">nariadenia </w:t>
      </w:r>
      <w:r w:rsidR="00EC2760">
        <w:rPr>
          <w:rFonts w:ascii="Cambria" w:hAnsi="Cambria"/>
          <w:sz w:val="22"/>
          <w:szCs w:val="22"/>
        </w:rPr>
        <w:t xml:space="preserve">(EÚ) </w:t>
      </w:r>
      <w:r w:rsidR="00225069" w:rsidRPr="00152101">
        <w:rPr>
          <w:rFonts w:ascii="Cambria" w:hAnsi="Cambria"/>
          <w:sz w:val="22"/>
          <w:szCs w:val="22"/>
        </w:rPr>
        <w:t>č. 575/2013 v platnom znení</w:t>
      </w:r>
      <w:r w:rsidRPr="00152101">
        <w:rPr>
          <w:rFonts w:ascii="Cambria" w:hAnsi="Cambria"/>
          <w:sz w:val="22"/>
          <w:szCs w:val="22"/>
        </w:rPr>
        <w:t xml:space="preserve">, ako aj úkonu, ktorý Národnej banke Slovenska vyplýva z predmetného nariadenia v spojení so skutočnosťami vyplývajúcimi z nariadenia Európskeho parlamentu a Rady (EÚ) 2019/2033 z 27. novembra 2019 o </w:t>
      </w:r>
      <w:proofErr w:type="spellStart"/>
      <w:r w:rsidRPr="00152101">
        <w:rPr>
          <w:rFonts w:ascii="Cambria" w:hAnsi="Cambria"/>
          <w:sz w:val="22"/>
          <w:szCs w:val="22"/>
        </w:rPr>
        <w:t>prudenciálnych</w:t>
      </w:r>
      <w:proofErr w:type="spellEnd"/>
      <w:r w:rsidRPr="00152101">
        <w:rPr>
          <w:rFonts w:ascii="Cambria" w:hAnsi="Cambria"/>
          <w:sz w:val="22"/>
          <w:szCs w:val="22"/>
        </w:rPr>
        <w:t xml:space="preserve"> požiadavkách na investičné spoločnosti a o zmene nariadení (EÚ) č. 1093/2010, (EÚ) č. 575/2013, (EÚ) č. 600/2014 a (EÚ)</w:t>
      </w:r>
      <w:r w:rsidR="00EC2760">
        <w:rPr>
          <w:rFonts w:ascii="Cambria" w:hAnsi="Cambria"/>
          <w:sz w:val="22"/>
          <w:szCs w:val="22"/>
        </w:rPr>
        <w:t> </w:t>
      </w:r>
      <w:r w:rsidRPr="00152101">
        <w:rPr>
          <w:rFonts w:ascii="Cambria" w:hAnsi="Cambria"/>
          <w:sz w:val="22"/>
          <w:szCs w:val="22"/>
        </w:rPr>
        <w:t xml:space="preserve">č. 806/2014 </w:t>
      </w:r>
      <w:r w:rsidR="00340011" w:rsidRPr="00E96BBB">
        <w:rPr>
          <w:rFonts w:ascii="Cambria" w:hAnsi="Cambria"/>
          <w:sz w:val="22"/>
          <w:szCs w:val="22"/>
        </w:rPr>
        <w:t>(Ú. v. EÚ L 314, 5.12.2019)</w:t>
      </w:r>
      <w:r w:rsidR="00340011">
        <w:rPr>
          <w:rFonts w:ascii="Cambria" w:hAnsi="Cambria"/>
          <w:sz w:val="22"/>
          <w:szCs w:val="22"/>
        </w:rPr>
        <w:t xml:space="preserve"> </w:t>
      </w:r>
      <w:r w:rsidRPr="00152101">
        <w:rPr>
          <w:rFonts w:ascii="Cambria" w:hAnsi="Cambria"/>
          <w:sz w:val="22"/>
          <w:szCs w:val="22"/>
        </w:rPr>
        <w:t>v platnom znení</w:t>
      </w:r>
      <w:r w:rsidR="00225069" w:rsidRPr="00152101">
        <w:rPr>
          <w:rFonts w:ascii="Cambria" w:hAnsi="Cambria"/>
          <w:sz w:val="22"/>
          <w:szCs w:val="22"/>
        </w:rPr>
        <w:t xml:space="preserve"> (ďalej len „nariadenie </w:t>
      </w:r>
      <w:r w:rsidR="003A4DCB" w:rsidRPr="00152101">
        <w:rPr>
          <w:rFonts w:ascii="Cambria" w:hAnsi="Cambria"/>
          <w:sz w:val="22"/>
          <w:szCs w:val="22"/>
        </w:rPr>
        <w:t xml:space="preserve">(EÚ) </w:t>
      </w:r>
      <w:r w:rsidR="00225069" w:rsidRPr="00152101">
        <w:rPr>
          <w:rFonts w:ascii="Cambria" w:hAnsi="Cambria"/>
          <w:sz w:val="22"/>
          <w:szCs w:val="22"/>
        </w:rPr>
        <w:t>2019/2033 v platnom znení“)</w:t>
      </w:r>
      <w:r w:rsidRPr="00152101">
        <w:rPr>
          <w:rFonts w:ascii="Cambria" w:hAnsi="Cambria"/>
          <w:sz w:val="22"/>
          <w:szCs w:val="22"/>
        </w:rPr>
        <w:t>,</w:t>
      </w:r>
    </w:p>
    <w:p w14:paraId="720F9203" w14:textId="78FC98BA" w:rsidR="00050DA6" w:rsidRDefault="00050DA6" w:rsidP="00050DA6">
      <w:pPr>
        <w:pStyle w:val="Normlnywebov"/>
        <w:spacing w:before="0" w:beforeAutospacing="0" w:after="0" w:afterAutospacing="0"/>
        <w:ind w:left="284" w:hanging="284"/>
        <w:jc w:val="both"/>
        <w:rPr>
          <w:rFonts w:ascii="Cambria" w:hAnsi="Cambria"/>
          <w:sz w:val="22"/>
          <w:szCs w:val="22"/>
        </w:rPr>
      </w:pPr>
      <w:r w:rsidRPr="00152101">
        <w:rPr>
          <w:rFonts w:ascii="Cambria" w:hAnsi="Cambria"/>
          <w:sz w:val="22"/>
          <w:szCs w:val="22"/>
        </w:rPr>
        <w:lastRenderedPageBreak/>
        <w:t>-</w:t>
      </w:r>
      <w:r w:rsidRPr="00152101">
        <w:rPr>
          <w:rFonts w:ascii="Cambria" w:hAnsi="Cambria"/>
          <w:sz w:val="22"/>
          <w:szCs w:val="22"/>
        </w:rPr>
        <w:tab/>
        <w:t xml:space="preserve">zohľadnenia jedného úkonu Národnej banky Slovenska podľa zákona č. 203/2011 Z. z. o kolektívnom investovaní v znení neskorších predpisov </w:t>
      </w:r>
      <w:r w:rsidR="00225069" w:rsidRPr="00152101">
        <w:rPr>
          <w:rFonts w:ascii="Cambria" w:hAnsi="Cambria"/>
          <w:sz w:val="22"/>
          <w:szCs w:val="22"/>
        </w:rPr>
        <w:t xml:space="preserve">(ďalej len „zákon č. 203/2011 Z. z. v znení neskorších predpisov“) </w:t>
      </w:r>
      <w:r w:rsidRPr="00152101">
        <w:rPr>
          <w:rFonts w:ascii="Cambria" w:hAnsi="Cambria"/>
          <w:sz w:val="22"/>
          <w:szCs w:val="22"/>
        </w:rPr>
        <w:t>po jeho novelizácii zákonom č. 85/2026 Z. z.</w:t>
      </w:r>
      <w:r w:rsidR="00EA1629">
        <w:rPr>
          <w:rFonts w:ascii="Cambria" w:hAnsi="Cambria"/>
          <w:sz w:val="22"/>
          <w:szCs w:val="22"/>
        </w:rPr>
        <w:t>,</w:t>
      </w:r>
    </w:p>
    <w:p w14:paraId="69C8F9C8" w14:textId="6FA5B71C" w:rsidR="00EA1629" w:rsidRPr="00152101" w:rsidRDefault="00EA1629" w:rsidP="00050DA6">
      <w:pPr>
        <w:pStyle w:val="Normlnywebov"/>
        <w:spacing w:before="0" w:beforeAutospacing="0" w:after="0" w:afterAutospacing="0"/>
        <w:ind w:left="284" w:hanging="284"/>
        <w:jc w:val="both"/>
        <w:rPr>
          <w:rFonts w:ascii="Cambria" w:hAnsi="Cambria"/>
          <w:sz w:val="22"/>
          <w:szCs w:val="22"/>
        </w:rPr>
      </w:pPr>
      <w:r>
        <w:rPr>
          <w:rFonts w:ascii="Cambria" w:hAnsi="Cambria"/>
          <w:sz w:val="22"/>
          <w:szCs w:val="22"/>
        </w:rPr>
        <w:t>-</w:t>
      </w:r>
      <w:r>
        <w:rPr>
          <w:rFonts w:ascii="Cambria" w:hAnsi="Cambria"/>
          <w:sz w:val="22"/>
          <w:szCs w:val="22"/>
        </w:rPr>
        <w:tab/>
      </w:r>
      <w:r w:rsidRPr="00EA1629">
        <w:rPr>
          <w:rFonts w:ascii="Cambria" w:hAnsi="Cambria"/>
          <w:sz w:val="22"/>
          <w:szCs w:val="22"/>
        </w:rPr>
        <w:t>úpravy výšky poplatkov za niektoré úkony Národnej banky Slovenska s cieľom lepšieho reflektovania ich náročnosti</w:t>
      </w:r>
      <w:r>
        <w:rPr>
          <w:rFonts w:ascii="Cambria" w:hAnsi="Cambria"/>
          <w:sz w:val="22"/>
          <w:szCs w:val="22"/>
        </w:rPr>
        <w:t>.</w:t>
      </w:r>
    </w:p>
    <w:p w14:paraId="1D7CD95B" w14:textId="77777777" w:rsidR="00564A9D" w:rsidRPr="00152101" w:rsidRDefault="00564A9D" w:rsidP="00564A9D">
      <w:pPr>
        <w:jc w:val="both"/>
        <w:rPr>
          <w:rFonts w:ascii="Cambria" w:hAnsi="Cambria"/>
          <w:sz w:val="22"/>
          <w:szCs w:val="22"/>
        </w:rPr>
      </w:pPr>
    </w:p>
    <w:p w14:paraId="19A0D7A0" w14:textId="79820E45" w:rsidR="00050DA6" w:rsidRPr="004C62BD" w:rsidRDefault="00050DA6" w:rsidP="00564A9D">
      <w:pPr>
        <w:ind w:firstLine="720"/>
        <w:jc w:val="both"/>
        <w:rPr>
          <w:rFonts w:ascii="Cambria" w:hAnsi="Cambria"/>
          <w:sz w:val="22"/>
          <w:szCs w:val="22"/>
        </w:rPr>
      </w:pPr>
      <w:r w:rsidRPr="00152101">
        <w:rPr>
          <w:rFonts w:ascii="Cambria" w:hAnsi="Cambria"/>
          <w:sz w:val="22"/>
          <w:szCs w:val="22"/>
        </w:rPr>
        <w:t>Zároveň sa navrhuje úprava časti prílohy v oblasti poisťovníctva najmä s cieľom zohľadnenia novelizačnej úpravy zákona č. 39/2015 Z. z. o poisťovníctve a o zmene a doplnení niektorých zákonov v znení neskorších predpisov</w:t>
      </w:r>
      <w:r w:rsidR="00225069" w:rsidRPr="00152101">
        <w:rPr>
          <w:rFonts w:ascii="Cambria" w:hAnsi="Cambria"/>
          <w:sz w:val="22"/>
          <w:szCs w:val="22"/>
        </w:rPr>
        <w:t xml:space="preserve"> (ďalej len „zákon č. 39/2015 Z. z. v znení neskorších predpisov“)</w:t>
      </w:r>
      <w:r w:rsidRPr="00152101">
        <w:rPr>
          <w:rFonts w:ascii="Cambria" w:hAnsi="Cambria"/>
          <w:sz w:val="22"/>
          <w:szCs w:val="22"/>
        </w:rPr>
        <w:t>, ktorá vyplýva z vládneho návrhu zákona, ktorým sa mení a dopĺňa zákon č. 39/2015 Z. z. o poisťovníctve a o zmene a doplnení niektorých zákonov v znení neskorších predpisov a ktorým sa mení a dopĺňa zákon č. 566/2001 Z. z. o cenných papieroch a investičných službách a o zmene a doplnení niektorých zákonov (zákon o cenných papieroch) v znení neskorších predpisov</w:t>
      </w:r>
      <w:r w:rsidR="00225069" w:rsidRPr="00152101">
        <w:rPr>
          <w:rFonts w:ascii="Cambria" w:hAnsi="Cambria"/>
          <w:sz w:val="22"/>
          <w:szCs w:val="22"/>
        </w:rPr>
        <w:t xml:space="preserve"> (ďalej len „vládny návrh zákona novelizujúci zákon č. 39/2015 Z. z. v znení neskor</w:t>
      </w:r>
      <w:r w:rsidR="00225069" w:rsidRPr="004C62BD">
        <w:rPr>
          <w:rFonts w:ascii="Cambria" w:hAnsi="Cambria"/>
          <w:sz w:val="22"/>
          <w:szCs w:val="22"/>
        </w:rPr>
        <w:t>ších predpisov a zákon č. 566/2001 Z. z.</w:t>
      </w:r>
      <w:r w:rsidR="0053467F" w:rsidRPr="004C62BD">
        <w:rPr>
          <w:rFonts w:ascii="Cambria" w:hAnsi="Cambria"/>
          <w:sz w:val="22"/>
          <w:szCs w:val="22"/>
        </w:rPr>
        <w:t xml:space="preserve"> v znení neskorších predpisov</w:t>
      </w:r>
      <w:r w:rsidR="00225069" w:rsidRPr="004C62BD">
        <w:rPr>
          <w:rFonts w:ascii="Cambria" w:hAnsi="Cambria"/>
          <w:sz w:val="22"/>
          <w:szCs w:val="22"/>
        </w:rPr>
        <w:t>“)</w:t>
      </w:r>
      <w:r w:rsidRPr="004C62BD">
        <w:rPr>
          <w:rFonts w:ascii="Cambria" w:hAnsi="Cambria"/>
          <w:sz w:val="22"/>
          <w:szCs w:val="22"/>
        </w:rPr>
        <w:t xml:space="preserve">; v naznačenej súvislosti návrh opatrenia reflektuje aktuálne znenie príslušných ustanovení v spomínanom návrhu zákona </w:t>
      </w:r>
      <w:r w:rsidR="007D140F" w:rsidRPr="004C62BD">
        <w:rPr>
          <w:rFonts w:ascii="Cambria" w:hAnsi="Cambria"/>
          <w:sz w:val="22"/>
          <w:szCs w:val="22"/>
        </w:rPr>
        <w:t>a v spojitosti s ním sa zároveň navrhuje vypustiť niektoré úkony</w:t>
      </w:r>
      <w:r w:rsidR="004C62BD" w:rsidRPr="004C62BD">
        <w:rPr>
          <w:rFonts w:ascii="Cambria" w:hAnsi="Cambria"/>
          <w:sz w:val="22"/>
          <w:szCs w:val="22"/>
        </w:rPr>
        <w:t xml:space="preserve"> </w:t>
      </w:r>
      <w:r w:rsidR="007D140F" w:rsidRPr="004C62BD">
        <w:rPr>
          <w:rFonts w:ascii="Cambria" w:hAnsi="Cambria"/>
          <w:sz w:val="22"/>
          <w:szCs w:val="22"/>
        </w:rPr>
        <w:t xml:space="preserve">Národnej banky Slovenska </w:t>
      </w:r>
      <w:r w:rsidR="004C62BD" w:rsidRPr="004C62BD">
        <w:rPr>
          <w:rFonts w:ascii="Cambria" w:hAnsi="Cambria"/>
          <w:sz w:val="22"/>
          <w:szCs w:val="22"/>
        </w:rPr>
        <w:t xml:space="preserve">týkajúce sa núteného správcu </w:t>
      </w:r>
      <w:r w:rsidR="007D140F" w:rsidRPr="004C62BD">
        <w:rPr>
          <w:rFonts w:ascii="Cambria" w:hAnsi="Cambria"/>
          <w:sz w:val="22"/>
          <w:szCs w:val="22"/>
        </w:rPr>
        <w:t>z opatrenia č. 5/2021.</w:t>
      </w:r>
    </w:p>
    <w:p w14:paraId="7E2E6A43" w14:textId="77777777" w:rsidR="007D140F" w:rsidRPr="00CD78DE" w:rsidRDefault="007D140F" w:rsidP="00564A9D">
      <w:pPr>
        <w:ind w:firstLine="720"/>
        <w:jc w:val="both"/>
        <w:rPr>
          <w:rFonts w:ascii="Cambria" w:hAnsi="Cambria"/>
          <w:sz w:val="22"/>
          <w:szCs w:val="22"/>
        </w:rPr>
      </w:pPr>
    </w:p>
    <w:p w14:paraId="73FB9D3C" w14:textId="4E62FCED" w:rsidR="00050DA6" w:rsidRPr="00152101" w:rsidRDefault="00050DA6" w:rsidP="00564A9D">
      <w:pPr>
        <w:ind w:firstLine="720"/>
        <w:jc w:val="both"/>
        <w:rPr>
          <w:rFonts w:ascii="Cambria" w:hAnsi="Cambria"/>
          <w:sz w:val="22"/>
          <w:szCs w:val="22"/>
        </w:rPr>
      </w:pPr>
      <w:r w:rsidRPr="00CD78DE">
        <w:rPr>
          <w:rFonts w:ascii="Cambria" w:hAnsi="Cambria"/>
          <w:sz w:val="22"/>
          <w:szCs w:val="22"/>
        </w:rPr>
        <w:t>Návrhom opatrenia dochádza aj k aktualizácii časti prílohy v oblasti dôchodkového sporenia v záujme úpravy výšky poplatkov za niektoré úkony Národnej banky Slovenska s cieľom lepšieho reflekto</w:t>
      </w:r>
      <w:r w:rsidRPr="00152101">
        <w:rPr>
          <w:rFonts w:ascii="Cambria" w:hAnsi="Cambria"/>
          <w:sz w:val="22"/>
          <w:szCs w:val="22"/>
        </w:rPr>
        <w:t>vania ich náročnosti.</w:t>
      </w:r>
    </w:p>
    <w:p w14:paraId="2CF31436" w14:textId="77777777" w:rsidR="00050DA6" w:rsidRPr="00152101" w:rsidRDefault="00050DA6" w:rsidP="00564A9D">
      <w:pPr>
        <w:ind w:firstLine="720"/>
        <w:jc w:val="both"/>
        <w:rPr>
          <w:rFonts w:ascii="Cambria" w:hAnsi="Cambria"/>
          <w:sz w:val="22"/>
          <w:szCs w:val="22"/>
        </w:rPr>
      </w:pPr>
    </w:p>
    <w:p w14:paraId="3A9475E0" w14:textId="00D0C185" w:rsidR="00050DA6" w:rsidRPr="00152101" w:rsidRDefault="00050DA6" w:rsidP="00050DA6">
      <w:pPr>
        <w:ind w:firstLine="720"/>
        <w:jc w:val="both"/>
        <w:rPr>
          <w:rFonts w:ascii="Cambria" w:hAnsi="Cambria"/>
          <w:sz w:val="22"/>
          <w:szCs w:val="22"/>
        </w:rPr>
      </w:pPr>
      <w:r w:rsidRPr="00152101">
        <w:rPr>
          <w:rFonts w:ascii="Cambria" w:hAnsi="Cambria"/>
          <w:sz w:val="22"/>
          <w:szCs w:val="22"/>
        </w:rPr>
        <w:t>Zároveň sa navrhuje úprava časti prílohy v oblasti poskytovania spotrebiteľských úverov a iných úverov a pôžičiek spotrebiteľom s cieľom reflektovania úkonov vyplývajúcich Národnej banky Slovenska zo zákona č. 312/2025 Z. z. o spotrebiteľských úveroch a o iných úveroch a pôžičkách pre spotrebiteľov a o zmene a doplnení niektorých zákonov</w:t>
      </w:r>
      <w:r w:rsidR="00785BCF" w:rsidRPr="00152101">
        <w:rPr>
          <w:rFonts w:ascii="Cambria" w:hAnsi="Cambria"/>
          <w:sz w:val="22"/>
          <w:szCs w:val="22"/>
        </w:rPr>
        <w:t xml:space="preserve"> (ďalej len „zákon č. 312/2025 Z. z.)</w:t>
      </w:r>
      <w:r w:rsidRPr="00152101">
        <w:rPr>
          <w:rFonts w:ascii="Cambria" w:hAnsi="Cambria"/>
          <w:sz w:val="22"/>
          <w:szCs w:val="22"/>
        </w:rPr>
        <w:t>, ktorý nahrádza zákon č. 129/2010 Z. z. o spotrebiteľských úveroch a o iných úveroch a pôžičkách pre spotrebiteľov a o zmene a doplnení niektorých zákonov v znení neskorších predpisov</w:t>
      </w:r>
      <w:r w:rsidR="00785BCF" w:rsidRPr="00152101">
        <w:rPr>
          <w:rFonts w:ascii="Cambria" w:hAnsi="Cambria"/>
          <w:sz w:val="22"/>
          <w:szCs w:val="22"/>
        </w:rPr>
        <w:t xml:space="preserve"> (ďalej len „zákon č. 129/2010 Z. z. v znení neskorších predpisov“)</w:t>
      </w:r>
      <w:r w:rsidRPr="00152101">
        <w:rPr>
          <w:rFonts w:ascii="Cambria" w:hAnsi="Cambria"/>
          <w:sz w:val="22"/>
          <w:szCs w:val="22"/>
        </w:rPr>
        <w:t>.</w:t>
      </w:r>
    </w:p>
    <w:p w14:paraId="39BDC957" w14:textId="4AE275BB" w:rsidR="00050DA6" w:rsidRPr="00152101" w:rsidRDefault="00050DA6" w:rsidP="00390AF0">
      <w:pPr>
        <w:pStyle w:val="Normlnywebov"/>
        <w:ind w:firstLine="720"/>
        <w:jc w:val="both"/>
        <w:rPr>
          <w:rFonts w:ascii="Cambria" w:hAnsi="Cambria"/>
          <w:sz w:val="22"/>
          <w:szCs w:val="22"/>
        </w:rPr>
      </w:pPr>
      <w:r w:rsidRPr="00152101">
        <w:rPr>
          <w:rFonts w:ascii="Cambria" w:hAnsi="Cambria"/>
          <w:sz w:val="22"/>
          <w:szCs w:val="22"/>
        </w:rPr>
        <w:t xml:space="preserve">Návrhom opatrenia sa upravuje aj časť prílohy v oblasti platobných služieb </w:t>
      </w:r>
      <w:r w:rsidR="00E579B6" w:rsidRPr="00E579B6">
        <w:rPr>
          <w:rFonts w:ascii="Cambria" w:hAnsi="Cambria"/>
          <w:sz w:val="22"/>
          <w:szCs w:val="22"/>
        </w:rPr>
        <w:t>s cieľom reagovania na novelizáciu zákona</w:t>
      </w:r>
      <w:r w:rsidRPr="00152101">
        <w:rPr>
          <w:rFonts w:ascii="Cambria" w:hAnsi="Cambria"/>
          <w:sz w:val="22"/>
          <w:szCs w:val="22"/>
        </w:rPr>
        <w:t xml:space="preserve"> č. 492/2009 Z. z. o platobných službách a o zmene a doplnení niektorých zákonov v znení neskorších predpisov</w:t>
      </w:r>
      <w:r w:rsidR="00D40F8B" w:rsidRPr="00152101">
        <w:rPr>
          <w:rFonts w:ascii="Cambria" w:hAnsi="Cambria"/>
          <w:sz w:val="22"/>
          <w:szCs w:val="22"/>
        </w:rPr>
        <w:t xml:space="preserve"> (ďalej len „zákon č. 492/2009 Z. z. v znení neskorších predpisov“)</w:t>
      </w:r>
      <w:r w:rsidRPr="00152101">
        <w:rPr>
          <w:rFonts w:ascii="Cambria" w:hAnsi="Cambria"/>
          <w:sz w:val="22"/>
          <w:szCs w:val="22"/>
        </w:rPr>
        <w:t xml:space="preserve">, ku ktorej došlo zákonom č. 248/2024 Z. z. </w:t>
      </w:r>
      <w:r w:rsidR="007533BD" w:rsidRPr="00152101">
        <w:rPr>
          <w:rFonts w:ascii="Cambria" w:hAnsi="Cambria"/>
          <w:sz w:val="22"/>
          <w:szCs w:val="22"/>
        </w:rPr>
        <w:t>o niektorých povinnostiach a oprávneniach v oblasti kryptoaktív a o zmene a doplnení niektorých zákonov (ďalej len „zákon č. 248/2024 Z. z.“)</w:t>
      </w:r>
      <w:r w:rsidR="00E579B6">
        <w:rPr>
          <w:rFonts w:ascii="Cambria" w:hAnsi="Cambria"/>
          <w:sz w:val="22"/>
          <w:szCs w:val="22"/>
        </w:rPr>
        <w:t>,</w:t>
      </w:r>
      <w:r w:rsidR="007533BD" w:rsidRPr="00152101">
        <w:rPr>
          <w:rFonts w:ascii="Cambria" w:hAnsi="Cambria"/>
          <w:sz w:val="22"/>
          <w:szCs w:val="22"/>
        </w:rPr>
        <w:t xml:space="preserve"> </w:t>
      </w:r>
      <w:r w:rsidR="00E579B6" w:rsidRPr="00E579B6">
        <w:rPr>
          <w:rFonts w:ascii="Cambria" w:hAnsi="Cambria"/>
          <w:sz w:val="22"/>
          <w:szCs w:val="22"/>
        </w:rPr>
        <w:t xml:space="preserve">pričom v tomto smere sa navrhuje súvisiace vypustenie jedného úkonu Národnej banky Slovenska </w:t>
      </w:r>
      <w:r w:rsidR="00E579B6" w:rsidRPr="00820054">
        <w:rPr>
          <w:rFonts w:ascii="Cambria" w:hAnsi="Cambria"/>
          <w:sz w:val="22"/>
          <w:szCs w:val="22"/>
        </w:rPr>
        <w:t>z</w:t>
      </w:r>
      <w:r w:rsidR="00E579B6">
        <w:rPr>
          <w:rFonts w:ascii="Cambria" w:hAnsi="Cambria"/>
          <w:sz w:val="22"/>
          <w:szCs w:val="22"/>
        </w:rPr>
        <w:t> predmetnej časti prílohy k opatreniu č. 5/2021</w:t>
      </w:r>
      <w:r w:rsidRPr="00152101">
        <w:rPr>
          <w:rFonts w:ascii="Cambria" w:hAnsi="Cambria"/>
          <w:sz w:val="22"/>
          <w:szCs w:val="22"/>
        </w:rPr>
        <w:t>.</w:t>
      </w:r>
    </w:p>
    <w:p w14:paraId="4556CABB" w14:textId="5C9D6D17" w:rsidR="00050DA6" w:rsidRPr="00CD78DE" w:rsidRDefault="00050DA6" w:rsidP="00564A9D">
      <w:pPr>
        <w:pStyle w:val="Normlnywebov"/>
        <w:spacing w:before="0" w:beforeAutospacing="0" w:after="0" w:afterAutospacing="0"/>
        <w:ind w:firstLine="720"/>
        <w:jc w:val="both"/>
        <w:rPr>
          <w:rFonts w:ascii="Cambria" w:hAnsi="Cambria"/>
          <w:sz w:val="22"/>
          <w:szCs w:val="22"/>
        </w:rPr>
      </w:pPr>
      <w:r w:rsidRPr="00152101">
        <w:rPr>
          <w:rFonts w:ascii="Cambria" w:hAnsi="Cambria"/>
          <w:sz w:val="22"/>
          <w:szCs w:val="22"/>
        </w:rPr>
        <w:t>Účinnosť návrhu opatrenia sa navrhuje na 1. januára 2027. Pri jednom ustanovení návrhu opatrenia sa účinnosť navrhuje na 11. januára 2027 s cieľom jej zosúlad</w:t>
      </w:r>
      <w:r w:rsidRPr="00CD78DE">
        <w:rPr>
          <w:rFonts w:ascii="Cambria" w:hAnsi="Cambria"/>
          <w:sz w:val="22"/>
          <w:szCs w:val="22"/>
        </w:rPr>
        <w:t xml:space="preserve">enia s účinnosťou ustanovenia zákona č. 483/2001 Z. z. </w:t>
      </w:r>
      <w:r w:rsidR="00D40F8B">
        <w:rPr>
          <w:rFonts w:ascii="Cambria" w:hAnsi="Cambria"/>
          <w:sz w:val="22"/>
          <w:szCs w:val="22"/>
        </w:rPr>
        <w:t xml:space="preserve">v znení neskorších predpisov </w:t>
      </w:r>
      <w:r w:rsidRPr="00CD78DE">
        <w:rPr>
          <w:rFonts w:ascii="Cambria" w:hAnsi="Cambria"/>
          <w:sz w:val="22"/>
          <w:szCs w:val="22"/>
        </w:rPr>
        <w:t>po jeho novelizácii zákonom č. 30/2026 Z. z., na ktoré návrh reaguje</w:t>
      </w:r>
      <w:r w:rsidR="007533BD">
        <w:rPr>
          <w:rFonts w:ascii="Cambria" w:hAnsi="Cambria"/>
          <w:sz w:val="22"/>
          <w:szCs w:val="22"/>
        </w:rPr>
        <w:t>.</w:t>
      </w:r>
      <w:r w:rsidRPr="00CD78DE">
        <w:rPr>
          <w:rFonts w:ascii="Cambria" w:hAnsi="Cambria"/>
          <w:sz w:val="22"/>
          <w:szCs w:val="22"/>
        </w:rPr>
        <w:t xml:space="preserve"> </w:t>
      </w:r>
      <w:r w:rsidR="007533BD">
        <w:rPr>
          <w:rFonts w:ascii="Cambria" w:hAnsi="Cambria"/>
          <w:sz w:val="22"/>
          <w:szCs w:val="22"/>
        </w:rPr>
        <w:t>O</w:t>
      </w:r>
      <w:r w:rsidRPr="00CD78DE">
        <w:rPr>
          <w:rFonts w:ascii="Cambria" w:hAnsi="Cambria"/>
          <w:sz w:val="22"/>
          <w:szCs w:val="22"/>
        </w:rPr>
        <w:t xml:space="preserve">bdobne, pri ustanoveniach v návrhu opatrenia týkajúcich sa poplatkov za úkony Národnej banky Slovenska v oblasti poisťovníctva sa účinnosť navrhuje na 30. januára 2027 v záujme zabezpečenia jej zosúladenia s </w:t>
      </w:r>
      <w:r w:rsidR="00A86D59">
        <w:rPr>
          <w:rFonts w:ascii="Cambria" w:hAnsi="Cambria"/>
          <w:sz w:val="22"/>
          <w:szCs w:val="22"/>
        </w:rPr>
        <w:t>navrhovanou</w:t>
      </w:r>
      <w:r w:rsidRPr="00CD78DE">
        <w:rPr>
          <w:rFonts w:ascii="Cambria" w:hAnsi="Cambria"/>
          <w:sz w:val="22"/>
          <w:szCs w:val="22"/>
        </w:rPr>
        <w:t xml:space="preserve"> účinnosťou vládneho návrhu zákona</w:t>
      </w:r>
      <w:r w:rsidR="007533BD">
        <w:rPr>
          <w:rFonts w:ascii="Cambria" w:hAnsi="Cambria"/>
          <w:sz w:val="22"/>
          <w:szCs w:val="22"/>
        </w:rPr>
        <w:t xml:space="preserve"> </w:t>
      </w:r>
      <w:r w:rsidR="007533BD" w:rsidRPr="007533BD">
        <w:rPr>
          <w:rFonts w:ascii="Cambria" w:hAnsi="Cambria"/>
          <w:sz w:val="22"/>
          <w:szCs w:val="22"/>
        </w:rPr>
        <w:t>novelizujúc</w:t>
      </w:r>
      <w:r w:rsidR="007533BD">
        <w:rPr>
          <w:rFonts w:ascii="Cambria" w:hAnsi="Cambria"/>
          <w:sz w:val="22"/>
          <w:szCs w:val="22"/>
        </w:rPr>
        <w:t>eho</w:t>
      </w:r>
      <w:r w:rsidR="007533BD" w:rsidRPr="007533BD">
        <w:rPr>
          <w:rFonts w:ascii="Cambria" w:hAnsi="Cambria"/>
          <w:sz w:val="22"/>
          <w:szCs w:val="22"/>
        </w:rPr>
        <w:t xml:space="preserve"> zákon č. 39/2015 Z. z. v znení neskorších predpisov a zákon č. 566/2001 Z. z. v znení neskorších predpisov</w:t>
      </w:r>
      <w:r w:rsidRPr="00CD78DE">
        <w:rPr>
          <w:rFonts w:ascii="Cambria" w:hAnsi="Cambria"/>
          <w:sz w:val="22"/>
          <w:szCs w:val="22"/>
        </w:rPr>
        <w:t xml:space="preserve">, na ktorého viaceré ustanovenia sa návrh opatrenia viaže.  </w:t>
      </w:r>
    </w:p>
    <w:p w14:paraId="4505135C" w14:textId="77777777" w:rsidR="00050DA6" w:rsidRPr="00CD78DE" w:rsidRDefault="00050DA6" w:rsidP="00564A9D">
      <w:pPr>
        <w:pStyle w:val="Normlnywebov"/>
        <w:spacing w:before="0" w:beforeAutospacing="0" w:after="0" w:afterAutospacing="0"/>
        <w:ind w:firstLine="720"/>
        <w:jc w:val="both"/>
        <w:rPr>
          <w:rFonts w:ascii="Cambria" w:hAnsi="Cambria"/>
          <w:sz w:val="22"/>
          <w:szCs w:val="22"/>
        </w:rPr>
      </w:pPr>
    </w:p>
    <w:p w14:paraId="75ED83BE" w14:textId="2DAC45F8" w:rsidR="00564A9D" w:rsidRPr="00CD78DE" w:rsidRDefault="00564A9D" w:rsidP="00564A9D">
      <w:pPr>
        <w:pStyle w:val="Normlnywebov"/>
        <w:spacing w:before="0" w:beforeAutospacing="0" w:after="0" w:afterAutospacing="0"/>
        <w:ind w:firstLine="720"/>
        <w:jc w:val="both"/>
        <w:rPr>
          <w:rFonts w:ascii="Cambria" w:hAnsi="Cambria"/>
          <w:sz w:val="22"/>
          <w:szCs w:val="22"/>
        </w:rPr>
      </w:pPr>
      <w:r w:rsidRPr="00CD78DE">
        <w:rPr>
          <w:rFonts w:ascii="Cambria" w:hAnsi="Cambria"/>
          <w:sz w:val="22"/>
          <w:szCs w:val="22"/>
        </w:rPr>
        <w:t>Predkladaný návrh opatrenia je v súlade s Ústavou Slovenskej republiky, ústavnými zákonmi, s nálezmi Ústavného súdu Slovenskej republiky, zákonmi a ostatnými všeobecne záväznými právnymi predpismi Slovenskej republiky, s medzinárodnými zmluvami a inými medzinárodnými dokumentmi, ktorými je Slovenská republika viazaná, ako aj s právom Európskej únie.</w:t>
      </w:r>
    </w:p>
    <w:p w14:paraId="33E40D9B" w14:textId="77777777" w:rsidR="00564A9D" w:rsidRPr="00CD78DE" w:rsidRDefault="00564A9D" w:rsidP="00564A9D">
      <w:pPr>
        <w:pStyle w:val="Normlnywebov"/>
        <w:spacing w:before="0" w:beforeAutospacing="0" w:after="0" w:afterAutospacing="0"/>
        <w:jc w:val="both"/>
        <w:rPr>
          <w:rFonts w:ascii="Cambria" w:hAnsi="Cambria"/>
          <w:sz w:val="22"/>
          <w:szCs w:val="22"/>
        </w:rPr>
      </w:pPr>
    </w:p>
    <w:p w14:paraId="583BB042" w14:textId="55B7BFF3" w:rsidR="008D5F77" w:rsidRDefault="00564A9D" w:rsidP="007D140F">
      <w:pPr>
        <w:pStyle w:val="Normlnywebov"/>
        <w:spacing w:before="0" w:beforeAutospacing="0" w:after="0" w:afterAutospacing="0"/>
        <w:ind w:firstLine="708"/>
        <w:jc w:val="both"/>
        <w:rPr>
          <w:rFonts w:ascii="Cambria" w:hAnsi="Cambria"/>
          <w:sz w:val="22"/>
          <w:szCs w:val="22"/>
        </w:rPr>
      </w:pPr>
      <w:r w:rsidRPr="00E96BBB">
        <w:rPr>
          <w:rFonts w:ascii="Cambria" w:hAnsi="Cambria"/>
          <w:sz w:val="22"/>
          <w:szCs w:val="22"/>
        </w:rPr>
        <w:t xml:space="preserve">Vplyvy návrhu opatrenia na podnikateľské prostredie sú uvedené v doložke vybraných vplyvov. Prijatie predloženého návrhu opatrenia nebude mať vplyvy na rozpočet verejnej správy, </w:t>
      </w:r>
      <w:r w:rsidR="004529DD" w:rsidRPr="00E96BBB">
        <w:rPr>
          <w:rFonts w:ascii="Cambria" w:hAnsi="Cambria"/>
          <w:sz w:val="22"/>
          <w:szCs w:val="22"/>
        </w:rPr>
        <w:t>limit verejných výdavkov,</w:t>
      </w:r>
      <w:r w:rsidRPr="00E96BBB">
        <w:rPr>
          <w:rFonts w:ascii="Cambria" w:hAnsi="Cambria"/>
          <w:sz w:val="22"/>
          <w:szCs w:val="22"/>
        </w:rPr>
        <w:t xml:space="preserve"> životné prostredie, informatizáciu</w:t>
      </w:r>
      <w:r w:rsidR="004529DD" w:rsidRPr="00E96BBB">
        <w:rPr>
          <w:rFonts w:ascii="Cambria" w:hAnsi="Cambria"/>
          <w:sz w:val="22"/>
          <w:szCs w:val="22"/>
        </w:rPr>
        <w:t xml:space="preserve"> spoločnosti</w:t>
      </w:r>
      <w:r w:rsidRPr="00E96BBB">
        <w:rPr>
          <w:rFonts w:ascii="Cambria" w:hAnsi="Cambria"/>
          <w:sz w:val="22"/>
          <w:szCs w:val="22"/>
        </w:rPr>
        <w:t>, služby verejnej správy pre občana, manželstvo, rodičovstvo, rodinu a deti a nebude mať ani sociálne vplyvy.</w:t>
      </w:r>
      <w:r w:rsidRPr="00CD78DE">
        <w:rPr>
          <w:rFonts w:ascii="Cambria" w:hAnsi="Cambria"/>
          <w:sz w:val="22"/>
          <w:szCs w:val="22"/>
        </w:rPr>
        <w:t> </w:t>
      </w:r>
    </w:p>
    <w:p w14:paraId="5F79A897"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5C884341" w14:textId="02F89A19" w:rsidR="004529DD" w:rsidRDefault="004529DD" w:rsidP="007D140F">
      <w:pPr>
        <w:pStyle w:val="Normlnywebov"/>
        <w:spacing w:before="0" w:beforeAutospacing="0" w:after="0" w:afterAutospacing="0"/>
        <w:ind w:firstLine="708"/>
        <w:jc w:val="both"/>
        <w:rPr>
          <w:rFonts w:ascii="Cambria" w:hAnsi="Cambria"/>
          <w:sz w:val="22"/>
          <w:szCs w:val="22"/>
        </w:rPr>
      </w:pPr>
      <w:r w:rsidRPr="00E96BBB">
        <w:rPr>
          <w:rFonts w:ascii="Cambria" w:hAnsi="Cambria"/>
          <w:sz w:val="22"/>
          <w:szCs w:val="22"/>
        </w:rPr>
        <w:t xml:space="preserve">Predkladaný návrh opatrenia nie je predmetom </w:t>
      </w:r>
      <w:proofErr w:type="spellStart"/>
      <w:r w:rsidRPr="00E96BBB">
        <w:rPr>
          <w:rFonts w:ascii="Cambria" w:hAnsi="Cambria"/>
          <w:sz w:val="22"/>
          <w:szCs w:val="22"/>
        </w:rPr>
        <w:t>vnútrokomunitárneho</w:t>
      </w:r>
      <w:proofErr w:type="spellEnd"/>
      <w:r w:rsidRPr="00E96BBB">
        <w:rPr>
          <w:rFonts w:ascii="Cambria" w:hAnsi="Cambria"/>
          <w:sz w:val="22"/>
          <w:szCs w:val="22"/>
        </w:rPr>
        <w:t xml:space="preserve"> pripomienkového konania.</w:t>
      </w:r>
    </w:p>
    <w:p w14:paraId="13AA28DA"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1D559611"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5622AB05"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4637A92E"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30FD5E42"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3D3273E8"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3443FBB"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1CCBC7E6"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057F3FEC"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62A1C019"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02B52557"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3E951B33"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56ACBE90"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6ECF1FCC"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7BA5809E"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E5C95B2"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3FA20D99"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15334D1F"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7ED40CBB"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2DB059F"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333D1D98"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3CD5786D"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B66ED95"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0FF831BB"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5A748FCA"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46E0683"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11C9CE84"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6D1F6CDE"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48829629"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01994609"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AC98F46"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007B5450"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36B667F2"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3CFD47FE"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6590DFD3"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B8CFF03"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70B5039F"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48E26974"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7B56BD4"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06D20B16"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253778EE"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72F18655"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4AB2484C" w14:textId="77777777" w:rsidR="004529DD" w:rsidRDefault="004529DD" w:rsidP="007D140F">
      <w:pPr>
        <w:pStyle w:val="Normlnywebov"/>
        <w:spacing w:before="0" w:beforeAutospacing="0" w:after="0" w:afterAutospacing="0"/>
        <w:ind w:firstLine="708"/>
        <w:jc w:val="both"/>
        <w:rPr>
          <w:rFonts w:ascii="Cambria" w:hAnsi="Cambria"/>
          <w:sz w:val="22"/>
          <w:szCs w:val="22"/>
        </w:rPr>
      </w:pPr>
    </w:p>
    <w:p w14:paraId="640978B2" w14:textId="77777777" w:rsidR="000C62D9" w:rsidRDefault="000C62D9" w:rsidP="007D140F">
      <w:pPr>
        <w:pStyle w:val="Normlnywebov"/>
        <w:spacing w:before="0" w:beforeAutospacing="0" w:after="0" w:afterAutospacing="0"/>
        <w:ind w:firstLine="708"/>
        <w:jc w:val="both"/>
        <w:rPr>
          <w:rFonts w:ascii="Cambria" w:hAnsi="Cambria"/>
          <w:sz w:val="22"/>
          <w:szCs w:val="22"/>
        </w:rPr>
      </w:pPr>
    </w:p>
    <w:p w14:paraId="6CED4CE8" w14:textId="77777777" w:rsidR="000C62D9" w:rsidRDefault="000C62D9" w:rsidP="007D140F">
      <w:pPr>
        <w:pStyle w:val="Normlnywebov"/>
        <w:spacing w:before="0" w:beforeAutospacing="0" w:after="0" w:afterAutospacing="0"/>
        <w:ind w:firstLine="708"/>
        <w:jc w:val="both"/>
        <w:rPr>
          <w:rFonts w:ascii="Cambria" w:hAnsi="Cambria"/>
          <w:sz w:val="22"/>
          <w:szCs w:val="22"/>
        </w:rPr>
      </w:pPr>
    </w:p>
    <w:p w14:paraId="7907BFF4" w14:textId="77777777" w:rsidR="000C62D9" w:rsidRDefault="000C62D9" w:rsidP="007D140F">
      <w:pPr>
        <w:pStyle w:val="Normlnywebov"/>
        <w:spacing w:before="0" w:beforeAutospacing="0" w:after="0" w:afterAutospacing="0"/>
        <w:ind w:firstLine="708"/>
        <w:jc w:val="both"/>
        <w:rPr>
          <w:rFonts w:ascii="Cambria" w:hAnsi="Cambria"/>
          <w:sz w:val="22"/>
          <w:szCs w:val="22"/>
        </w:rPr>
      </w:pPr>
    </w:p>
    <w:p w14:paraId="178540A9" w14:textId="77777777" w:rsidR="000C62D9" w:rsidRPr="001344CF" w:rsidRDefault="000C62D9" w:rsidP="000C62D9">
      <w:pPr>
        <w:jc w:val="right"/>
        <w:rPr>
          <w:rFonts w:ascii="Cambria" w:hAnsi="Cambria"/>
          <w:b/>
          <w:sz w:val="22"/>
          <w:szCs w:val="22"/>
        </w:rPr>
      </w:pPr>
    </w:p>
    <w:p w14:paraId="6E0E60B8" w14:textId="77777777" w:rsidR="000C62D9" w:rsidRPr="008D5F77" w:rsidRDefault="000C62D9" w:rsidP="000C62D9">
      <w:pPr>
        <w:jc w:val="right"/>
        <w:rPr>
          <w:rFonts w:ascii="Cambria" w:hAnsi="Cambria"/>
          <w:b/>
          <w:color w:val="00B050"/>
          <w:sz w:val="22"/>
          <w:szCs w:val="22"/>
        </w:rPr>
      </w:pPr>
    </w:p>
    <w:p w14:paraId="38A15E11" w14:textId="77777777" w:rsidR="000C62D9" w:rsidRPr="00CD78DE" w:rsidRDefault="000C62D9" w:rsidP="000C62D9">
      <w:pPr>
        <w:jc w:val="center"/>
        <w:rPr>
          <w:rFonts w:ascii="Cambria" w:hAnsi="Cambria"/>
          <w:b/>
          <w:sz w:val="22"/>
          <w:szCs w:val="22"/>
        </w:rPr>
      </w:pPr>
      <w:r w:rsidRPr="00CD78DE">
        <w:rPr>
          <w:rFonts w:ascii="Cambria" w:hAnsi="Cambria"/>
          <w:b/>
          <w:sz w:val="22"/>
          <w:szCs w:val="22"/>
        </w:rPr>
        <w:t>Dôvodová správa</w:t>
      </w:r>
    </w:p>
    <w:p w14:paraId="21A28952" w14:textId="77777777" w:rsidR="000C62D9" w:rsidRDefault="000C62D9" w:rsidP="000C62D9">
      <w:pPr>
        <w:pStyle w:val="Normlnywebov"/>
        <w:spacing w:before="0" w:beforeAutospacing="0" w:after="0" w:afterAutospacing="0"/>
        <w:jc w:val="both"/>
        <w:rPr>
          <w:rFonts w:ascii="Cambria" w:hAnsi="Cambria"/>
          <w:sz w:val="22"/>
          <w:szCs w:val="22"/>
        </w:rPr>
      </w:pPr>
    </w:p>
    <w:p w14:paraId="737ACBC7" w14:textId="77777777" w:rsidR="000C62D9" w:rsidRDefault="000C62D9" w:rsidP="000C62D9">
      <w:pPr>
        <w:pStyle w:val="Normlnywebov"/>
        <w:spacing w:before="0" w:beforeAutospacing="0" w:after="0" w:afterAutospacing="0"/>
        <w:jc w:val="both"/>
        <w:rPr>
          <w:rFonts w:ascii="Cambria" w:hAnsi="Cambria"/>
          <w:sz w:val="22"/>
          <w:szCs w:val="22"/>
        </w:rPr>
      </w:pPr>
    </w:p>
    <w:p w14:paraId="48E88BF3" w14:textId="77777777" w:rsidR="000C62D9" w:rsidRDefault="000C62D9" w:rsidP="000C62D9">
      <w:pPr>
        <w:pStyle w:val="Normlnywebov"/>
        <w:spacing w:before="0" w:beforeAutospacing="0" w:after="0" w:afterAutospacing="0"/>
        <w:ind w:firstLine="708"/>
        <w:jc w:val="both"/>
        <w:rPr>
          <w:rFonts w:ascii="Cambria" w:hAnsi="Cambria"/>
          <w:sz w:val="22"/>
          <w:szCs w:val="22"/>
        </w:rPr>
      </w:pPr>
    </w:p>
    <w:p w14:paraId="1C4DD075" w14:textId="77777777" w:rsidR="000C62D9" w:rsidRPr="00C608D0" w:rsidRDefault="000C62D9" w:rsidP="000C62D9">
      <w:pPr>
        <w:jc w:val="both"/>
        <w:rPr>
          <w:rFonts w:ascii="Cambria" w:hAnsi="Cambria"/>
          <w:b/>
          <w:bCs/>
          <w:sz w:val="22"/>
          <w:szCs w:val="22"/>
        </w:rPr>
      </w:pPr>
      <w:r w:rsidRPr="00C608D0">
        <w:rPr>
          <w:rFonts w:ascii="Cambria" w:hAnsi="Cambria"/>
          <w:b/>
          <w:bCs/>
          <w:sz w:val="22"/>
          <w:szCs w:val="22"/>
        </w:rPr>
        <w:t>B: Osobitná časť</w:t>
      </w:r>
    </w:p>
    <w:p w14:paraId="7042D08C" w14:textId="77777777" w:rsidR="000C62D9" w:rsidRPr="00C608D0" w:rsidRDefault="000C62D9" w:rsidP="000C62D9">
      <w:pPr>
        <w:widowControl w:val="0"/>
        <w:autoSpaceDE w:val="0"/>
        <w:autoSpaceDN w:val="0"/>
        <w:adjustRightInd w:val="0"/>
        <w:rPr>
          <w:rFonts w:ascii="Cambria" w:hAnsi="Cambria"/>
          <w:sz w:val="22"/>
          <w:szCs w:val="22"/>
        </w:rPr>
      </w:pPr>
    </w:p>
    <w:p w14:paraId="4E4785F7" w14:textId="77777777" w:rsidR="000C62D9" w:rsidRPr="00C608D0" w:rsidRDefault="000C62D9" w:rsidP="000C62D9">
      <w:pPr>
        <w:widowControl w:val="0"/>
        <w:autoSpaceDE w:val="0"/>
        <w:autoSpaceDN w:val="0"/>
        <w:adjustRightInd w:val="0"/>
        <w:rPr>
          <w:rFonts w:ascii="Cambria" w:hAnsi="Cambria"/>
          <w:sz w:val="22"/>
          <w:szCs w:val="22"/>
        </w:rPr>
      </w:pPr>
    </w:p>
    <w:p w14:paraId="28EB3F5B" w14:textId="77777777" w:rsidR="000C62D9" w:rsidRPr="00C608D0" w:rsidRDefault="000C62D9" w:rsidP="000C62D9">
      <w:pPr>
        <w:widowControl w:val="0"/>
        <w:autoSpaceDE w:val="0"/>
        <w:autoSpaceDN w:val="0"/>
        <w:adjustRightInd w:val="0"/>
        <w:rPr>
          <w:rFonts w:ascii="Cambria" w:hAnsi="Cambria"/>
          <w:sz w:val="22"/>
          <w:szCs w:val="22"/>
        </w:rPr>
      </w:pPr>
    </w:p>
    <w:p w14:paraId="63EA4BBD"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r w:rsidRPr="00C608D0">
        <w:rPr>
          <w:rFonts w:ascii="Cambria" w:hAnsi="Cambria"/>
          <w:b/>
          <w:sz w:val="22"/>
          <w:szCs w:val="22"/>
        </w:rPr>
        <w:t>K Čl. I – bodom 1 a 2</w:t>
      </w:r>
    </w:p>
    <w:p w14:paraId="2E688F04"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p>
    <w:p w14:paraId="7C4361DE"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 xml:space="preserve">Úprava má za cieľ terminologicky zosúladiť znenie úkonu uvedeného v opatrení č. 5/2021 s aktuálnym znením nariadenia (EÚ) č. 575/2013 v platnom znení, ktoré používa v návrhu používanú formuláciu v súvislosti s internými modelmi na výpočet požiadaviek na vlastné zdroje. Zároveň sa navrhuje precizovať znenie poznámky pod čiarou za účelom uvedenia príslušného ustanovenia spomínaného nariadenia, z ktorého predmetný úkon vyplýva. </w:t>
      </w:r>
    </w:p>
    <w:p w14:paraId="400E848C" w14:textId="77777777" w:rsidR="000C62D9" w:rsidRPr="00C608D0" w:rsidRDefault="000C62D9" w:rsidP="000C62D9">
      <w:pPr>
        <w:widowControl w:val="0"/>
        <w:autoSpaceDE w:val="0"/>
        <w:autoSpaceDN w:val="0"/>
        <w:adjustRightInd w:val="0"/>
        <w:ind w:right="535" w:firstLine="708"/>
        <w:jc w:val="both"/>
        <w:rPr>
          <w:rFonts w:ascii="Cambria" w:hAnsi="Cambria"/>
          <w:sz w:val="22"/>
          <w:szCs w:val="22"/>
        </w:rPr>
      </w:pPr>
    </w:p>
    <w:p w14:paraId="07FFD54A"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bodom 3 a 6</w:t>
      </w:r>
    </w:p>
    <w:p w14:paraId="7CA636F8"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0F97C60D" w14:textId="77777777" w:rsidR="000C62D9" w:rsidRPr="00C608D0" w:rsidRDefault="000C62D9" w:rsidP="000C62D9">
      <w:pPr>
        <w:widowControl w:val="0"/>
        <w:autoSpaceDE w:val="0"/>
        <w:autoSpaceDN w:val="0"/>
        <w:adjustRightInd w:val="0"/>
        <w:jc w:val="both"/>
        <w:rPr>
          <w:rFonts w:ascii="Cambria" w:hAnsi="Cambria"/>
          <w:bCs/>
          <w:sz w:val="22"/>
          <w:szCs w:val="22"/>
        </w:rPr>
      </w:pPr>
      <w:r w:rsidRPr="00C608D0">
        <w:rPr>
          <w:rFonts w:ascii="Cambria" w:hAnsi="Cambria"/>
          <w:bCs/>
          <w:sz w:val="22"/>
          <w:szCs w:val="22"/>
        </w:rPr>
        <w:tab/>
        <w:t>S cieľom zosúladenia opatrenia č. 5/2021 so skutočnosťami vyplývajúcimi z § 28g zákona č. 483/2001 Z. z. v znení neskorších predpisov sa navrhuje úkon udeľovania predchádzajúceho súhlasu na zlúčenie alebo splynutie banky, finančnej holdingovej spoločnosti alebo zmiešanej finančnej holdingovej spoločnosti alebo na rozdelenie banky, finančnej holdingovej spoločnosti alebo zmiešanej finančnej holdingovej spoločnosti upraviť v časti 1 položke 3 písm. m) prílohy k opatreniu, pričom v tejto súvislosti sa zároveň navrhuje terminologická úprava znenia úkonu uvedeného v časti 1 položky 3 písm. f) prílohy. V záujme zosúladenia opatrenia č. 5/2021 so skutočnosťami vyplývajúcimi z § 28a zákona č. 483/2001 Z. z. v znení neskorších predpisov sa navrhuje do časti 1 položky 3 písm. l) prílohy k spomínanému opatreniu vložiť úkon predchádzajúceho súhlasu na  nadobudnutie významného podielu bankou, finančnou holdingovou spoločnosťou alebo zmiešanou finančnou holdingovou spoločnosťou.</w:t>
      </w:r>
    </w:p>
    <w:p w14:paraId="4C95A13C" w14:textId="77777777" w:rsidR="000C62D9" w:rsidRPr="00C608D0" w:rsidRDefault="000C62D9" w:rsidP="000C62D9">
      <w:pPr>
        <w:widowControl w:val="0"/>
        <w:autoSpaceDE w:val="0"/>
        <w:autoSpaceDN w:val="0"/>
        <w:adjustRightInd w:val="0"/>
        <w:jc w:val="both"/>
        <w:rPr>
          <w:rFonts w:ascii="Cambria" w:hAnsi="Cambria"/>
          <w:b/>
          <w:sz w:val="22"/>
          <w:szCs w:val="22"/>
        </w:rPr>
      </w:pPr>
    </w:p>
    <w:p w14:paraId="235763B3"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 xml:space="preserve">K Čl. I – bodu 4 </w:t>
      </w:r>
    </w:p>
    <w:p w14:paraId="6A9888E4" w14:textId="77777777" w:rsidR="000C62D9" w:rsidRPr="00C608D0" w:rsidRDefault="000C62D9" w:rsidP="000C62D9">
      <w:pPr>
        <w:widowControl w:val="0"/>
        <w:autoSpaceDE w:val="0"/>
        <w:autoSpaceDN w:val="0"/>
        <w:adjustRightInd w:val="0"/>
        <w:jc w:val="both"/>
        <w:rPr>
          <w:rFonts w:ascii="Cambria" w:hAnsi="Cambria"/>
          <w:b/>
          <w:sz w:val="22"/>
          <w:szCs w:val="22"/>
        </w:rPr>
      </w:pPr>
    </w:p>
    <w:p w14:paraId="78C87BE0" w14:textId="77777777" w:rsidR="000C62D9" w:rsidRPr="00C608D0" w:rsidRDefault="000C62D9" w:rsidP="000C62D9">
      <w:pPr>
        <w:widowControl w:val="0"/>
        <w:autoSpaceDE w:val="0"/>
        <w:autoSpaceDN w:val="0"/>
        <w:adjustRightInd w:val="0"/>
        <w:jc w:val="both"/>
        <w:rPr>
          <w:rFonts w:ascii="Cambria" w:hAnsi="Cambria"/>
          <w:bCs/>
          <w:sz w:val="22"/>
          <w:szCs w:val="22"/>
        </w:rPr>
      </w:pPr>
      <w:r w:rsidRPr="00C608D0">
        <w:rPr>
          <w:rFonts w:ascii="Cambria" w:hAnsi="Cambria"/>
          <w:b/>
          <w:sz w:val="22"/>
          <w:szCs w:val="22"/>
        </w:rPr>
        <w:tab/>
      </w:r>
      <w:r w:rsidRPr="00C608D0">
        <w:rPr>
          <w:rFonts w:ascii="Cambria" w:hAnsi="Cambria"/>
          <w:bCs/>
          <w:sz w:val="22"/>
          <w:szCs w:val="22"/>
        </w:rPr>
        <w:t xml:space="preserve">Úprava znenia úkonu Národnej banky Slovenska uvedeného v časti 1 položke 3 písm. g) prílohy k opatreniu č. 5/2021 reflektuje skutočnosti vyplývajúce z § 28 a 28g zákona č. 483/2001 Z. z. v znení neskorších predpisov. </w:t>
      </w:r>
    </w:p>
    <w:p w14:paraId="3E45338A"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7FD71603"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5</w:t>
      </w:r>
    </w:p>
    <w:p w14:paraId="79746BF8" w14:textId="77777777" w:rsidR="000C62D9" w:rsidRPr="00C608D0" w:rsidRDefault="000C62D9" w:rsidP="000C62D9">
      <w:pPr>
        <w:widowControl w:val="0"/>
        <w:autoSpaceDE w:val="0"/>
        <w:autoSpaceDN w:val="0"/>
        <w:adjustRightInd w:val="0"/>
        <w:jc w:val="both"/>
        <w:rPr>
          <w:rFonts w:ascii="Cambria" w:hAnsi="Cambria"/>
          <w:b/>
          <w:sz w:val="22"/>
          <w:szCs w:val="22"/>
        </w:rPr>
      </w:pPr>
    </w:p>
    <w:p w14:paraId="025F051B" w14:textId="77777777" w:rsidR="000C62D9" w:rsidRPr="00C608D0" w:rsidRDefault="000C62D9" w:rsidP="000C62D9">
      <w:pPr>
        <w:widowControl w:val="0"/>
        <w:autoSpaceDE w:val="0"/>
        <w:autoSpaceDN w:val="0"/>
        <w:adjustRightInd w:val="0"/>
        <w:jc w:val="both"/>
        <w:rPr>
          <w:rFonts w:ascii="Cambria" w:hAnsi="Cambria"/>
          <w:bCs/>
          <w:sz w:val="22"/>
          <w:szCs w:val="22"/>
        </w:rPr>
      </w:pPr>
      <w:r w:rsidRPr="00C608D0">
        <w:rPr>
          <w:rFonts w:ascii="Cambria" w:hAnsi="Cambria"/>
          <w:b/>
          <w:sz w:val="22"/>
          <w:szCs w:val="22"/>
        </w:rPr>
        <w:tab/>
      </w:r>
      <w:r w:rsidRPr="00C608D0">
        <w:rPr>
          <w:rFonts w:ascii="Cambria" w:hAnsi="Cambria"/>
          <w:bCs/>
          <w:sz w:val="22"/>
          <w:szCs w:val="22"/>
        </w:rPr>
        <w:t>Legislatívno-technická úprava súvisiaca so zavedením legislatívnej skratky zákona č. 483/2001 Z. z. v znení neskorších predpisov v novelizačnom bode 4.</w:t>
      </w:r>
    </w:p>
    <w:p w14:paraId="1253819A"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p>
    <w:p w14:paraId="289FAB8B"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r w:rsidRPr="00C608D0">
        <w:rPr>
          <w:rFonts w:ascii="Cambria" w:hAnsi="Cambria"/>
          <w:b/>
          <w:sz w:val="22"/>
          <w:szCs w:val="22"/>
        </w:rPr>
        <w:t>K Čl. I – bodu 7 až 9 a 11</w:t>
      </w:r>
    </w:p>
    <w:p w14:paraId="1084BFA0"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p>
    <w:p w14:paraId="4FB82594"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V nadväznosti na zavedenie novej zákonnej definície kľúčových funkcií v zákone č. 483/2001 Z. z. v znení neskorších predpisov sa navrhuje osobitná úprava poplatkov za konania týkajúce sa členov štatutárneho orgánu, členov dozornej rady a osôb zastávajúcich kľúčové funkcie. Cieľom je zohľadniť rozdielny charakter a význam jednotlivých funkcií z hľadiska riadenia rizík a vnútornej správy banky a umožniť primerané rozlíšenie poplatkov za jednotlivé typy konaní. Samostatné spoplatnenie týchto konaní má za cieľ prispieť k lepšej prehľadnosti poplatkovej úpravy pre banky a pobočky zahraničných bánk. V súvislosti s vyššie uvedeným sa zároveň navrhuje vypustenie úkonov, ktoré sú v prílohe k opatreniu č. 5/2021 uvedené v časti 1 položke 3 písm. r) a s).</w:t>
      </w:r>
    </w:p>
    <w:p w14:paraId="66869167"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lastRenderedPageBreak/>
        <w:t xml:space="preserve">S ohľadom na rozsah a náročnosť vyššie spomenutých konaní v oblasti bankovníctva sa navrhuje zvýšenie poplatkov za predmetné úkony, keďže procesy posudzovania žiadostí sú komplexné, zahŕňajú rozsiahlu dokumentáciu a vyžadujú individuálne odborné vyhodnotenie. V týchto konaniach sa uplatňujú rozsiahle regulačné požiadavky práva EÚ a vnútroštátnej úpravy, ako aj interné metodiky Európskej centrálnej banky pri významných inštitúciách, čo podstatne zvyšuje administratívnu a odbornú záťaž pre Národnú banku Slovenska. </w:t>
      </w:r>
    </w:p>
    <w:p w14:paraId="5385192C" w14:textId="77777777" w:rsidR="000C62D9" w:rsidRPr="00C608D0" w:rsidRDefault="000C62D9" w:rsidP="000C62D9">
      <w:pPr>
        <w:widowControl w:val="0"/>
        <w:autoSpaceDE w:val="0"/>
        <w:autoSpaceDN w:val="0"/>
        <w:adjustRightInd w:val="0"/>
        <w:ind w:right="535" w:firstLine="708"/>
        <w:jc w:val="both"/>
        <w:rPr>
          <w:rFonts w:ascii="Cambria" w:hAnsi="Cambria"/>
          <w:b/>
          <w:sz w:val="22"/>
          <w:szCs w:val="22"/>
        </w:rPr>
      </w:pPr>
    </w:p>
    <w:p w14:paraId="34239762"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r w:rsidRPr="00C608D0">
        <w:rPr>
          <w:rFonts w:ascii="Cambria" w:hAnsi="Cambria"/>
          <w:b/>
          <w:sz w:val="22"/>
          <w:szCs w:val="22"/>
        </w:rPr>
        <w:t>K Čl. I – bodu 10</w:t>
      </w:r>
    </w:p>
    <w:p w14:paraId="547361BE" w14:textId="77777777" w:rsidR="000C62D9" w:rsidRPr="00C608D0" w:rsidRDefault="000C62D9" w:rsidP="000C62D9">
      <w:pPr>
        <w:widowControl w:val="0"/>
        <w:autoSpaceDE w:val="0"/>
        <w:autoSpaceDN w:val="0"/>
        <w:adjustRightInd w:val="0"/>
        <w:ind w:right="535"/>
        <w:jc w:val="both"/>
        <w:rPr>
          <w:rFonts w:ascii="Cambria" w:hAnsi="Cambria"/>
          <w:bCs/>
          <w:sz w:val="22"/>
          <w:szCs w:val="22"/>
        </w:rPr>
      </w:pPr>
    </w:p>
    <w:p w14:paraId="69799960"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V nadväznosti na právnu úpravu pobočiek zahraničných bánk so sídlom mimo územia členského štátu uvedenú v zákone č. 483/2001 Z. z. v znení neskorších predpisov (po jeho novelizácii zákonom č. 30/2026 Z. z.) návrh opatrenia reaguje na potrebu spoplatniť úkon za konania týkajúce sa udelenia predchádzajúceho súhlasu na ustanovenie osôb, ktoré riadia pobočku zahraničnej banky so sídlom mimo územia členského štátu alebo členov jej riadiaceho výboru. Účinnosť novelizovanej právnej úpravy v zákone č. 483/2001 Z. z. v znení neskorších predpisov, týkajúcej sa vyššie uvedenej problematiky, je ustanovená na 11. januára 2027.</w:t>
      </w:r>
    </w:p>
    <w:p w14:paraId="78FDF288"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p>
    <w:p w14:paraId="414E3282"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r w:rsidRPr="00C608D0">
        <w:rPr>
          <w:rFonts w:ascii="Cambria" w:hAnsi="Cambria"/>
          <w:b/>
          <w:sz w:val="22"/>
          <w:szCs w:val="22"/>
        </w:rPr>
        <w:t>K Čl. I – bodu 12</w:t>
      </w:r>
    </w:p>
    <w:p w14:paraId="6FF47CAA"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p>
    <w:p w14:paraId="115F84FD"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 xml:space="preserve">V zmysle čl. 26 ods. 2 nariadenia (EÚ) č. 575/2013 v platnom znení môže obchodník s cennými papiermi zahrnúť predbežné alebo koncoročné zisky do vlastného kapitálu </w:t>
      </w:r>
      <w:proofErr w:type="spellStart"/>
      <w:r w:rsidRPr="00C608D0">
        <w:rPr>
          <w:rFonts w:ascii="Cambria" w:hAnsi="Cambria"/>
          <w:sz w:val="22"/>
          <w:szCs w:val="22"/>
        </w:rPr>
        <w:t>Tier</w:t>
      </w:r>
      <w:proofErr w:type="spellEnd"/>
      <w:r w:rsidRPr="00C608D0">
        <w:rPr>
          <w:rFonts w:ascii="Cambria" w:hAnsi="Cambria"/>
          <w:sz w:val="22"/>
          <w:szCs w:val="22"/>
        </w:rPr>
        <w:t xml:space="preserve"> 1 predtým ako prijme  formálne rozhodnutie potvrdzujúce záverečný zisk alebo stratu v danom roku, len s povolením, ktoré vopred udelila Národná banka Slovenska. V naznačenom kontexte sa navrhuje v opatrení č. 5/2021 ustanoviť predmetný úkon.</w:t>
      </w:r>
    </w:p>
    <w:p w14:paraId="187DA1DF"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V zmysle čl. 22 nariadenia (EÚ) 2019/2033 v platnom znení je jednou z možností pre vypočítavanie K-NPR pre obchodnú knihu obchodníkom s cennými papiermi metóda alternatívneho prístupu interného modelu stanoveného v tretej časti hlave IV kapitole 1b nariadenia (EÚ) č. 575/2013 v platnom znení. Nariadenie (EÚ) 2019/2033 v platnom znení pri tejto metóde výpočtu odkazuje priamo na nariadenie (EÚ) č. 575/2013 v platnom znení, pričom relevantným článkom je čl. 325az tohto nariadenia. Aby obchodník s cennými papiermi mohol použiť takýto model výpočtu, potrebuje povolenie od Národnej banky Slovenska. Návrh opatrenia ustanovuje predmetný úkon Národnej banky Slovenska v prílohe k opatreniu č. 5/2021, pričom ho upravuje v súlade s úkonom vzťahujúcim sa na oblasť bankovníctva v časti 1 položke 1 písm. f) prílohy.</w:t>
      </w:r>
    </w:p>
    <w:p w14:paraId="26B7B830"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p>
    <w:p w14:paraId="7121CA8C"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r w:rsidRPr="00C608D0">
        <w:rPr>
          <w:rFonts w:ascii="Cambria" w:hAnsi="Cambria"/>
          <w:b/>
          <w:sz w:val="22"/>
          <w:szCs w:val="22"/>
        </w:rPr>
        <w:t>K Čl. I – bodom 13 a 15</w:t>
      </w:r>
    </w:p>
    <w:p w14:paraId="38645725"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7C6FEAB3"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 xml:space="preserve">V oblasti kapitálového trhu sa navrhuje upraviť výšku poplatkov za úkony Národnej banky Slovenska súvisiace s posudzovaním odbornej spôsobilosti a dôveryhodnosti (t. j. úkony v časti 2 položke 3 písm. c), </w:t>
      </w:r>
      <w:proofErr w:type="spellStart"/>
      <w:r w:rsidRPr="00C608D0">
        <w:rPr>
          <w:rFonts w:ascii="Cambria" w:hAnsi="Cambria"/>
          <w:bCs/>
          <w:sz w:val="22"/>
          <w:szCs w:val="22"/>
        </w:rPr>
        <w:t>ab</w:t>
      </w:r>
      <w:proofErr w:type="spellEnd"/>
      <w:r w:rsidRPr="00C608D0">
        <w:rPr>
          <w:rFonts w:ascii="Cambria" w:hAnsi="Cambria"/>
          <w:bCs/>
          <w:sz w:val="22"/>
          <w:szCs w:val="22"/>
        </w:rPr>
        <w:t xml:space="preserve">) a </w:t>
      </w:r>
      <w:proofErr w:type="spellStart"/>
      <w:r w:rsidRPr="00C608D0">
        <w:rPr>
          <w:rFonts w:ascii="Cambria" w:hAnsi="Cambria"/>
          <w:bCs/>
          <w:sz w:val="22"/>
          <w:szCs w:val="22"/>
        </w:rPr>
        <w:t>ae</w:t>
      </w:r>
      <w:proofErr w:type="spellEnd"/>
      <w:r w:rsidRPr="00C608D0">
        <w:rPr>
          <w:rFonts w:ascii="Cambria" w:hAnsi="Cambria"/>
          <w:bCs/>
          <w:sz w:val="22"/>
          <w:szCs w:val="22"/>
        </w:rPr>
        <w:t xml:space="preserve">) prílohy k opatreniu č. 5/2021) s cieľom lepšie reflektovať prácnosť predmetných úkonov, keďže procesy posudzovania žiadostí sú komplexné, zahŕňajú rozsiahlu dokumentáciu a vyžadujú individuálne odborné vyhodnotenie. </w:t>
      </w:r>
    </w:p>
    <w:p w14:paraId="6C8BC112"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487ACD0B"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r w:rsidRPr="00C608D0">
        <w:rPr>
          <w:rFonts w:ascii="Cambria" w:hAnsi="Cambria"/>
          <w:b/>
          <w:sz w:val="22"/>
          <w:szCs w:val="22"/>
        </w:rPr>
        <w:t>K Čl. I – bodu 14</w:t>
      </w:r>
    </w:p>
    <w:p w14:paraId="2A19026D"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p>
    <w:p w14:paraId="1C7EEADD" w14:textId="77777777" w:rsidR="000C62D9" w:rsidRPr="00C608D0" w:rsidRDefault="000C62D9" w:rsidP="000C62D9">
      <w:pPr>
        <w:ind w:firstLine="708"/>
        <w:jc w:val="both"/>
        <w:rPr>
          <w:rFonts w:ascii="Cambria" w:hAnsi="Cambria"/>
          <w:sz w:val="22"/>
          <w:szCs w:val="22"/>
        </w:rPr>
      </w:pPr>
      <w:r w:rsidRPr="00C608D0">
        <w:rPr>
          <w:rFonts w:ascii="Cambria" w:hAnsi="Cambria"/>
          <w:sz w:val="22"/>
          <w:szCs w:val="22"/>
        </w:rPr>
        <w:t xml:space="preserve">Ustanovením § 37e zákona č. 203/2011 Z. z. v znení neskorších predpisov sa upravujú kritériá pre poskytovanie úverov zo strany alternatívnych investičných fondov, pričom sa upravuje aj aspekt dátumu uplatňovania určeného investičného limitu. </w:t>
      </w:r>
    </w:p>
    <w:p w14:paraId="4C04DCE7" w14:textId="77777777" w:rsidR="000C62D9" w:rsidRPr="00C608D0" w:rsidRDefault="000C62D9" w:rsidP="000C62D9">
      <w:pPr>
        <w:ind w:firstLine="708"/>
        <w:jc w:val="both"/>
        <w:rPr>
          <w:rFonts w:ascii="Cambria" w:hAnsi="Cambria"/>
          <w:sz w:val="22"/>
          <w:szCs w:val="22"/>
        </w:rPr>
      </w:pPr>
      <w:r w:rsidRPr="00C608D0">
        <w:rPr>
          <w:rFonts w:ascii="Cambria" w:hAnsi="Cambria"/>
          <w:sz w:val="22"/>
          <w:szCs w:val="22"/>
        </w:rPr>
        <w:t xml:space="preserve">Za mimoriadnych okolností môže Národná banka Slovenska po predložení riadne odôvodneného investičného plánu schváliť predĺženie lehoty na uplatňovanie investičného limitu podľa § 37e ods. 10 písm. a)  najviac o ďalších 12 mesiacov. V súvislosti s uvedeným sa navrhuje v opatrení č. 5/2021 ustanoviť úkon udelenia predchádzajúceho súhlasu na takéto predĺženie lehoty, v súlade s § 163 ods. 1 písm. x) zákona č. 203/2011 Z. z. v znení neskorších predpisov. </w:t>
      </w:r>
    </w:p>
    <w:p w14:paraId="719B61BB"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p>
    <w:p w14:paraId="71013EA3"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lastRenderedPageBreak/>
        <w:t>K Čl. I – bodom 16 a 17</w:t>
      </w:r>
    </w:p>
    <w:p w14:paraId="57CCEF38" w14:textId="77777777" w:rsidR="000C62D9" w:rsidRPr="00C608D0" w:rsidRDefault="000C62D9" w:rsidP="000C62D9">
      <w:pPr>
        <w:widowControl w:val="0"/>
        <w:autoSpaceDE w:val="0"/>
        <w:autoSpaceDN w:val="0"/>
        <w:adjustRightInd w:val="0"/>
        <w:jc w:val="both"/>
        <w:rPr>
          <w:rFonts w:ascii="Cambria" w:hAnsi="Cambria"/>
          <w:b/>
          <w:sz w:val="22"/>
          <w:szCs w:val="22"/>
        </w:rPr>
      </w:pPr>
    </w:p>
    <w:p w14:paraId="6C0228DC"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Úpravy sa navrhujú s ohľadom na zmeny označenia písmen položky 3 v časti 2 prílohy k opatreniu č. 5/2021, ktoré vyplývajú z návrhu opatrenia.</w:t>
      </w:r>
    </w:p>
    <w:p w14:paraId="29E660E1" w14:textId="77777777" w:rsidR="000C62D9" w:rsidRPr="00C608D0" w:rsidRDefault="000C62D9" w:rsidP="000C62D9">
      <w:pPr>
        <w:widowControl w:val="0"/>
        <w:autoSpaceDE w:val="0"/>
        <w:autoSpaceDN w:val="0"/>
        <w:adjustRightInd w:val="0"/>
        <w:jc w:val="both"/>
        <w:rPr>
          <w:rFonts w:ascii="Cambria" w:hAnsi="Cambria"/>
          <w:b/>
          <w:sz w:val="22"/>
          <w:szCs w:val="22"/>
        </w:rPr>
      </w:pPr>
    </w:p>
    <w:p w14:paraId="061F7361"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18</w:t>
      </w:r>
    </w:p>
    <w:p w14:paraId="7F9A0955"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5364EB74"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Návrh opatrenia reaguje na skutočnosti vyplývajúce z ustanovenia § 90 ods. 3 zákona č. 566/2001 Z. z. v znení neskorších predpisov, podľa ktorého je Garančný fond investícií povinný vydať všeobecné podmienky vyplácania náhrad a ich zmeny po predchádzajúcom súhlase Národnej banky Slovenska, ktoré musia obsahovať podrobnosti o postupoch pri uplatňovaní práva na náhradu a o spôsobe preukazovania práva na náhradu. Návrh opatrenia v tomto smere ustanovuje v opatrení č. 5/2021 dva nové poplatky za úkony – a to za úkon predchádzajúceho súhlasu na</w:t>
      </w:r>
      <w:r w:rsidRPr="00C608D0">
        <w:t xml:space="preserve"> </w:t>
      </w:r>
      <w:r w:rsidRPr="00C608D0">
        <w:rPr>
          <w:rFonts w:ascii="Cambria" w:hAnsi="Cambria"/>
          <w:bCs/>
          <w:sz w:val="22"/>
          <w:szCs w:val="22"/>
        </w:rPr>
        <w:t xml:space="preserve">vydanie Všeobecných podmienok vyplácania náhrad za nedostupný klientsky majetok Garančným fondom investícií, resp. za úkon predchádzajúceho súhlasu na ich zmenu.  </w:t>
      </w:r>
    </w:p>
    <w:p w14:paraId="61A9986E" w14:textId="77777777" w:rsidR="000C62D9" w:rsidRPr="00C608D0" w:rsidRDefault="000C62D9" w:rsidP="000C62D9">
      <w:pPr>
        <w:widowControl w:val="0"/>
        <w:autoSpaceDE w:val="0"/>
        <w:autoSpaceDN w:val="0"/>
        <w:adjustRightInd w:val="0"/>
        <w:jc w:val="both"/>
        <w:rPr>
          <w:rFonts w:ascii="Cambria" w:hAnsi="Cambria"/>
          <w:b/>
          <w:sz w:val="22"/>
          <w:szCs w:val="22"/>
        </w:rPr>
      </w:pPr>
    </w:p>
    <w:p w14:paraId="4249A541"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bodom 19 a 20</w:t>
      </w:r>
    </w:p>
    <w:p w14:paraId="1E557AAB" w14:textId="77777777" w:rsidR="000C62D9" w:rsidRPr="00C608D0" w:rsidRDefault="000C62D9" w:rsidP="000C62D9">
      <w:pPr>
        <w:widowControl w:val="0"/>
        <w:autoSpaceDE w:val="0"/>
        <w:autoSpaceDN w:val="0"/>
        <w:adjustRightInd w:val="0"/>
        <w:jc w:val="both"/>
        <w:rPr>
          <w:rFonts w:ascii="Cambria" w:hAnsi="Cambria"/>
          <w:b/>
          <w:sz w:val="22"/>
          <w:szCs w:val="22"/>
        </w:rPr>
      </w:pPr>
    </w:p>
    <w:p w14:paraId="504FB39C"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 xml:space="preserve">Navrhované úpravy súvisia s novelou nariadenia (EÚ) 2017/1129 v platnom znení, ktorá vyplýva z nariadenia Európskeho parlamentu a Rady (EÚ) 2024/2809 z 23. októbra 2024, ktorým sa menia nariadenia (EÚ) 2017/1129, (EÚ) č. 596/2014 a (EÚ) č. 600/2014 s cieľom zatraktívniť verejné kapitálové trhy v Únii pre spoločnosti a uľahčiť malým a stredným podnikom prístup ku kapitálu (Ú. v. EÚ L, 2024/2809, 14.11.2024). Zvýšenie súm poplatkov reaguje na komplexnosť jednotlivých konaní s cieľom priblíženia sa európskemu štandardu. </w:t>
      </w:r>
    </w:p>
    <w:p w14:paraId="1CAA3813"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4935E08E"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21</w:t>
      </w:r>
    </w:p>
    <w:p w14:paraId="32F49582"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6C18619C"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 xml:space="preserve">V časti 3 (Poisťovníctvo) položke 1 prílohy k opatreniu č. 5/2021 sa navrhuje ustanoviť poplatok za udeľovanie povolenia Národnej banky Slovenska podľa § 79 ods. 13 zákona č. 39/2015 Z. z. v znení neskorších predpisov na pravidelné predkladanie údajov podľa § 79 ods. 11 predmetného zákona v termínoch dlhších, ako sú ustanovené právne záväznými aktmi Európskej únie v zmysle spomínaného odseku 11. </w:t>
      </w:r>
    </w:p>
    <w:p w14:paraId="7E657F26"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16CBE126"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22</w:t>
      </w:r>
    </w:p>
    <w:p w14:paraId="26892A86"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77312799"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Legislatívno-technická úprava, ktorá súvisí s uvedením úplnej citácie zákona č. 39/2015 Z. z. v znení neskorších predpisov a zavedením legislatívnej skratky v predchádzajúcom novelizačnom bode návrhu.</w:t>
      </w:r>
    </w:p>
    <w:p w14:paraId="33C91F61"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45C59D63"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r w:rsidRPr="00C608D0">
        <w:rPr>
          <w:rFonts w:ascii="Cambria" w:hAnsi="Cambria"/>
          <w:b/>
          <w:sz w:val="22"/>
          <w:szCs w:val="22"/>
        </w:rPr>
        <w:t xml:space="preserve">K Čl. I – bodu 23 </w:t>
      </w:r>
    </w:p>
    <w:p w14:paraId="4933ADF0" w14:textId="77777777" w:rsidR="000C62D9" w:rsidRPr="00C608D0" w:rsidRDefault="000C62D9" w:rsidP="000C62D9">
      <w:pPr>
        <w:widowControl w:val="0"/>
        <w:autoSpaceDE w:val="0"/>
        <w:autoSpaceDN w:val="0"/>
        <w:adjustRightInd w:val="0"/>
        <w:ind w:right="535" w:firstLine="708"/>
        <w:jc w:val="both"/>
        <w:rPr>
          <w:rFonts w:ascii="Cambria" w:hAnsi="Cambria"/>
          <w:sz w:val="22"/>
          <w:szCs w:val="22"/>
        </w:rPr>
      </w:pPr>
    </w:p>
    <w:p w14:paraId="5EA4BB42"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Navrhuje sa vypustiť poplatok za úkon vyplývajúci z § 77 ods. 1 zákona č. 39/2015 Z. z. v znení neskorších predpisov s ohľadom na skutočnosť, že podľa vládneho návrhu zákona novelizujúceho zákon č. 39/2015 Z. z. v znení neskorších predpisov a zákon č. 566/2001 Z. z. v znení neskorších predpisov má dôjsť k vypusteniu písmena t) predmetného ustanovenia zákona (k vypusteniu úkonu udelenia predchádzajúceho súhlasu na tvorbu ďalšej technickej rezervy podľa § 171 ods. 3 zákona č. 39/2015 Z. z. v znení neskorších predpisov).</w:t>
      </w:r>
    </w:p>
    <w:p w14:paraId="70B0C278" w14:textId="77777777" w:rsidR="000C62D9" w:rsidRPr="00C608D0" w:rsidRDefault="000C62D9" w:rsidP="000C62D9">
      <w:pPr>
        <w:widowControl w:val="0"/>
        <w:autoSpaceDE w:val="0"/>
        <w:autoSpaceDN w:val="0"/>
        <w:adjustRightInd w:val="0"/>
        <w:ind w:right="535" w:firstLine="708"/>
        <w:jc w:val="both"/>
        <w:rPr>
          <w:rFonts w:ascii="Cambria" w:hAnsi="Cambria"/>
          <w:sz w:val="22"/>
          <w:szCs w:val="22"/>
        </w:rPr>
      </w:pPr>
    </w:p>
    <w:p w14:paraId="48215A39"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24</w:t>
      </w:r>
    </w:p>
    <w:p w14:paraId="428F1473" w14:textId="77777777" w:rsidR="000C62D9" w:rsidRPr="00C608D0" w:rsidRDefault="000C62D9" w:rsidP="000C62D9">
      <w:pPr>
        <w:widowControl w:val="0"/>
        <w:autoSpaceDE w:val="0"/>
        <w:autoSpaceDN w:val="0"/>
        <w:adjustRightInd w:val="0"/>
        <w:jc w:val="both"/>
        <w:rPr>
          <w:rFonts w:ascii="Cambria" w:hAnsi="Cambria"/>
          <w:b/>
          <w:sz w:val="22"/>
          <w:szCs w:val="22"/>
        </w:rPr>
      </w:pPr>
    </w:p>
    <w:p w14:paraId="06104E28"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 xml:space="preserve">Vládnym návrhom zákona novelizujúcim zákon č. 39/2015 Z. z. v znení neskorších predpisov a zákon č. 566/2001 Z. z. v znení neskorších predpisov má dôjsť k vypusteniu písmena t) z § 77 ods. 1 zákona č. 39/20115 Z. z. v znení neskorších predpisov a k zmene označenia nasledujúcich písmen. V tejto súvislosti sa navrhuje aktualizovať poznámky pod čiarou viažuce sa </w:t>
      </w:r>
      <w:r w:rsidRPr="00C608D0">
        <w:rPr>
          <w:rFonts w:ascii="Cambria" w:hAnsi="Cambria"/>
          <w:sz w:val="22"/>
          <w:szCs w:val="22"/>
        </w:rPr>
        <w:lastRenderedPageBreak/>
        <w:t xml:space="preserve">na odkazy, ktoré sú uvedené pri troch úkonoch vyplývajúcich Národnej banke Slovenska z vyššie spomínaného ustanovenia zákona.  </w:t>
      </w:r>
    </w:p>
    <w:p w14:paraId="3A9307DC" w14:textId="77777777" w:rsidR="000C62D9" w:rsidRDefault="000C62D9" w:rsidP="000C62D9">
      <w:pPr>
        <w:widowControl w:val="0"/>
        <w:autoSpaceDE w:val="0"/>
        <w:autoSpaceDN w:val="0"/>
        <w:adjustRightInd w:val="0"/>
        <w:jc w:val="both"/>
        <w:rPr>
          <w:rFonts w:ascii="Cambria" w:hAnsi="Cambria"/>
          <w:b/>
          <w:sz w:val="22"/>
          <w:szCs w:val="22"/>
        </w:rPr>
      </w:pPr>
    </w:p>
    <w:p w14:paraId="35A146A8"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25</w:t>
      </w:r>
    </w:p>
    <w:p w14:paraId="07207CAB" w14:textId="77777777" w:rsidR="000C62D9" w:rsidRPr="00C608D0" w:rsidRDefault="000C62D9" w:rsidP="000C62D9">
      <w:pPr>
        <w:widowControl w:val="0"/>
        <w:autoSpaceDE w:val="0"/>
        <w:autoSpaceDN w:val="0"/>
        <w:adjustRightInd w:val="0"/>
        <w:jc w:val="both"/>
        <w:rPr>
          <w:rFonts w:ascii="Cambria" w:hAnsi="Cambria"/>
          <w:sz w:val="22"/>
          <w:szCs w:val="22"/>
        </w:rPr>
      </w:pPr>
    </w:p>
    <w:p w14:paraId="045B533D"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 xml:space="preserve">Návrh opatrenia reaguje na nové úkony, ktoré Národnej banke Slovenska vyplývajú z vládneho návrhu zákona novelizujúceho zákon č. 39/2015 Z. z. v znení neskorších predpisov a zákon č. 566/2001 Z. z. v znení neskorších predpisov. Konkrétne, v naznačenej súvislosti sa navrhuje ustanoviť poplatok za úkon Národnej banky Slovenska vyplývajúci z § 77 ods. 1 písm. w) zákona č. 39/2015 Z. z. v znení zákona č. .../2026 Z. z., a to úkon udelenia predchádzajúceho súhlasu na použitie korekcie volatility príslušnej časovej štruktúry bezrizikovej úrokovej miery podľa § 42 ods. 1 predmetného zákona. Zároveň, návrhom opatrenia má dôjsť k ustanoveniu poplatku za úkon podľa § 77 ods. 1 písm. x) zákona č. 39/2015 Z. z. v znení zákona č. .../2026 Z. z., a to úkon udelenia predchádzajúceho súhlasu na použitie korekcie na rizikovo upravenú prirážku pre menu podľa § 42 ods. 3 zákona č. 39/2015 Z. z. v znení neskorších predpisov. Okrem uvedeného, navrhuje sa ustanoviť aj poplatok za úkon Národnej banky Slovenska vyplývajúci z § 77 ods. 1 písm. y) zákona č. 39/2015 Z. z. v znení zákona č. .../2026 Z. z., a to úkon udelenia predchádzajúceho súhlasu na uplatňovanie mechanizmu postupného zavádzania </w:t>
      </w:r>
      <w:proofErr w:type="spellStart"/>
      <w:r w:rsidRPr="00C608D0">
        <w:rPr>
          <w:rFonts w:ascii="Cambria" w:hAnsi="Cambria"/>
          <w:sz w:val="22"/>
          <w:szCs w:val="22"/>
        </w:rPr>
        <w:t>extrapolácie</w:t>
      </w:r>
      <w:proofErr w:type="spellEnd"/>
      <w:r w:rsidRPr="00C608D0">
        <w:rPr>
          <w:rFonts w:ascii="Cambria" w:hAnsi="Cambria"/>
          <w:sz w:val="22"/>
          <w:szCs w:val="22"/>
        </w:rPr>
        <w:t xml:space="preserve"> podľa § 205d ods. 4 predmetného zákona. Takisto sa navrhuje ustanoviť poplatok za vydanie súhlasu Národnej banky Slovenska podľa § 79a ods. 2 písm. a) zákona č. 39/2015 Z. z. v znení zákona č. .../2026 Z. z. na predkladanie správy podľa § 79a ods. 1 spomínaného zákona raz za päť rokov.</w:t>
      </w:r>
    </w:p>
    <w:p w14:paraId="3E94F798"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 xml:space="preserve">Úkonmi uvedenými vyššie, ktoré sa navrhuje vložiť do opatrenia č. 5/2021, má dôjsť k nahradeniu úkonov uvedených v časti 3 položke 3 písm. y) až </w:t>
      </w:r>
      <w:proofErr w:type="spellStart"/>
      <w:r w:rsidRPr="00C608D0">
        <w:rPr>
          <w:rFonts w:ascii="Cambria" w:hAnsi="Cambria"/>
          <w:sz w:val="22"/>
          <w:szCs w:val="22"/>
        </w:rPr>
        <w:t>ab</w:t>
      </w:r>
      <w:proofErr w:type="spellEnd"/>
      <w:r w:rsidRPr="00C608D0">
        <w:rPr>
          <w:rFonts w:ascii="Cambria" w:hAnsi="Cambria"/>
          <w:sz w:val="22"/>
          <w:szCs w:val="22"/>
        </w:rPr>
        <w:t>) jeho prílohy, týkajúcich sa núteného správcu, s cieľom reagovania na skutočnosti vyplývajúce z vládneho návrhu zákona novelizujúceho zákon č. 39/2015 Z. z. v znení neskorších predpisov a zákon č. 566/2001 Z. z. v znení neskorších predpisov.</w:t>
      </w:r>
    </w:p>
    <w:p w14:paraId="73EB510A" w14:textId="77777777" w:rsidR="000C62D9" w:rsidRPr="00C608D0" w:rsidRDefault="000C62D9" w:rsidP="000C62D9">
      <w:pPr>
        <w:widowControl w:val="0"/>
        <w:autoSpaceDE w:val="0"/>
        <w:autoSpaceDN w:val="0"/>
        <w:adjustRightInd w:val="0"/>
        <w:jc w:val="both"/>
        <w:rPr>
          <w:rFonts w:ascii="Cambria" w:hAnsi="Cambria"/>
          <w:b/>
          <w:sz w:val="22"/>
          <w:szCs w:val="22"/>
        </w:rPr>
      </w:pPr>
    </w:p>
    <w:p w14:paraId="2590F022"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26</w:t>
      </w:r>
    </w:p>
    <w:p w14:paraId="445919CC" w14:textId="77777777" w:rsidR="000C62D9" w:rsidRPr="00C608D0" w:rsidRDefault="000C62D9" w:rsidP="000C62D9">
      <w:pPr>
        <w:widowControl w:val="0"/>
        <w:autoSpaceDE w:val="0"/>
        <w:autoSpaceDN w:val="0"/>
        <w:adjustRightInd w:val="0"/>
        <w:jc w:val="both"/>
        <w:rPr>
          <w:rFonts w:ascii="Cambria" w:hAnsi="Cambria"/>
          <w:sz w:val="22"/>
          <w:szCs w:val="22"/>
        </w:rPr>
      </w:pPr>
    </w:p>
    <w:p w14:paraId="293F91F5"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V opatrení č. 5/2021 sa navrhuje reflektovať úkony, ktoré Národnej banke Slovenska vyplývajú z vládneho návrhu zákona novelizujúceho zákon č. 39/2015 Z. z. v znení neskorších predpisov a zákon č. 566/2001 Z. z. v znení neskorších predpisov. Konkrétne, v zmysle predmetného vládneho návrhu zákona sa  zavádza možnosť, aby poisťovňa alebo zaisťovňa, ktorá nie je klasifikovaná ako malá a menej zložitá spoločnosť, mohla požiadať o uplatňovanie vybraných opatrení v oblasti proporcionality určených pre malé a menej zložité spoločnosti. V naznačenej súvislosti sa navrhuje ustanoviť poplatok za úkon Národnej banky Slovenska vyplývajúci z § 70e ods. 3  zákona č. 39/2015 Z. z. v znení zákona č. .../2026 Z. z., a to úkon vydania stanoviska k použitiu navrhovaných opatrení v oblasti proporcionality, pričom sa navrhuje, aby sa povinnosť uhradiť poplatok viazala na každé navrhované opatrenie. Zároveň sa v naznačenom kontexte navrhuje ustanoviť poplatok za úkon vydania stanoviska k uplatneniu zjednodušeného postupu poisťovňou s majetkovou účasťou alebo zaisťovňou s majetkovou účasťou pri majetkových účastiach v príbuzných spoločnostiach, ktoré sú nevýznamné, v súlade s § 96 ods. 8  zákona č. 39/2015 Z. z. v znení zákona č. .../2026 Z. z.</w:t>
      </w:r>
    </w:p>
    <w:p w14:paraId="06CF3E99"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Okrem uvedeného, návrhom opatrenia má dôjsť aj k ustanoveniu poplatku za úkon vyplývajúci Národnej banke Slovenska z § 79 ods. 16 zákona č. 39/2015 Z. z. v znení neskorších predpisov, a to úkon udelenia výnimky z predkladania údajov podľa § 79 ods. 11 zákona č. 39/2015 Z. z. v znení neskorších predpisov po jednotlivých položkách.</w:t>
      </w:r>
    </w:p>
    <w:p w14:paraId="57A117D9" w14:textId="77777777" w:rsidR="000C62D9" w:rsidRPr="00C608D0" w:rsidRDefault="000C62D9" w:rsidP="000C62D9">
      <w:pPr>
        <w:widowControl w:val="0"/>
        <w:autoSpaceDE w:val="0"/>
        <w:autoSpaceDN w:val="0"/>
        <w:adjustRightInd w:val="0"/>
        <w:jc w:val="both"/>
        <w:rPr>
          <w:rFonts w:ascii="Cambria" w:hAnsi="Cambria"/>
          <w:b/>
          <w:sz w:val="22"/>
          <w:szCs w:val="22"/>
        </w:rPr>
      </w:pPr>
    </w:p>
    <w:p w14:paraId="5A1CB65F"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27</w:t>
      </w:r>
    </w:p>
    <w:p w14:paraId="1A8D52D9" w14:textId="77777777" w:rsidR="000C62D9" w:rsidRPr="00C608D0" w:rsidRDefault="000C62D9" w:rsidP="000C62D9">
      <w:pPr>
        <w:widowControl w:val="0"/>
        <w:autoSpaceDE w:val="0"/>
        <w:autoSpaceDN w:val="0"/>
        <w:adjustRightInd w:val="0"/>
        <w:jc w:val="both"/>
        <w:rPr>
          <w:rFonts w:ascii="Cambria" w:hAnsi="Cambria"/>
          <w:b/>
          <w:sz w:val="22"/>
          <w:szCs w:val="22"/>
        </w:rPr>
      </w:pPr>
    </w:p>
    <w:p w14:paraId="3AB01DBB" w14:textId="77777777" w:rsidR="000C62D9" w:rsidRPr="00C608D0" w:rsidRDefault="000C62D9" w:rsidP="000C62D9">
      <w:pPr>
        <w:widowControl w:val="0"/>
        <w:autoSpaceDE w:val="0"/>
        <w:autoSpaceDN w:val="0"/>
        <w:adjustRightInd w:val="0"/>
        <w:ind w:firstLine="708"/>
        <w:jc w:val="both"/>
        <w:rPr>
          <w:rFonts w:ascii="Cambria" w:hAnsi="Cambria"/>
          <w:sz w:val="22"/>
          <w:szCs w:val="22"/>
        </w:rPr>
      </w:pPr>
      <w:r w:rsidRPr="00C608D0">
        <w:rPr>
          <w:rFonts w:ascii="Cambria" w:hAnsi="Cambria"/>
          <w:sz w:val="22"/>
          <w:szCs w:val="22"/>
        </w:rPr>
        <w:t xml:space="preserve">V oblasti dôchodkového sporenia sa navrhuje upraviť výšku poplatkov za úkony Národnej banky Slovenska v časti 4 položke 3 písm. c) a m) prílohy k opatreniu č. 5/2021 s cieľom lepšie reflektovať prácnosť predmetných úkonov, keďže procesy posudzovania žiadostí sú komplexné, </w:t>
      </w:r>
      <w:r w:rsidRPr="00C608D0">
        <w:rPr>
          <w:rFonts w:ascii="Cambria" w:hAnsi="Cambria"/>
          <w:sz w:val="22"/>
          <w:szCs w:val="22"/>
        </w:rPr>
        <w:lastRenderedPageBreak/>
        <w:t>zahŕňajú rozsiahlu dokumentáciu a vyžadujú individuálne odborné vyhodnotenie.</w:t>
      </w:r>
    </w:p>
    <w:p w14:paraId="1171730A" w14:textId="77777777" w:rsidR="000C62D9" w:rsidRPr="00C608D0" w:rsidRDefault="000C62D9" w:rsidP="000C62D9">
      <w:pPr>
        <w:widowControl w:val="0"/>
        <w:autoSpaceDE w:val="0"/>
        <w:autoSpaceDN w:val="0"/>
        <w:adjustRightInd w:val="0"/>
        <w:jc w:val="both"/>
        <w:rPr>
          <w:rFonts w:ascii="Cambria" w:hAnsi="Cambria"/>
          <w:b/>
          <w:sz w:val="22"/>
          <w:szCs w:val="22"/>
        </w:rPr>
      </w:pPr>
    </w:p>
    <w:p w14:paraId="485713E2" w14:textId="77777777" w:rsidR="000C62D9" w:rsidRDefault="000C62D9" w:rsidP="000C62D9">
      <w:pPr>
        <w:widowControl w:val="0"/>
        <w:autoSpaceDE w:val="0"/>
        <w:autoSpaceDN w:val="0"/>
        <w:adjustRightInd w:val="0"/>
        <w:jc w:val="both"/>
        <w:rPr>
          <w:rFonts w:ascii="Cambria" w:hAnsi="Cambria"/>
          <w:b/>
          <w:sz w:val="22"/>
          <w:szCs w:val="22"/>
        </w:rPr>
      </w:pPr>
    </w:p>
    <w:p w14:paraId="4FA2A95B"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bodom 28 až 36</w:t>
      </w:r>
    </w:p>
    <w:p w14:paraId="2E47E33F" w14:textId="77777777" w:rsidR="000C62D9" w:rsidRPr="00C608D0" w:rsidRDefault="000C62D9" w:rsidP="000C62D9">
      <w:pPr>
        <w:widowControl w:val="0"/>
        <w:autoSpaceDE w:val="0"/>
        <w:autoSpaceDN w:val="0"/>
        <w:adjustRightInd w:val="0"/>
        <w:jc w:val="both"/>
        <w:rPr>
          <w:rFonts w:ascii="Cambria" w:hAnsi="Cambria"/>
          <w:bCs/>
          <w:sz w:val="22"/>
          <w:szCs w:val="22"/>
        </w:rPr>
      </w:pPr>
    </w:p>
    <w:p w14:paraId="16E5C3E7" w14:textId="77777777" w:rsidR="000C62D9" w:rsidRPr="00C608D0" w:rsidRDefault="000C62D9" w:rsidP="000C62D9">
      <w:pPr>
        <w:widowControl w:val="0"/>
        <w:autoSpaceDE w:val="0"/>
        <w:autoSpaceDN w:val="0"/>
        <w:adjustRightInd w:val="0"/>
        <w:jc w:val="both"/>
        <w:rPr>
          <w:rFonts w:ascii="Cambria" w:hAnsi="Cambria"/>
          <w:bCs/>
          <w:sz w:val="22"/>
          <w:szCs w:val="22"/>
        </w:rPr>
      </w:pPr>
      <w:r w:rsidRPr="00C608D0">
        <w:rPr>
          <w:rFonts w:ascii="Cambria" w:hAnsi="Cambria"/>
          <w:bCs/>
          <w:sz w:val="22"/>
          <w:szCs w:val="22"/>
        </w:rPr>
        <w:tab/>
        <w:t>Návrh opatrenia reaguje na prijatie zákona č. 312/2025 Z. z., ktorý od nadobudnutia účinnosti (20. novembra 2026) nahrádza zákon č. 129/2010 Z. z. v znení neskorších predpisov. V naznačenom kontexte sa navrhuje v opatrení č. 5/2021 reflektovať viaceré skutočnosti vyplývajúce za zákona č. 312/2025 Z. z. V tejto súvislosti sa navrhuje zohľadniť v opatrení č. 5/2021 zavedenie nového druhu povolenia na poskytovanie spotrebiteľských úverov v rozsahu poskytovania spotrebiteľských úverov podľa § 28 zákona č. 312/2025 Z. z. pre nebankových veriteľov poskytujúcich úvery spotrebiteľom v rámci svojej doplnkovej činnosti, bezúročne a bez akýchkoľvek iných poplatkov, okrem poplatkov, ktoré musí spotrebiteľ zaplatiť v súvislosti s omeškaním platby. Návrhom opatrenia má dôjsť k ustanoveniu poplatku za úkon udelenia predmetného povolenia, ako aj úkon zmeny spomínaného povolenia. Zároveň sa navrhuje reagovať na vypustenie osobitných ustanovení o iných úveroch a pôžičkách pre spotrebiteľov z vyššie spomenutého zákona. Okrem uvedeného, návrh opatrenia reflektuje rozšírenie okruhu osôb, na voľbu a vymenovanie ktorých sa vyžaduje predchádzajúci súhlas Národnej banky Slovenska, a to jednak o osobu, ktorá zabezpečuje plnenie úloh pri ochrane pred legalizáciou príjmov z trestnej činnosti a financovaním terorizmu, ohlasovanie neobvyklých obchodných operácií a prostredníctvom ktorej sa zabezpečuje priebežný styk s Finančnou spravodajskou jednotkou, ako aj o osobu, ktorá je zodpovedná za poskytovanie spotrebiteľských úverov u veriteľa, ktorému bolo udelené povolenie na poskytovanie spotrebiteľských úverov v rozsahu podľa § 28 zákona č. 312/2025 Z. z. Takisto, v opatrení č. 5/2021 sa navrhuje ustanoviť poplatok za úkon udelenia predchádzajúceho súhlasu na  zrušenie veriteľa, ktorý poskytuje spotrebiteľské úvery v rámci doplnkovej činnosti veriteľa, bezúročne a bez akýchkoľvek iných poplatkov okrem poplatkov, ktoré musí spotrebiteľ zaplatiť v súvislosti s omeškaním platby, z iného dôvodu ako pre odobratie povolenia. Zároveň, pri všetkých úkonoch Národnej banky Slovenska uvedených v časti 6 prílohy k opatreniu č. 5/2021 sa navrhuje aktualizácia poznámok pod čiarou, s cieľom zohľadnenia vyššie spomínaného prijatia zákona č.</w:t>
      </w:r>
      <w:r w:rsidRPr="00C608D0">
        <w:t xml:space="preserve"> </w:t>
      </w:r>
      <w:r w:rsidRPr="00C608D0">
        <w:rPr>
          <w:rFonts w:ascii="Cambria" w:hAnsi="Cambria"/>
          <w:bCs/>
          <w:sz w:val="22"/>
          <w:szCs w:val="22"/>
        </w:rPr>
        <w:t>312/2025 Z. z.</w:t>
      </w:r>
    </w:p>
    <w:p w14:paraId="07992A7F" w14:textId="77777777" w:rsidR="000C62D9" w:rsidRPr="00C608D0" w:rsidRDefault="000C62D9" w:rsidP="000C62D9">
      <w:pPr>
        <w:widowControl w:val="0"/>
        <w:autoSpaceDE w:val="0"/>
        <w:autoSpaceDN w:val="0"/>
        <w:adjustRightInd w:val="0"/>
        <w:jc w:val="both"/>
        <w:rPr>
          <w:rFonts w:ascii="Cambria" w:hAnsi="Cambria"/>
          <w:b/>
          <w:sz w:val="22"/>
          <w:szCs w:val="22"/>
        </w:rPr>
      </w:pPr>
    </w:p>
    <w:p w14:paraId="19FFF8BF" w14:textId="77777777" w:rsidR="000C62D9" w:rsidRPr="00C608D0" w:rsidRDefault="000C62D9" w:rsidP="000C62D9">
      <w:pPr>
        <w:widowControl w:val="0"/>
        <w:autoSpaceDE w:val="0"/>
        <w:autoSpaceDN w:val="0"/>
        <w:adjustRightInd w:val="0"/>
        <w:jc w:val="both"/>
        <w:rPr>
          <w:rFonts w:ascii="Cambria" w:hAnsi="Cambria"/>
          <w:b/>
          <w:sz w:val="22"/>
          <w:szCs w:val="22"/>
        </w:rPr>
      </w:pPr>
      <w:r w:rsidRPr="00C608D0">
        <w:rPr>
          <w:rFonts w:ascii="Cambria" w:hAnsi="Cambria"/>
          <w:b/>
          <w:sz w:val="22"/>
          <w:szCs w:val="22"/>
        </w:rPr>
        <w:t>K Čl. I – bodu 37</w:t>
      </w:r>
    </w:p>
    <w:p w14:paraId="0BF66A1E" w14:textId="77777777" w:rsidR="000C62D9" w:rsidRPr="00C608D0" w:rsidRDefault="000C62D9" w:rsidP="000C62D9">
      <w:pPr>
        <w:widowControl w:val="0"/>
        <w:autoSpaceDE w:val="0"/>
        <w:autoSpaceDN w:val="0"/>
        <w:adjustRightInd w:val="0"/>
        <w:jc w:val="both"/>
        <w:rPr>
          <w:rFonts w:ascii="Cambria" w:hAnsi="Cambria"/>
          <w:b/>
          <w:sz w:val="22"/>
          <w:szCs w:val="22"/>
        </w:rPr>
      </w:pPr>
    </w:p>
    <w:p w14:paraId="0751B341" w14:textId="77777777" w:rsidR="000C62D9" w:rsidRPr="00C608D0" w:rsidRDefault="000C62D9" w:rsidP="000C62D9">
      <w:pPr>
        <w:widowControl w:val="0"/>
        <w:autoSpaceDE w:val="0"/>
        <w:autoSpaceDN w:val="0"/>
        <w:adjustRightInd w:val="0"/>
        <w:ind w:firstLine="708"/>
        <w:jc w:val="both"/>
        <w:rPr>
          <w:rFonts w:ascii="Cambria" w:hAnsi="Cambria"/>
          <w:bCs/>
          <w:sz w:val="22"/>
          <w:szCs w:val="22"/>
        </w:rPr>
      </w:pPr>
      <w:r w:rsidRPr="00C608D0">
        <w:rPr>
          <w:rFonts w:ascii="Cambria" w:hAnsi="Cambria"/>
          <w:bCs/>
          <w:sz w:val="22"/>
          <w:szCs w:val="22"/>
        </w:rPr>
        <w:t xml:space="preserve">V časti 8 položke 3 prílohy k opatreniu č. 5/2021 sa navrhuje vypustiť písmeno c) v záujme reflektovania skutočnosti, že zo zákona č. 492/2009 Z. z. v znení neskorších (po jeho novelizácii zákonom č. 248/2024 Z. z.) už Národnej banke Slovenska nevyplýva úkon udeľovania predchádzajúceho súhlasu Národnej banky Slovenska na voľbu alebo vymenovanie osoby navrhovanej za člena dozornej rady platobnej inštitúcie alebo inštitúcie elektronických peňazí. </w:t>
      </w:r>
    </w:p>
    <w:p w14:paraId="64567A7C" w14:textId="77777777" w:rsidR="000C62D9" w:rsidRPr="00C608D0" w:rsidRDefault="000C62D9" w:rsidP="000C62D9">
      <w:pPr>
        <w:widowControl w:val="0"/>
        <w:autoSpaceDE w:val="0"/>
        <w:autoSpaceDN w:val="0"/>
        <w:adjustRightInd w:val="0"/>
        <w:ind w:right="535"/>
        <w:jc w:val="both"/>
        <w:rPr>
          <w:rFonts w:ascii="Cambria" w:hAnsi="Cambria"/>
          <w:bCs/>
          <w:sz w:val="22"/>
          <w:szCs w:val="22"/>
        </w:rPr>
      </w:pPr>
    </w:p>
    <w:p w14:paraId="64A5D7E3" w14:textId="77777777" w:rsidR="000C62D9" w:rsidRPr="00C608D0" w:rsidRDefault="000C62D9" w:rsidP="000C62D9">
      <w:pPr>
        <w:widowControl w:val="0"/>
        <w:autoSpaceDE w:val="0"/>
        <w:autoSpaceDN w:val="0"/>
        <w:adjustRightInd w:val="0"/>
        <w:ind w:right="535"/>
        <w:jc w:val="both"/>
        <w:rPr>
          <w:rFonts w:ascii="Cambria" w:hAnsi="Cambria"/>
          <w:bCs/>
          <w:sz w:val="22"/>
          <w:szCs w:val="22"/>
        </w:rPr>
      </w:pPr>
    </w:p>
    <w:p w14:paraId="49580E6F" w14:textId="77777777" w:rsidR="000C62D9" w:rsidRPr="00C608D0" w:rsidRDefault="000C62D9" w:rsidP="000C62D9">
      <w:pPr>
        <w:widowControl w:val="0"/>
        <w:autoSpaceDE w:val="0"/>
        <w:autoSpaceDN w:val="0"/>
        <w:adjustRightInd w:val="0"/>
        <w:ind w:right="535"/>
        <w:jc w:val="both"/>
        <w:rPr>
          <w:rFonts w:ascii="Cambria" w:hAnsi="Cambria"/>
          <w:b/>
          <w:sz w:val="22"/>
          <w:szCs w:val="22"/>
        </w:rPr>
      </w:pPr>
      <w:r w:rsidRPr="00C608D0">
        <w:rPr>
          <w:rFonts w:ascii="Cambria" w:hAnsi="Cambria"/>
          <w:b/>
          <w:sz w:val="22"/>
          <w:szCs w:val="22"/>
        </w:rPr>
        <w:t>K Čl. II</w:t>
      </w:r>
    </w:p>
    <w:p w14:paraId="522E9289" w14:textId="77777777" w:rsidR="000C62D9" w:rsidRPr="00C608D0" w:rsidRDefault="000C62D9" w:rsidP="000C62D9">
      <w:pPr>
        <w:widowControl w:val="0"/>
        <w:autoSpaceDE w:val="0"/>
        <w:autoSpaceDN w:val="0"/>
        <w:adjustRightInd w:val="0"/>
        <w:ind w:right="535"/>
        <w:jc w:val="both"/>
        <w:rPr>
          <w:rFonts w:ascii="Cambria" w:hAnsi="Cambria"/>
          <w:sz w:val="22"/>
          <w:szCs w:val="22"/>
        </w:rPr>
      </w:pPr>
    </w:p>
    <w:p w14:paraId="5FB88648" w14:textId="77777777" w:rsidR="000C62D9" w:rsidRPr="00E103F3" w:rsidRDefault="000C62D9" w:rsidP="000C62D9">
      <w:pPr>
        <w:widowControl w:val="0"/>
        <w:autoSpaceDE w:val="0"/>
        <w:autoSpaceDN w:val="0"/>
        <w:adjustRightInd w:val="0"/>
        <w:ind w:firstLine="708"/>
        <w:jc w:val="both"/>
        <w:rPr>
          <w:color w:val="00B0F0"/>
        </w:rPr>
      </w:pPr>
      <w:r w:rsidRPr="00C608D0">
        <w:rPr>
          <w:rFonts w:ascii="Cambria" w:hAnsi="Cambria"/>
          <w:sz w:val="22"/>
          <w:szCs w:val="22"/>
        </w:rPr>
        <w:t>Účinnosť návrhu opatrenia sa navrhuje na 1. januára 2027 okrem čl. I. bodu 10, ktorého účinnosť sa navrhuje na 11. januára 2027 s cieľom jej zosúladenia s účinnosťou ustanovenia zákona č. 483/2001 Z. z. v znení neskorších predpisov po jeho novelizácii zákonom č. 30/2026 Z. z., na ktoré návrh reaguje. Obdobne, pri ustanoveniach v návrhu opatrenia týkajúcich sa poplatkov za úkony Národnej banky Slovenska v oblasti poisťovníctva (čl. I. body 21 až 26) sa účinnosť navrhuje na 30. januára 2027 v záujme zabezpečenia jej zosúladenia s navrhovanou účinnosťou</w:t>
      </w:r>
      <w:r w:rsidRPr="00C608D0">
        <w:rPr>
          <w:rFonts w:ascii="Cambria" w:hAnsi="Cambria"/>
          <w:color w:val="FF0000"/>
          <w:sz w:val="22"/>
          <w:szCs w:val="22"/>
        </w:rPr>
        <w:t xml:space="preserve"> </w:t>
      </w:r>
      <w:r w:rsidRPr="00C608D0">
        <w:rPr>
          <w:rFonts w:ascii="Cambria" w:hAnsi="Cambria"/>
          <w:sz w:val="22"/>
          <w:szCs w:val="22"/>
        </w:rPr>
        <w:t>vládneho návrhu zákona novelizujúceho zákon č. 39/2015 Z. z. v znení neskorších predpisov a zákon č. 566/2001 Z. z. v znení neskorších predpisov.</w:t>
      </w:r>
    </w:p>
    <w:p w14:paraId="15A3EE4B" w14:textId="77777777" w:rsidR="000C62D9" w:rsidRDefault="000C62D9" w:rsidP="007D140F">
      <w:pPr>
        <w:pStyle w:val="Normlnywebov"/>
        <w:spacing w:before="0" w:beforeAutospacing="0" w:after="0" w:afterAutospacing="0"/>
        <w:ind w:firstLine="708"/>
        <w:jc w:val="both"/>
        <w:rPr>
          <w:rFonts w:ascii="Cambria" w:hAnsi="Cambria"/>
          <w:sz w:val="22"/>
          <w:szCs w:val="22"/>
        </w:rPr>
      </w:pPr>
    </w:p>
    <w:p w14:paraId="1825AA87" w14:textId="77777777" w:rsidR="000C62D9" w:rsidRDefault="000C62D9" w:rsidP="007D140F">
      <w:pPr>
        <w:pStyle w:val="Normlnywebov"/>
        <w:spacing w:before="0" w:beforeAutospacing="0" w:after="0" w:afterAutospacing="0"/>
        <w:ind w:firstLine="708"/>
        <w:jc w:val="both"/>
        <w:rPr>
          <w:rFonts w:ascii="Cambria" w:hAnsi="Cambria"/>
          <w:sz w:val="22"/>
          <w:szCs w:val="22"/>
        </w:rPr>
      </w:pPr>
    </w:p>
    <w:p w14:paraId="7BDAE3D9" w14:textId="49B758AA" w:rsidR="00DA2158" w:rsidRPr="00E103F3" w:rsidRDefault="00DA2158" w:rsidP="00756FB5">
      <w:pPr>
        <w:widowControl w:val="0"/>
        <w:autoSpaceDE w:val="0"/>
        <w:autoSpaceDN w:val="0"/>
        <w:adjustRightInd w:val="0"/>
        <w:ind w:firstLine="708"/>
        <w:jc w:val="both"/>
        <w:rPr>
          <w:color w:val="00B0F0"/>
        </w:rPr>
      </w:pPr>
    </w:p>
    <w:sectPr w:rsidR="00DA2158" w:rsidRPr="00E103F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EFACC" w14:textId="77777777" w:rsidR="00DF229F" w:rsidRDefault="00DF229F" w:rsidP="0009480D">
      <w:r>
        <w:separator/>
      </w:r>
    </w:p>
  </w:endnote>
  <w:endnote w:type="continuationSeparator" w:id="0">
    <w:p w14:paraId="171A44C4" w14:textId="77777777" w:rsidR="00DF229F" w:rsidRDefault="00DF229F" w:rsidP="00094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ACFF" w:usb2="00000009" w:usb3="00000000" w:csb0="000001FF" w:csb1="00000000"/>
  </w:font>
  <w:font w:name="Verdana">
    <w:panose1 w:val="020B0604030504040204"/>
    <w:charset w:val="EE"/>
    <w:family w:val="swiss"/>
    <w:pitch w:val="variable"/>
    <w:sig w:usb0="A00006FF" w:usb1="4000205B" w:usb2="00000010" w:usb3="00000000" w:csb0="0000019F" w:csb1="00000000"/>
  </w:font>
  <w:font w:name="EUAlbertina">
    <w:altName w:val="Calibri"/>
    <w:panose1 w:val="00000000000000000000"/>
    <w:charset w:val="00"/>
    <w:family w:val="roman"/>
    <w:notTrueType/>
    <w:pitch w:val="default"/>
    <w:sig w:usb0="00000001"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73DDA" w14:textId="77777777" w:rsidR="00486875" w:rsidRDefault="00486875" w:rsidP="0009480D">
    <w:pPr>
      <w:pStyle w:val="Patic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994FB" w14:textId="77777777" w:rsidR="00DF229F" w:rsidRDefault="00DF229F" w:rsidP="0009480D">
      <w:r>
        <w:separator/>
      </w:r>
    </w:p>
  </w:footnote>
  <w:footnote w:type="continuationSeparator" w:id="0">
    <w:p w14:paraId="00B8AFDB" w14:textId="77777777" w:rsidR="00DF229F" w:rsidRDefault="00DF229F" w:rsidP="000948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F2D1F"/>
    <w:multiLevelType w:val="hybridMultilevel"/>
    <w:tmpl w:val="2976140A"/>
    <w:lvl w:ilvl="0" w:tplc="CCCEB200">
      <w:start w:val="6"/>
      <w:numFmt w:val="bullet"/>
      <w:lvlText w:val="-"/>
      <w:lvlJc w:val="left"/>
      <w:pPr>
        <w:tabs>
          <w:tab w:val="num" w:pos="900"/>
        </w:tabs>
        <w:ind w:left="90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FE435B"/>
    <w:multiLevelType w:val="hybridMultilevel"/>
    <w:tmpl w:val="2A34744E"/>
    <w:lvl w:ilvl="0" w:tplc="FFA88E94">
      <w:numFmt w:val="bullet"/>
      <w:lvlText w:val="-"/>
      <w:lvlJc w:val="left"/>
      <w:pPr>
        <w:ind w:left="1068" w:hanging="360"/>
      </w:pPr>
      <w:rPr>
        <w:rFonts w:ascii="Times New Roman" w:eastAsia="Times New Roman" w:hAnsi="Times New Roman" w:cs="Times New Roman" w:hint="default"/>
      </w:rPr>
    </w:lvl>
    <w:lvl w:ilvl="1" w:tplc="041B0003">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 w15:restartNumberingAfterBreak="0">
    <w:nsid w:val="24B4459A"/>
    <w:multiLevelType w:val="hybridMultilevel"/>
    <w:tmpl w:val="3E661A04"/>
    <w:lvl w:ilvl="0" w:tplc="652CA8B8">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5C410587"/>
    <w:multiLevelType w:val="hybridMultilevel"/>
    <w:tmpl w:val="921A651C"/>
    <w:lvl w:ilvl="0" w:tplc="A34E5E92">
      <w:numFmt w:val="bullet"/>
      <w:lvlText w:val="-"/>
      <w:lvlJc w:val="left"/>
      <w:pPr>
        <w:ind w:left="720" w:hanging="360"/>
      </w:pPr>
      <w:rPr>
        <w:rFonts w:ascii="Arial Narrow" w:eastAsia="Times New Roman" w:hAnsi="Arial Narrow"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C9B77D4"/>
    <w:multiLevelType w:val="multilevel"/>
    <w:tmpl w:val="7B7E227C"/>
    <w:lvl w:ilvl="0">
      <w:start w:val="1"/>
      <w:numFmt w:val="decimal"/>
      <w:lvlText w:val="%1."/>
      <w:lvlJc w:val="left"/>
      <w:pPr>
        <w:ind w:left="425" w:hanging="425"/>
      </w:pPr>
      <w:rPr>
        <w:rFonts w:cs="Times New Roman" w:hint="default"/>
        <w:b/>
        <w:bCs/>
      </w:rPr>
    </w:lvl>
    <w:lvl w:ilvl="1">
      <w:start w:val="2"/>
      <w:numFmt w:val="lowerLetter"/>
      <w:lvlText w:val="%2)"/>
      <w:lvlJc w:val="left"/>
      <w:pPr>
        <w:ind w:left="850" w:hanging="425"/>
      </w:pPr>
      <w:rPr>
        <w:rFonts w:cs="Times New Roman" w:hint="default"/>
      </w:rPr>
    </w:lvl>
    <w:lvl w:ilvl="2">
      <w:start w:val="1"/>
      <w:numFmt w:val="decimal"/>
      <w:lvlText w:val="%3.)"/>
      <w:lvlJc w:val="left"/>
      <w:pPr>
        <w:ind w:left="1275" w:hanging="425"/>
      </w:pPr>
      <w:rPr>
        <w:rFonts w:cs="Times New Roman" w:hint="default"/>
      </w:rPr>
    </w:lvl>
    <w:lvl w:ilvl="3">
      <w:start w:val="1"/>
      <w:numFmt w:val="lowerLetter"/>
      <w:lvlText w:val="%4)"/>
      <w:lvlJc w:val="left"/>
      <w:pPr>
        <w:ind w:left="1983" w:hanging="708"/>
      </w:pPr>
      <w:rPr>
        <w:rFonts w:cs="Times New Roman" w:hint="default"/>
      </w:rPr>
    </w:lvl>
    <w:lvl w:ilvl="4">
      <w:start w:val="1"/>
      <w:numFmt w:val="decimal"/>
      <w:lvlText w:val="(%5)"/>
      <w:lvlJc w:val="left"/>
      <w:pPr>
        <w:ind w:left="2691" w:hanging="708"/>
      </w:pPr>
      <w:rPr>
        <w:rFonts w:cs="Times New Roman" w:hint="default"/>
      </w:rPr>
    </w:lvl>
    <w:lvl w:ilvl="5">
      <w:start w:val="1"/>
      <w:numFmt w:val="lowerLetter"/>
      <w:lvlText w:val="(%6)"/>
      <w:lvlJc w:val="left"/>
      <w:pPr>
        <w:ind w:left="3399" w:hanging="708"/>
      </w:pPr>
      <w:rPr>
        <w:rFonts w:cs="Times New Roman" w:hint="default"/>
      </w:rPr>
    </w:lvl>
    <w:lvl w:ilvl="6">
      <w:start w:val="1"/>
      <w:numFmt w:val="lowerRoman"/>
      <w:lvlText w:val="(%7)"/>
      <w:lvlJc w:val="left"/>
      <w:pPr>
        <w:ind w:left="4107" w:hanging="708"/>
      </w:pPr>
      <w:rPr>
        <w:rFonts w:cs="Times New Roman" w:hint="default"/>
      </w:rPr>
    </w:lvl>
    <w:lvl w:ilvl="7">
      <w:start w:val="1"/>
      <w:numFmt w:val="lowerLetter"/>
      <w:lvlText w:val="(%8)"/>
      <w:lvlJc w:val="left"/>
      <w:pPr>
        <w:ind w:left="4815" w:hanging="708"/>
      </w:pPr>
      <w:rPr>
        <w:rFonts w:cs="Times New Roman" w:hint="default"/>
      </w:rPr>
    </w:lvl>
    <w:lvl w:ilvl="8">
      <w:start w:val="1"/>
      <w:numFmt w:val="lowerRoman"/>
      <w:lvlText w:val="(%9)"/>
      <w:lvlJc w:val="left"/>
      <w:pPr>
        <w:ind w:left="5523" w:hanging="708"/>
      </w:pPr>
      <w:rPr>
        <w:rFonts w:cs="Times New Roman" w:hint="default"/>
      </w:rPr>
    </w:lvl>
  </w:abstractNum>
  <w:abstractNum w:abstractNumId="5" w15:restartNumberingAfterBreak="0">
    <w:nsid w:val="5D0B44FF"/>
    <w:multiLevelType w:val="hybridMultilevel"/>
    <w:tmpl w:val="763A0D0E"/>
    <w:lvl w:ilvl="0" w:tplc="21BC9B40">
      <w:start w:val="1"/>
      <w:numFmt w:val="lowerLetter"/>
      <w:lvlText w:val="%1)"/>
      <w:lvlJc w:val="left"/>
      <w:pPr>
        <w:tabs>
          <w:tab w:val="num" w:pos="720"/>
        </w:tabs>
        <w:ind w:left="720" w:hanging="360"/>
      </w:pPr>
      <w:rPr>
        <w:rFonts w:ascii="Arial Narrow" w:eastAsia="Times New Roman" w:hAnsi="Arial Narrow" w:cs="Arial Unicode MS" w:hint="default"/>
        <w:sz w:val="22"/>
        <w:szCs w:val="22"/>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BF03261"/>
    <w:multiLevelType w:val="hybridMultilevel"/>
    <w:tmpl w:val="D8A269E6"/>
    <w:lvl w:ilvl="0" w:tplc="54082824">
      <w:start w:val="1"/>
      <w:numFmt w:val="decimal"/>
      <w:lvlText w:val="%1."/>
      <w:lvlJc w:val="left"/>
      <w:pPr>
        <w:ind w:left="720" w:hanging="360"/>
      </w:pPr>
      <w:rPr>
        <w:rFonts w:cs="Arial Narrow"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 w15:restartNumberingAfterBreak="0">
    <w:nsid w:val="7BDE54EF"/>
    <w:multiLevelType w:val="hybridMultilevel"/>
    <w:tmpl w:val="419C7968"/>
    <w:lvl w:ilvl="0" w:tplc="041B000F">
      <w:start w:val="1"/>
      <w:numFmt w:val="decimal"/>
      <w:lvlText w:val="%1."/>
      <w:lvlJc w:val="left"/>
      <w:pPr>
        <w:ind w:left="862" w:hanging="360"/>
      </w:pPr>
    </w:lvl>
    <w:lvl w:ilvl="1" w:tplc="041B0019">
      <w:start w:val="1"/>
      <w:numFmt w:val="lowerLetter"/>
      <w:lvlText w:val="%2."/>
      <w:lvlJc w:val="left"/>
      <w:pPr>
        <w:ind w:left="1582" w:hanging="360"/>
      </w:pPr>
    </w:lvl>
    <w:lvl w:ilvl="2" w:tplc="041B001B">
      <w:start w:val="1"/>
      <w:numFmt w:val="lowerRoman"/>
      <w:lvlText w:val="%3."/>
      <w:lvlJc w:val="right"/>
      <w:pPr>
        <w:ind w:left="2302" w:hanging="180"/>
      </w:pPr>
    </w:lvl>
    <w:lvl w:ilvl="3" w:tplc="041B000F">
      <w:start w:val="1"/>
      <w:numFmt w:val="decimal"/>
      <w:lvlText w:val="%4."/>
      <w:lvlJc w:val="left"/>
      <w:pPr>
        <w:ind w:left="3022" w:hanging="360"/>
      </w:pPr>
    </w:lvl>
    <w:lvl w:ilvl="4" w:tplc="041B0019">
      <w:start w:val="1"/>
      <w:numFmt w:val="lowerLetter"/>
      <w:lvlText w:val="%5."/>
      <w:lvlJc w:val="left"/>
      <w:pPr>
        <w:ind w:left="3742" w:hanging="360"/>
      </w:pPr>
    </w:lvl>
    <w:lvl w:ilvl="5" w:tplc="041B001B">
      <w:start w:val="1"/>
      <w:numFmt w:val="lowerRoman"/>
      <w:lvlText w:val="%6."/>
      <w:lvlJc w:val="right"/>
      <w:pPr>
        <w:ind w:left="4462" w:hanging="180"/>
      </w:pPr>
    </w:lvl>
    <w:lvl w:ilvl="6" w:tplc="041B000F">
      <w:start w:val="1"/>
      <w:numFmt w:val="decimal"/>
      <w:lvlText w:val="%7."/>
      <w:lvlJc w:val="left"/>
      <w:pPr>
        <w:ind w:left="5182" w:hanging="360"/>
      </w:pPr>
    </w:lvl>
    <w:lvl w:ilvl="7" w:tplc="041B0019">
      <w:start w:val="1"/>
      <w:numFmt w:val="lowerLetter"/>
      <w:lvlText w:val="%8."/>
      <w:lvlJc w:val="left"/>
      <w:pPr>
        <w:ind w:left="5902" w:hanging="360"/>
      </w:pPr>
    </w:lvl>
    <w:lvl w:ilvl="8" w:tplc="041B001B">
      <w:start w:val="1"/>
      <w:numFmt w:val="lowerRoman"/>
      <w:lvlText w:val="%9."/>
      <w:lvlJc w:val="right"/>
      <w:pPr>
        <w:ind w:left="6622" w:hanging="180"/>
      </w:pPr>
    </w:lvl>
  </w:abstractNum>
  <w:abstractNum w:abstractNumId="8" w15:restartNumberingAfterBreak="0">
    <w:nsid w:val="7DD10809"/>
    <w:multiLevelType w:val="hybridMultilevel"/>
    <w:tmpl w:val="2BB070B2"/>
    <w:lvl w:ilvl="0" w:tplc="504E4D04">
      <w:numFmt w:val="bullet"/>
      <w:lvlText w:val="-"/>
      <w:lvlJc w:val="left"/>
      <w:pPr>
        <w:ind w:left="720" w:hanging="360"/>
      </w:pPr>
      <w:rPr>
        <w:rFonts w:ascii="Cambria" w:eastAsia="Times New Roman"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7E6A6D74"/>
    <w:multiLevelType w:val="hybridMultilevel"/>
    <w:tmpl w:val="D728D7F4"/>
    <w:lvl w:ilvl="0" w:tplc="414C628A">
      <w:start w:val="1"/>
      <w:numFmt w:val="lowerLetter"/>
      <w:lvlText w:val="%1)"/>
      <w:lvlJc w:val="left"/>
      <w:pPr>
        <w:ind w:left="360" w:hanging="360"/>
      </w:pPr>
      <w:rPr>
        <w:rFonts w:hint="default"/>
        <w:sz w:val="25"/>
        <w:szCs w:val="25"/>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16cid:durableId="202180025">
    <w:abstractNumId w:val="1"/>
  </w:num>
  <w:num w:numId="2" w16cid:durableId="297103824">
    <w:abstractNumId w:val="9"/>
  </w:num>
  <w:num w:numId="3" w16cid:durableId="13437030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177325">
    <w:abstractNumId w:val="4"/>
  </w:num>
  <w:num w:numId="5" w16cid:durableId="1332874031">
    <w:abstractNumId w:val="0"/>
  </w:num>
  <w:num w:numId="6" w16cid:durableId="275718284">
    <w:abstractNumId w:val="5"/>
  </w:num>
  <w:num w:numId="7" w16cid:durableId="734398023">
    <w:abstractNumId w:val="3"/>
  </w:num>
  <w:num w:numId="8" w16cid:durableId="372580495">
    <w:abstractNumId w:val="6"/>
  </w:num>
  <w:num w:numId="9" w16cid:durableId="417603361">
    <w:abstractNumId w:val="2"/>
  </w:num>
  <w:num w:numId="10" w16cid:durableId="927421254">
    <w:abstractNumId w:val="7"/>
  </w:num>
  <w:num w:numId="11" w16cid:durableId="3486023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AB6"/>
    <w:rsid w:val="00012613"/>
    <w:rsid w:val="000159C6"/>
    <w:rsid w:val="000168CF"/>
    <w:rsid w:val="00022027"/>
    <w:rsid w:val="00022046"/>
    <w:rsid w:val="00022EB7"/>
    <w:rsid w:val="00024F71"/>
    <w:rsid w:val="00034C3D"/>
    <w:rsid w:val="00035981"/>
    <w:rsid w:val="00036144"/>
    <w:rsid w:val="00041169"/>
    <w:rsid w:val="000423A6"/>
    <w:rsid w:val="00044587"/>
    <w:rsid w:val="00050847"/>
    <w:rsid w:val="00050DA6"/>
    <w:rsid w:val="00056D94"/>
    <w:rsid w:val="000601C8"/>
    <w:rsid w:val="00072934"/>
    <w:rsid w:val="000814EC"/>
    <w:rsid w:val="00091DEE"/>
    <w:rsid w:val="00092D2F"/>
    <w:rsid w:val="000933A9"/>
    <w:rsid w:val="000941A7"/>
    <w:rsid w:val="0009480D"/>
    <w:rsid w:val="00097D20"/>
    <w:rsid w:val="000B1117"/>
    <w:rsid w:val="000B591C"/>
    <w:rsid w:val="000B6507"/>
    <w:rsid w:val="000B720D"/>
    <w:rsid w:val="000C165E"/>
    <w:rsid w:val="000C4C11"/>
    <w:rsid w:val="000C62D9"/>
    <w:rsid w:val="000C7214"/>
    <w:rsid w:val="000D19C1"/>
    <w:rsid w:val="000D5000"/>
    <w:rsid w:val="000E56E2"/>
    <w:rsid w:val="000F55F4"/>
    <w:rsid w:val="000F7DB6"/>
    <w:rsid w:val="001043C7"/>
    <w:rsid w:val="001101B4"/>
    <w:rsid w:val="001145F2"/>
    <w:rsid w:val="00120C0E"/>
    <w:rsid w:val="001211AC"/>
    <w:rsid w:val="00121CFC"/>
    <w:rsid w:val="001225DC"/>
    <w:rsid w:val="00130860"/>
    <w:rsid w:val="00134893"/>
    <w:rsid w:val="0013605F"/>
    <w:rsid w:val="001424AC"/>
    <w:rsid w:val="0014650A"/>
    <w:rsid w:val="0014707B"/>
    <w:rsid w:val="00152101"/>
    <w:rsid w:val="001528A8"/>
    <w:rsid w:val="001534BE"/>
    <w:rsid w:val="00163D67"/>
    <w:rsid w:val="001656B9"/>
    <w:rsid w:val="0016596A"/>
    <w:rsid w:val="001663B6"/>
    <w:rsid w:val="00170544"/>
    <w:rsid w:val="0017195A"/>
    <w:rsid w:val="00177F99"/>
    <w:rsid w:val="001831F1"/>
    <w:rsid w:val="00184943"/>
    <w:rsid w:val="00184B51"/>
    <w:rsid w:val="00185B75"/>
    <w:rsid w:val="001861B2"/>
    <w:rsid w:val="001A694C"/>
    <w:rsid w:val="001B1F16"/>
    <w:rsid w:val="001B60BA"/>
    <w:rsid w:val="001C08E4"/>
    <w:rsid w:val="001C1095"/>
    <w:rsid w:val="001C561F"/>
    <w:rsid w:val="001C5FD6"/>
    <w:rsid w:val="001C7B01"/>
    <w:rsid w:val="001D01FE"/>
    <w:rsid w:val="001D5F9F"/>
    <w:rsid w:val="001D7AB1"/>
    <w:rsid w:val="001E1A1D"/>
    <w:rsid w:val="001E1BEC"/>
    <w:rsid w:val="001E202C"/>
    <w:rsid w:val="001E4E51"/>
    <w:rsid w:val="001E6C1B"/>
    <w:rsid w:val="001E6D20"/>
    <w:rsid w:val="001E6E7A"/>
    <w:rsid w:val="001F3680"/>
    <w:rsid w:val="001F4440"/>
    <w:rsid w:val="0020161D"/>
    <w:rsid w:val="00202E46"/>
    <w:rsid w:val="002043DB"/>
    <w:rsid w:val="00204497"/>
    <w:rsid w:val="00206B85"/>
    <w:rsid w:val="00211050"/>
    <w:rsid w:val="002166AD"/>
    <w:rsid w:val="00217BED"/>
    <w:rsid w:val="00221D92"/>
    <w:rsid w:val="00225069"/>
    <w:rsid w:val="00225679"/>
    <w:rsid w:val="002332AE"/>
    <w:rsid w:val="002432FA"/>
    <w:rsid w:val="002471FD"/>
    <w:rsid w:val="002500D5"/>
    <w:rsid w:val="00250A16"/>
    <w:rsid w:val="002536BB"/>
    <w:rsid w:val="00262A98"/>
    <w:rsid w:val="0026666F"/>
    <w:rsid w:val="002740CC"/>
    <w:rsid w:val="00274895"/>
    <w:rsid w:val="00283FF7"/>
    <w:rsid w:val="00284168"/>
    <w:rsid w:val="0029212F"/>
    <w:rsid w:val="002933CC"/>
    <w:rsid w:val="00295F10"/>
    <w:rsid w:val="002A2357"/>
    <w:rsid w:val="002B1106"/>
    <w:rsid w:val="002B14F0"/>
    <w:rsid w:val="002B4CD0"/>
    <w:rsid w:val="002B59FB"/>
    <w:rsid w:val="002B7CDC"/>
    <w:rsid w:val="002C0DFF"/>
    <w:rsid w:val="002C0EBB"/>
    <w:rsid w:val="002C379B"/>
    <w:rsid w:val="002C4E1B"/>
    <w:rsid w:val="002C6A4A"/>
    <w:rsid w:val="002C7D99"/>
    <w:rsid w:val="002D1EEE"/>
    <w:rsid w:val="002D48EF"/>
    <w:rsid w:val="002E3F84"/>
    <w:rsid w:val="002E655E"/>
    <w:rsid w:val="002F5811"/>
    <w:rsid w:val="00300174"/>
    <w:rsid w:val="003002E3"/>
    <w:rsid w:val="00317812"/>
    <w:rsid w:val="00325F56"/>
    <w:rsid w:val="0032707A"/>
    <w:rsid w:val="00331C81"/>
    <w:rsid w:val="00332E07"/>
    <w:rsid w:val="00333381"/>
    <w:rsid w:val="00333940"/>
    <w:rsid w:val="00333C8A"/>
    <w:rsid w:val="0033592F"/>
    <w:rsid w:val="003368EB"/>
    <w:rsid w:val="00340011"/>
    <w:rsid w:val="003401EE"/>
    <w:rsid w:val="00340AFF"/>
    <w:rsid w:val="00341528"/>
    <w:rsid w:val="00345CCC"/>
    <w:rsid w:val="00352A5C"/>
    <w:rsid w:val="003632B5"/>
    <w:rsid w:val="003636B5"/>
    <w:rsid w:val="00371659"/>
    <w:rsid w:val="00381B3D"/>
    <w:rsid w:val="003828CB"/>
    <w:rsid w:val="00387AE5"/>
    <w:rsid w:val="00387DE1"/>
    <w:rsid w:val="00390AF0"/>
    <w:rsid w:val="00390E18"/>
    <w:rsid w:val="00392F01"/>
    <w:rsid w:val="0039670C"/>
    <w:rsid w:val="003A4DCB"/>
    <w:rsid w:val="003A5A55"/>
    <w:rsid w:val="003B4D8E"/>
    <w:rsid w:val="003B5B2B"/>
    <w:rsid w:val="003B5C55"/>
    <w:rsid w:val="003B6020"/>
    <w:rsid w:val="003C34D4"/>
    <w:rsid w:val="003C6066"/>
    <w:rsid w:val="003C68D0"/>
    <w:rsid w:val="003D4544"/>
    <w:rsid w:val="003D7FA4"/>
    <w:rsid w:val="003E1CF0"/>
    <w:rsid w:val="003E4BCC"/>
    <w:rsid w:val="003E4EE9"/>
    <w:rsid w:val="003E53BE"/>
    <w:rsid w:val="003E551C"/>
    <w:rsid w:val="003E7DF3"/>
    <w:rsid w:val="003F225A"/>
    <w:rsid w:val="003F5512"/>
    <w:rsid w:val="0040581C"/>
    <w:rsid w:val="00406631"/>
    <w:rsid w:val="004100B0"/>
    <w:rsid w:val="00412348"/>
    <w:rsid w:val="004144B1"/>
    <w:rsid w:val="00416A9B"/>
    <w:rsid w:val="00420A0A"/>
    <w:rsid w:val="004212CB"/>
    <w:rsid w:val="0042350E"/>
    <w:rsid w:val="0043011E"/>
    <w:rsid w:val="004303DF"/>
    <w:rsid w:val="00443609"/>
    <w:rsid w:val="00445B18"/>
    <w:rsid w:val="00446395"/>
    <w:rsid w:val="00446B85"/>
    <w:rsid w:val="00450AD2"/>
    <w:rsid w:val="004529DD"/>
    <w:rsid w:val="004577F8"/>
    <w:rsid w:val="00460935"/>
    <w:rsid w:val="0046169D"/>
    <w:rsid w:val="004632E9"/>
    <w:rsid w:val="00464E56"/>
    <w:rsid w:val="00467BE0"/>
    <w:rsid w:val="00467CAE"/>
    <w:rsid w:val="0047309B"/>
    <w:rsid w:val="00475438"/>
    <w:rsid w:val="00476218"/>
    <w:rsid w:val="00480B2B"/>
    <w:rsid w:val="00481F7A"/>
    <w:rsid w:val="00484D66"/>
    <w:rsid w:val="0048500E"/>
    <w:rsid w:val="004863FA"/>
    <w:rsid w:val="00486875"/>
    <w:rsid w:val="00490C53"/>
    <w:rsid w:val="004917AD"/>
    <w:rsid w:val="00494243"/>
    <w:rsid w:val="00496750"/>
    <w:rsid w:val="00497812"/>
    <w:rsid w:val="004A4244"/>
    <w:rsid w:val="004B08FE"/>
    <w:rsid w:val="004B377E"/>
    <w:rsid w:val="004C2CB2"/>
    <w:rsid w:val="004C62BD"/>
    <w:rsid w:val="004D7E2D"/>
    <w:rsid w:val="004E4984"/>
    <w:rsid w:val="004E62CC"/>
    <w:rsid w:val="004E66D6"/>
    <w:rsid w:val="004F1AC2"/>
    <w:rsid w:val="00511002"/>
    <w:rsid w:val="00512A2C"/>
    <w:rsid w:val="00514906"/>
    <w:rsid w:val="005156D0"/>
    <w:rsid w:val="005168F2"/>
    <w:rsid w:val="00521041"/>
    <w:rsid w:val="00522A5D"/>
    <w:rsid w:val="00523F04"/>
    <w:rsid w:val="005316F2"/>
    <w:rsid w:val="00531B12"/>
    <w:rsid w:val="0053467F"/>
    <w:rsid w:val="00537320"/>
    <w:rsid w:val="005421F4"/>
    <w:rsid w:val="00542DD8"/>
    <w:rsid w:val="0054470C"/>
    <w:rsid w:val="005453E6"/>
    <w:rsid w:val="00545CC8"/>
    <w:rsid w:val="005478C8"/>
    <w:rsid w:val="005515A2"/>
    <w:rsid w:val="005525A1"/>
    <w:rsid w:val="00561F11"/>
    <w:rsid w:val="00564381"/>
    <w:rsid w:val="00564A9D"/>
    <w:rsid w:val="00565050"/>
    <w:rsid w:val="00571DBE"/>
    <w:rsid w:val="00580043"/>
    <w:rsid w:val="00587C01"/>
    <w:rsid w:val="00591F24"/>
    <w:rsid w:val="005939CC"/>
    <w:rsid w:val="0059503C"/>
    <w:rsid w:val="005A0CEB"/>
    <w:rsid w:val="005A1CD3"/>
    <w:rsid w:val="005A5A13"/>
    <w:rsid w:val="005A6BDA"/>
    <w:rsid w:val="005B6F50"/>
    <w:rsid w:val="005C06C6"/>
    <w:rsid w:val="005C5F6C"/>
    <w:rsid w:val="005D0F7E"/>
    <w:rsid w:val="005D4528"/>
    <w:rsid w:val="005D5023"/>
    <w:rsid w:val="005D6848"/>
    <w:rsid w:val="005D6974"/>
    <w:rsid w:val="005D6E5A"/>
    <w:rsid w:val="005E1301"/>
    <w:rsid w:val="005E4C24"/>
    <w:rsid w:val="005E64A8"/>
    <w:rsid w:val="005E6540"/>
    <w:rsid w:val="005F0C1B"/>
    <w:rsid w:val="005F2B5D"/>
    <w:rsid w:val="005F3BBA"/>
    <w:rsid w:val="005F4A1A"/>
    <w:rsid w:val="005F4CB8"/>
    <w:rsid w:val="005F536F"/>
    <w:rsid w:val="0060171E"/>
    <w:rsid w:val="006029AE"/>
    <w:rsid w:val="00603766"/>
    <w:rsid w:val="00604934"/>
    <w:rsid w:val="00606FCD"/>
    <w:rsid w:val="00607E8F"/>
    <w:rsid w:val="006115B6"/>
    <w:rsid w:val="00615834"/>
    <w:rsid w:val="00615BCF"/>
    <w:rsid w:val="00622451"/>
    <w:rsid w:val="00624DF3"/>
    <w:rsid w:val="00632162"/>
    <w:rsid w:val="00632971"/>
    <w:rsid w:val="00634EE9"/>
    <w:rsid w:val="00642566"/>
    <w:rsid w:val="00642EEB"/>
    <w:rsid w:val="006470E3"/>
    <w:rsid w:val="00654012"/>
    <w:rsid w:val="006553ED"/>
    <w:rsid w:val="00656090"/>
    <w:rsid w:val="00657EF5"/>
    <w:rsid w:val="00662761"/>
    <w:rsid w:val="0066279F"/>
    <w:rsid w:val="00674A18"/>
    <w:rsid w:val="00682D3B"/>
    <w:rsid w:val="00685660"/>
    <w:rsid w:val="0068679E"/>
    <w:rsid w:val="00693878"/>
    <w:rsid w:val="00694991"/>
    <w:rsid w:val="006A04F6"/>
    <w:rsid w:val="006A0F9F"/>
    <w:rsid w:val="006A3270"/>
    <w:rsid w:val="006A36FF"/>
    <w:rsid w:val="006A3FA2"/>
    <w:rsid w:val="006A4A0F"/>
    <w:rsid w:val="006A50B2"/>
    <w:rsid w:val="006A52D6"/>
    <w:rsid w:val="006B2229"/>
    <w:rsid w:val="006B6696"/>
    <w:rsid w:val="006C0546"/>
    <w:rsid w:val="006C4F0E"/>
    <w:rsid w:val="006C5F2A"/>
    <w:rsid w:val="006C7836"/>
    <w:rsid w:val="006D66AD"/>
    <w:rsid w:val="006D7B14"/>
    <w:rsid w:val="006E144B"/>
    <w:rsid w:val="006E1F0D"/>
    <w:rsid w:val="006E4A09"/>
    <w:rsid w:val="006F5C52"/>
    <w:rsid w:val="0070055B"/>
    <w:rsid w:val="00702AD3"/>
    <w:rsid w:val="00704BDA"/>
    <w:rsid w:val="0071322C"/>
    <w:rsid w:val="00715F9C"/>
    <w:rsid w:val="007163AD"/>
    <w:rsid w:val="0072228B"/>
    <w:rsid w:val="0072232C"/>
    <w:rsid w:val="0073213B"/>
    <w:rsid w:val="0073733E"/>
    <w:rsid w:val="007442A6"/>
    <w:rsid w:val="007533BD"/>
    <w:rsid w:val="00756FB5"/>
    <w:rsid w:val="00765E1A"/>
    <w:rsid w:val="00773C56"/>
    <w:rsid w:val="0077405B"/>
    <w:rsid w:val="00774E99"/>
    <w:rsid w:val="00775679"/>
    <w:rsid w:val="00776200"/>
    <w:rsid w:val="00777A5B"/>
    <w:rsid w:val="007807F3"/>
    <w:rsid w:val="00782367"/>
    <w:rsid w:val="00785BCF"/>
    <w:rsid w:val="00787300"/>
    <w:rsid w:val="00793C30"/>
    <w:rsid w:val="00793CC7"/>
    <w:rsid w:val="007972EC"/>
    <w:rsid w:val="007B3377"/>
    <w:rsid w:val="007B4474"/>
    <w:rsid w:val="007B487B"/>
    <w:rsid w:val="007C2FBA"/>
    <w:rsid w:val="007C36A0"/>
    <w:rsid w:val="007C45C4"/>
    <w:rsid w:val="007D140F"/>
    <w:rsid w:val="007D2AE1"/>
    <w:rsid w:val="007E2C71"/>
    <w:rsid w:val="007E41A2"/>
    <w:rsid w:val="007E47FF"/>
    <w:rsid w:val="007E4D65"/>
    <w:rsid w:val="007E506F"/>
    <w:rsid w:val="007E5E77"/>
    <w:rsid w:val="007F4962"/>
    <w:rsid w:val="008008F1"/>
    <w:rsid w:val="00800D50"/>
    <w:rsid w:val="008032F8"/>
    <w:rsid w:val="008118AC"/>
    <w:rsid w:val="00811E23"/>
    <w:rsid w:val="008140D8"/>
    <w:rsid w:val="00816294"/>
    <w:rsid w:val="00826AA6"/>
    <w:rsid w:val="00830178"/>
    <w:rsid w:val="00833541"/>
    <w:rsid w:val="008336DF"/>
    <w:rsid w:val="008358DC"/>
    <w:rsid w:val="00835C55"/>
    <w:rsid w:val="00844AB6"/>
    <w:rsid w:val="00846E8A"/>
    <w:rsid w:val="0085006B"/>
    <w:rsid w:val="00854EB9"/>
    <w:rsid w:val="00860EF0"/>
    <w:rsid w:val="00864BD7"/>
    <w:rsid w:val="00865D37"/>
    <w:rsid w:val="00870389"/>
    <w:rsid w:val="00871606"/>
    <w:rsid w:val="00872D1B"/>
    <w:rsid w:val="00875111"/>
    <w:rsid w:val="0088046A"/>
    <w:rsid w:val="008873D2"/>
    <w:rsid w:val="00897613"/>
    <w:rsid w:val="008B1AFE"/>
    <w:rsid w:val="008B2378"/>
    <w:rsid w:val="008B428A"/>
    <w:rsid w:val="008C0FF2"/>
    <w:rsid w:val="008C2D0C"/>
    <w:rsid w:val="008C48BA"/>
    <w:rsid w:val="008D5F77"/>
    <w:rsid w:val="008E149F"/>
    <w:rsid w:val="008E6D5C"/>
    <w:rsid w:val="008F4460"/>
    <w:rsid w:val="008F4770"/>
    <w:rsid w:val="008F4898"/>
    <w:rsid w:val="008F5151"/>
    <w:rsid w:val="00903982"/>
    <w:rsid w:val="009055AC"/>
    <w:rsid w:val="00905616"/>
    <w:rsid w:val="00905ACD"/>
    <w:rsid w:val="00905DEC"/>
    <w:rsid w:val="0091102B"/>
    <w:rsid w:val="0091372F"/>
    <w:rsid w:val="009164F1"/>
    <w:rsid w:val="009170C9"/>
    <w:rsid w:val="009206FD"/>
    <w:rsid w:val="00922154"/>
    <w:rsid w:val="00923C2B"/>
    <w:rsid w:val="0092621C"/>
    <w:rsid w:val="0092737B"/>
    <w:rsid w:val="00931807"/>
    <w:rsid w:val="0093253D"/>
    <w:rsid w:val="00934054"/>
    <w:rsid w:val="00934DE0"/>
    <w:rsid w:val="00941B95"/>
    <w:rsid w:val="00944CAB"/>
    <w:rsid w:val="00952FD4"/>
    <w:rsid w:val="0096033E"/>
    <w:rsid w:val="00967376"/>
    <w:rsid w:val="0097529B"/>
    <w:rsid w:val="0098095C"/>
    <w:rsid w:val="00982C20"/>
    <w:rsid w:val="009841D6"/>
    <w:rsid w:val="00986150"/>
    <w:rsid w:val="00986A5C"/>
    <w:rsid w:val="009957A6"/>
    <w:rsid w:val="0099751E"/>
    <w:rsid w:val="0099766C"/>
    <w:rsid w:val="00997C86"/>
    <w:rsid w:val="009A1B84"/>
    <w:rsid w:val="009A27B2"/>
    <w:rsid w:val="009A330A"/>
    <w:rsid w:val="009A6338"/>
    <w:rsid w:val="009A6FA0"/>
    <w:rsid w:val="009B4D53"/>
    <w:rsid w:val="009B4F5A"/>
    <w:rsid w:val="009B53AF"/>
    <w:rsid w:val="009B78FC"/>
    <w:rsid w:val="009B7D12"/>
    <w:rsid w:val="009C4D5B"/>
    <w:rsid w:val="009D4050"/>
    <w:rsid w:val="009D48EF"/>
    <w:rsid w:val="009D520B"/>
    <w:rsid w:val="009D5758"/>
    <w:rsid w:val="009D7A38"/>
    <w:rsid w:val="009E12CC"/>
    <w:rsid w:val="009E2FF2"/>
    <w:rsid w:val="009E72C3"/>
    <w:rsid w:val="009F12FD"/>
    <w:rsid w:val="009F1F5C"/>
    <w:rsid w:val="009F607B"/>
    <w:rsid w:val="009F7154"/>
    <w:rsid w:val="009F754B"/>
    <w:rsid w:val="00A03B31"/>
    <w:rsid w:val="00A1134D"/>
    <w:rsid w:val="00A1467C"/>
    <w:rsid w:val="00A20D3B"/>
    <w:rsid w:val="00A20EC9"/>
    <w:rsid w:val="00A22A62"/>
    <w:rsid w:val="00A3000B"/>
    <w:rsid w:val="00A331B2"/>
    <w:rsid w:val="00A340C0"/>
    <w:rsid w:val="00A44BCD"/>
    <w:rsid w:val="00A44C18"/>
    <w:rsid w:val="00A462DD"/>
    <w:rsid w:val="00A47DC9"/>
    <w:rsid w:val="00A51A71"/>
    <w:rsid w:val="00A547F7"/>
    <w:rsid w:val="00A54E1D"/>
    <w:rsid w:val="00A57991"/>
    <w:rsid w:val="00A6170F"/>
    <w:rsid w:val="00A62FA6"/>
    <w:rsid w:val="00A70DB8"/>
    <w:rsid w:val="00A719D6"/>
    <w:rsid w:val="00A71DD2"/>
    <w:rsid w:val="00A724B6"/>
    <w:rsid w:val="00A816A9"/>
    <w:rsid w:val="00A86D59"/>
    <w:rsid w:val="00A97F20"/>
    <w:rsid w:val="00AA5A3B"/>
    <w:rsid w:val="00AB0AA7"/>
    <w:rsid w:val="00AB4533"/>
    <w:rsid w:val="00AB59F4"/>
    <w:rsid w:val="00AB759F"/>
    <w:rsid w:val="00AC099C"/>
    <w:rsid w:val="00AD1AC8"/>
    <w:rsid w:val="00AD4C58"/>
    <w:rsid w:val="00AD6DD6"/>
    <w:rsid w:val="00AE1A05"/>
    <w:rsid w:val="00AE520F"/>
    <w:rsid w:val="00AE618C"/>
    <w:rsid w:val="00AE7DAD"/>
    <w:rsid w:val="00AF0FF6"/>
    <w:rsid w:val="00AF21CB"/>
    <w:rsid w:val="00AF5F34"/>
    <w:rsid w:val="00AF7936"/>
    <w:rsid w:val="00B01628"/>
    <w:rsid w:val="00B054EB"/>
    <w:rsid w:val="00B05BE4"/>
    <w:rsid w:val="00B10880"/>
    <w:rsid w:val="00B11533"/>
    <w:rsid w:val="00B1525B"/>
    <w:rsid w:val="00B20FDE"/>
    <w:rsid w:val="00B2452F"/>
    <w:rsid w:val="00B251E1"/>
    <w:rsid w:val="00B2592D"/>
    <w:rsid w:val="00B25F44"/>
    <w:rsid w:val="00B27A2B"/>
    <w:rsid w:val="00B3176F"/>
    <w:rsid w:val="00B31C02"/>
    <w:rsid w:val="00B36406"/>
    <w:rsid w:val="00B36DB1"/>
    <w:rsid w:val="00B42F36"/>
    <w:rsid w:val="00B465B8"/>
    <w:rsid w:val="00B47D44"/>
    <w:rsid w:val="00B57125"/>
    <w:rsid w:val="00B61D78"/>
    <w:rsid w:val="00B6234D"/>
    <w:rsid w:val="00B62B32"/>
    <w:rsid w:val="00B64FA2"/>
    <w:rsid w:val="00B730D0"/>
    <w:rsid w:val="00B732C3"/>
    <w:rsid w:val="00B73BBB"/>
    <w:rsid w:val="00B75600"/>
    <w:rsid w:val="00B75F3A"/>
    <w:rsid w:val="00B7724F"/>
    <w:rsid w:val="00B8042E"/>
    <w:rsid w:val="00B829C4"/>
    <w:rsid w:val="00B87188"/>
    <w:rsid w:val="00B946FE"/>
    <w:rsid w:val="00B95C66"/>
    <w:rsid w:val="00B96D73"/>
    <w:rsid w:val="00BA2DAE"/>
    <w:rsid w:val="00BA2F0C"/>
    <w:rsid w:val="00BA4BE5"/>
    <w:rsid w:val="00BB1204"/>
    <w:rsid w:val="00BC02C4"/>
    <w:rsid w:val="00BC055C"/>
    <w:rsid w:val="00BC1F00"/>
    <w:rsid w:val="00BC205B"/>
    <w:rsid w:val="00BC2247"/>
    <w:rsid w:val="00BC55A0"/>
    <w:rsid w:val="00BD1BC0"/>
    <w:rsid w:val="00BD3B48"/>
    <w:rsid w:val="00BD40AD"/>
    <w:rsid w:val="00BE39A0"/>
    <w:rsid w:val="00BE61CB"/>
    <w:rsid w:val="00BE69C3"/>
    <w:rsid w:val="00C03C2D"/>
    <w:rsid w:val="00C05AD3"/>
    <w:rsid w:val="00C05CF8"/>
    <w:rsid w:val="00C112B7"/>
    <w:rsid w:val="00C12206"/>
    <w:rsid w:val="00C1788E"/>
    <w:rsid w:val="00C21DCF"/>
    <w:rsid w:val="00C22D45"/>
    <w:rsid w:val="00C24618"/>
    <w:rsid w:val="00C35E8A"/>
    <w:rsid w:val="00C42A91"/>
    <w:rsid w:val="00C50187"/>
    <w:rsid w:val="00C511A8"/>
    <w:rsid w:val="00C608D0"/>
    <w:rsid w:val="00C64781"/>
    <w:rsid w:val="00C72A0F"/>
    <w:rsid w:val="00C72EB4"/>
    <w:rsid w:val="00C77DBE"/>
    <w:rsid w:val="00C823E5"/>
    <w:rsid w:val="00C85C4C"/>
    <w:rsid w:val="00C85DEE"/>
    <w:rsid w:val="00C86D4A"/>
    <w:rsid w:val="00C9001B"/>
    <w:rsid w:val="00C94769"/>
    <w:rsid w:val="00C9524B"/>
    <w:rsid w:val="00CA43CC"/>
    <w:rsid w:val="00CA63D5"/>
    <w:rsid w:val="00CA7FB9"/>
    <w:rsid w:val="00CB7C08"/>
    <w:rsid w:val="00CC223E"/>
    <w:rsid w:val="00CC3466"/>
    <w:rsid w:val="00CD14BE"/>
    <w:rsid w:val="00CD18EA"/>
    <w:rsid w:val="00CD2470"/>
    <w:rsid w:val="00CD53B7"/>
    <w:rsid w:val="00CD6314"/>
    <w:rsid w:val="00CD6FAA"/>
    <w:rsid w:val="00CD78DE"/>
    <w:rsid w:val="00CE00B9"/>
    <w:rsid w:val="00CE10B4"/>
    <w:rsid w:val="00CE30E0"/>
    <w:rsid w:val="00CE49B5"/>
    <w:rsid w:val="00CF1B36"/>
    <w:rsid w:val="00CF386F"/>
    <w:rsid w:val="00D15585"/>
    <w:rsid w:val="00D15F61"/>
    <w:rsid w:val="00D1631F"/>
    <w:rsid w:val="00D1729E"/>
    <w:rsid w:val="00D20E43"/>
    <w:rsid w:val="00D214B8"/>
    <w:rsid w:val="00D36C24"/>
    <w:rsid w:val="00D3791B"/>
    <w:rsid w:val="00D40F8B"/>
    <w:rsid w:val="00D440E9"/>
    <w:rsid w:val="00D4599C"/>
    <w:rsid w:val="00D45E31"/>
    <w:rsid w:val="00D47154"/>
    <w:rsid w:val="00D641E7"/>
    <w:rsid w:val="00D65ED8"/>
    <w:rsid w:val="00D661F0"/>
    <w:rsid w:val="00D664DB"/>
    <w:rsid w:val="00D73A2F"/>
    <w:rsid w:val="00D750BB"/>
    <w:rsid w:val="00D7547D"/>
    <w:rsid w:val="00D7695B"/>
    <w:rsid w:val="00D81AC8"/>
    <w:rsid w:val="00D81C1F"/>
    <w:rsid w:val="00D830EE"/>
    <w:rsid w:val="00D85205"/>
    <w:rsid w:val="00D92F7C"/>
    <w:rsid w:val="00DA2158"/>
    <w:rsid w:val="00DA2C1A"/>
    <w:rsid w:val="00DA5EB3"/>
    <w:rsid w:val="00DB03D4"/>
    <w:rsid w:val="00DB0C44"/>
    <w:rsid w:val="00DB223D"/>
    <w:rsid w:val="00DB34AB"/>
    <w:rsid w:val="00DB38D7"/>
    <w:rsid w:val="00DB749F"/>
    <w:rsid w:val="00DC322B"/>
    <w:rsid w:val="00DC7F16"/>
    <w:rsid w:val="00DD3439"/>
    <w:rsid w:val="00DD51E6"/>
    <w:rsid w:val="00DE0EFD"/>
    <w:rsid w:val="00DE2EED"/>
    <w:rsid w:val="00DE5FF6"/>
    <w:rsid w:val="00DF09C6"/>
    <w:rsid w:val="00DF229F"/>
    <w:rsid w:val="00DF40CF"/>
    <w:rsid w:val="00DF583F"/>
    <w:rsid w:val="00DF6916"/>
    <w:rsid w:val="00DF77D0"/>
    <w:rsid w:val="00E00A1C"/>
    <w:rsid w:val="00E03240"/>
    <w:rsid w:val="00E103F3"/>
    <w:rsid w:val="00E1751A"/>
    <w:rsid w:val="00E26626"/>
    <w:rsid w:val="00E318E0"/>
    <w:rsid w:val="00E35DE2"/>
    <w:rsid w:val="00E42D04"/>
    <w:rsid w:val="00E45B61"/>
    <w:rsid w:val="00E5014C"/>
    <w:rsid w:val="00E52063"/>
    <w:rsid w:val="00E579B6"/>
    <w:rsid w:val="00E62B33"/>
    <w:rsid w:val="00E638D5"/>
    <w:rsid w:val="00E762B4"/>
    <w:rsid w:val="00E8035E"/>
    <w:rsid w:val="00E81044"/>
    <w:rsid w:val="00E84638"/>
    <w:rsid w:val="00E858EC"/>
    <w:rsid w:val="00E868FE"/>
    <w:rsid w:val="00E86D61"/>
    <w:rsid w:val="00E9258B"/>
    <w:rsid w:val="00E94208"/>
    <w:rsid w:val="00E96BBB"/>
    <w:rsid w:val="00E96D99"/>
    <w:rsid w:val="00EA1463"/>
    <w:rsid w:val="00EA1629"/>
    <w:rsid w:val="00EA1780"/>
    <w:rsid w:val="00EA4B35"/>
    <w:rsid w:val="00EA4BCD"/>
    <w:rsid w:val="00EA6092"/>
    <w:rsid w:val="00EB0654"/>
    <w:rsid w:val="00EC2760"/>
    <w:rsid w:val="00EC4769"/>
    <w:rsid w:val="00ED3018"/>
    <w:rsid w:val="00ED507C"/>
    <w:rsid w:val="00EE06B1"/>
    <w:rsid w:val="00EE448E"/>
    <w:rsid w:val="00EE7C05"/>
    <w:rsid w:val="00EF1BD4"/>
    <w:rsid w:val="00EF47F3"/>
    <w:rsid w:val="00F01782"/>
    <w:rsid w:val="00F031CC"/>
    <w:rsid w:val="00F10E67"/>
    <w:rsid w:val="00F1286C"/>
    <w:rsid w:val="00F1308B"/>
    <w:rsid w:val="00F1350A"/>
    <w:rsid w:val="00F15AE7"/>
    <w:rsid w:val="00F15D0F"/>
    <w:rsid w:val="00F20C38"/>
    <w:rsid w:val="00F260DC"/>
    <w:rsid w:val="00F34747"/>
    <w:rsid w:val="00F44BAE"/>
    <w:rsid w:val="00F47361"/>
    <w:rsid w:val="00F47515"/>
    <w:rsid w:val="00F53D5F"/>
    <w:rsid w:val="00F5413F"/>
    <w:rsid w:val="00F54633"/>
    <w:rsid w:val="00F54E71"/>
    <w:rsid w:val="00F6031D"/>
    <w:rsid w:val="00F60E71"/>
    <w:rsid w:val="00F63046"/>
    <w:rsid w:val="00F65C32"/>
    <w:rsid w:val="00F672A7"/>
    <w:rsid w:val="00F80B9E"/>
    <w:rsid w:val="00F86E48"/>
    <w:rsid w:val="00F87E84"/>
    <w:rsid w:val="00F9200C"/>
    <w:rsid w:val="00F92A08"/>
    <w:rsid w:val="00FA5BC8"/>
    <w:rsid w:val="00FA7FF5"/>
    <w:rsid w:val="00FC36CD"/>
    <w:rsid w:val="00FC3F84"/>
    <w:rsid w:val="00FC4A3E"/>
    <w:rsid w:val="00FD625A"/>
    <w:rsid w:val="00FE29B3"/>
    <w:rsid w:val="00FE6F17"/>
    <w:rsid w:val="00FF04B5"/>
    <w:rsid w:val="00FF6DFE"/>
    <w:rsid w:val="00FF7E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C8BE"/>
  <w15:chartTrackingRefBased/>
  <w15:docId w15:val="{FD2051F1-04E6-45C5-83BC-62D329C9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heme="minorHAnsi" w:hAnsi="Cambria" w:cstheme="minorBidi"/>
        <w:lang w:val="sk-SK"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01782"/>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9841D6"/>
    <w:pPr>
      <w:keepNext/>
      <w:keepLines/>
      <w:spacing w:before="240"/>
      <w:outlineLvl w:val="0"/>
    </w:pPr>
    <w:rPr>
      <w:rFonts w:ascii="Verdana" w:eastAsiaTheme="majorEastAsia" w:hAnsi="Verdana" w:cstheme="majorBidi"/>
      <w:color w:val="0067AC"/>
      <w:sz w:val="32"/>
      <w:szCs w:val="32"/>
    </w:rPr>
  </w:style>
  <w:style w:type="paragraph" w:styleId="Nadpis2">
    <w:name w:val="heading 2"/>
    <w:basedOn w:val="Normlny"/>
    <w:next w:val="Normlny"/>
    <w:link w:val="Nadpis2Char"/>
    <w:uiPriority w:val="9"/>
    <w:unhideWhenUsed/>
    <w:qFormat/>
    <w:rsid w:val="009841D6"/>
    <w:pPr>
      <w:keepNext/>
      <w:keepLines/>
      <w:spacing w:before="120" w:after="240"/>
      <w:outlineLvl w:val="1"/>
    </w:pPr>
    <w:rPr>
      <w:rFonts w:ascii="Verdana" w:eastAsiaTheme="majorEastAsia" w:hAnsi="Verdana" w:cstheme="majorBidi"/>
      <w:color w:val="0067AC"/>
      <w:sz w:val="28"/>
      <w:szCs w:val="26"/>
    </w:rPr>
  </w:style>
  <w:style w:type="paragraph" w:styleId="Nadpis3">
    <w:name w:val="heading 3"/>
    <w:basedOn w:val="Normlny"/>
    <w:next w:val="Normlny"/>
    <w:link w:val="Nadpis3Char"/>
    <w:uiPriority w:val="9"/>
    <w:unhideWhenUsed/>
    <w:qFormat/>
    <w:rsid w:val="009841D6"/>
    <w:pPr>
      <w:keepNext/>
      <w:keepLines/>
      <w:spacing w:before="240"/>
      <w:outlineLvl w:val="2"/>
    </w:pPr>
    <w:rPr>
      <w:rFonts w:ascii="Verdana" w:eastAsiaTheme="majorEastAsia" w:hAnsi="Verdana" w:cstheme="majorBidi"/>
      <w:color w:val="0067AC"/>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841D6"/>
    <w:rPr>
      <w:rFonts w:ascii="Verdana" w:eastAsiaTheme="majorEastAsia" w:hAnsi="Verdana" w:cstheme="majorBidi"/>
      <w:color w:val="0067AC"/>
      <w:sz w:val="32"/>
      <w:szCs w:val="32"/>
    </w:rPr>
  </w:style>
  <w:style w:type="character" w:customStyle="1" w:styleId="Nadpis2Char">
    <w:name w:val="Nadpis 2 Char"/>
    <w:basedOn w:val="Predvolenpsmoodseku"/>
    <w:link w:val="Nadpis2"/>
    <w:uiPriority w:val="9"/>
    <w:rsid w:val="009841D6"/>
    <w:rPr>
      <w:rFonts w:ascii="Verdana" w:eastAsiaTheme="majorEastAsia" w:hAnsi="Verdana" w:cstheme="majorBidi"/>
      <w:color w:val="0067AC"/>
      <w:sz w:val="28"/>
      <w:szCs w:val="26"/>
    </w:rPr>
  </w:style>
  <w:style w:type="character" w:customStyle="1" w:styleId="Nadpis3Char">
    <w:name w:val="Nadpis 3 Char"/>
    <w:basedOn w:val="Predvolenpsmoodseku"/>
    <w:link w:val="Nadpis3"/>
    <w:uiPriority w:val="9"/>
    <w:rsid w:val="009841D6"/>
    <w:rPr>
      <w:rFonts w:ascii="Verdana" w:eastAsiaTheme="majorEastAsia" w:hAnsi="Verdana" w:cstheme="majorBidi"/>
      <w:color w:val="0067AC"/>
      <w:sz w:val="24"/>
      <w:szCs w:val="24"/>
    </w:rPr>
  </w:style>
  <w:style w:type="paragraph" w:styleId="Bezriadkovania">
    <w:name w:val="No Spacing"/>
    <w:uiPriority w:val="1"/>
    <w:rsid w:val="005316F2"/>
    <w:pPr>
      <w:spacing w:after="0" w:line="240" w:lineRule="auto"/>
    </w:pPr>
  </w:style>
  <w:style w:type="paragraph" w:styleId="Hlavika">
    <w:name w:val="header"/>
    <w:basedOn w:val="Normlny"/>
    <w:link w:val="HlavikaChar"/>
    <w:uiPriority w:val="99"/>
    <w:unhideWhenUsed/>
    <w:rsid w:val="0009480D"/>
    <w:pPr>
      <w:tabs>
        <w:tab w:val="center" w:pos="4536"/>
        <w:tab w:val="right" w:pos="9072"/>
      </w:tabs>
    </w:pPr>
  </w:style>
  <w:style w:type="character" w:customStyle="1" w:styleId="HlavikaChar">
    <w:name w:val="Hlavička Char"/>
    <w:basedOn w:val="Predvolenpsmoodseku"/>
    <w:link w:val="Hlavika"/>
    <w:uiPriority w:val="99"/>
    <w:rsid w:val="0009480D"/>
  </w:style>
  <w:style w:type="paragraph" w:styleId="Pta">
    <w:name w:val="footer"/>
    <w:basedOn w:val="Normlny"/>
    <w:link w:val="PtaChar"/>
    <w:unhideWhenUsed/>
    <w:rsid w:val="0009480D"/>
    <w:pPr>
      <w:tabs>
        <w:tab w:val="center" w:pos="4536"/>
        <w:tab w:val="right" w:pos="9072"/>
      </w:tabs>
    </w:pPr>
  </w:style>
  <w:style w:type="character" w:customStyle="1" w:styleId="PtaChar">
    <w:name w:val="Päta Char"/>
    <w:basedOn w:val="Predvolenpsmoodseku"/>
    <w:link w:val="Pta"/>
    <w:uiPriority w:val="99"/>
    <w:rsid w:val="0009480D"/>
  </w:style>
  <w:style w:type="paragraph" w:customStyle="1" w:styleId="Paticka">
    <w:name w:val="Paticka"/>
    <w:basedOn w:val="Pta"/>
    <w:link w:val="PatickaChar"/>
    <w:qFormat/>
    <w:rsid w:val="0009480D"/>
    <w:rPr>
      <w:rFonts w:ascii="Verdana" w:hAnsi="Verdana"/>
      <w:sz w:val="14"/>
    </w:rPr>
  </w:style>
  <w:style w:type="paragraph" w:customStyle="1" w:styleId="Poznamka">
    <w:name w:val="Poznamka"/>
    <w:link w:val="PoznamkaChar"/>
    <w:qFormat/>
    <w:rsid w:val="0009480D"/>
    <w:rPr>
      <w:rFonts w:ascii="Verdana" w:hAnsi="Verdana"/>
      <w:sz w:val="14"/>
    </w:rPr>
  </w:style>
  <w:style w:type="character" w:customStyle="1" w:styleId="PatickaChar">
    <w:name w:val="Paticka Char"/>
    <w:basedOn w:val="PtaChar"/>
    <w:link w:val="Paticka"/>
    <w:rsid w:val="0009480D"/>
    <w:rPr>
      <w:rFonts w:ascii="Verdana" w:hAnsi="Verdana"/>
      <w:sz w:val="14"/>
    </w:rPr>
  </w:style>
  <w:style w:type="character" w:customStyle="1" w:styleId="PoznamkaChar">
    <w:name w:val="Poznamka Char"/>
    <w:basedOn w:val="Predvolenpsmoodseku"/>
    <w:link w:val="Poznamka"/>
    <w:rsid w:val="0009480D"/>
    <w:rPr>
      <w:rFonts w:ascii="Verdana" w:hAnsi="Verdana"/>
      <w:sz w:val="14"/>
    </w:rPr>
  </w:style>
  <w:style w:type="paragraph" w:styleId="Normlnywebov">
    <w:name w:val="Normal (Web)"/>
    <w:basedOn w:val="Normlny"/>
    <w:uiPriority w:val="99"/>
    <w:rsid w:val="00F01782"/>
    <w:pPr>
      <w:spacing w:before="100" w:beforeAutospacing="1" w:after="100" w:afterAutospacing="1"/>
    </w:pPr>
  </w:style>
  <w:style w:type="paragraph" w:customStyle="1" w:styleId="Default">
    <w:name w:val="Default"/>
    <w:rsid w:val="00F01782"/>
    <w:pPr>
      <w:autoSpaceDE w:val="0"/>
      <w:autoSpaceDN w:val="0"/>
      <w:adjustRightInd w:val="0"/>
      <w:spacing w:after="0" w:line="240" w:lineRule="auto"/>
    </w:pPr>
    <w:rPr>
      <w:rFonts w:ascii="EUAlbertina" w:eastAsia="Times New Roman" w:hAnsi="EUAlbertina" w:cs="EUAlbertina"/>
      <w:color w:val="000000"/>
      <w:sz w:val="24"/>
      <w:szCs w:val="24"/>
      <w:lang w:eastAsia="sk-SK"/>
    </w:rPr>
  </w:style>
  <w:style w:type="paragraph" w:customStyle="1" w:styleId="CM1">
    <w:name w:val="CM1"/>
    <w:basedOn w:val="Default"/>
    <w:next w:val="Default"/>
    <w:rsid w:val="00F01782"/>
    <w:rPr>
      <w:color w:val="auto"/>
    </w:rPr>
  </w:style>
  <w:style w:type="paragraph" w:styleId="Zkladntext">
    <w:name w:val="Body Text"/>
    <w:basedOn w:val="Normlny"/>
    <w:link w:val="ZkladntextChar"/>
    <w:uiPriority w:val="99"/>
    <w:rsid w:val="00F01782"/>
    <w:pPr>
      <w:jc w:val="both"/>
    </w:pPr>
    <w:rPr>
      <w:lang w:eastAsia="en-US"/>
    </w:rPr>
  </w:style>
  <w:style w:type="character" w:customStyle="1" w:styleId="ZkladntextChar">
    <w:name w:val="Základný text Char"/>
    <w:basedOn w:val="Predvolenpsmoodseku"/>
    <w:link w:val="Zkladntext"/>
    <w:uiPriority w:val="99"/>
    <w:rsid w:val="00F01782"/>
    <w:rPr>
      <w:rFonts w:ascii="Times New Roman" w:eastAsia="Times New Roman" w:hAnsi="Times New Roman" w:cs="Times New Roman"/>
      <w:sz w:val="24"/>
      <w:szCs w:val="24"/>
    </w:rPr>
  </w:style>
  <w:style w:type="character" w:styleId="slostrany">
    <w:name w:val="page number"/>
    <w:rsid w:val="00F01782"/>
    <w:rPr>
      <w:rFonts w:cs="Times New Roman"/>
    </w:rPr>
  </w:style>
  <w:style w:type="paragraph" w:styleId="Textbubliny">
    <w:name w:val="Balloon Text"/>
    <w:basedOn w:val="Normlny"/>
    <w:link w:val="TextbublinyChar"/>
    <w:semiHidden/>
    <w:rsid w:val="00F01782"/>
    <w:rPr>
      <w:rFonts w:ascii="Tahoma" w:hAnsi="Tahoma" w:cs="Tahoma"/>
      <w:sz w:val="16"/>
      <w:szCs w:val="16"/>
    </w:rPr>
  </w:style>
  <w:style w:type="character" w:customStyle="1" w:styleId="TextbublinyChar">
    <w:name w:val="Text bubliny Char"/>
    <w:basedOn w:val="Predvolenpsmoodseku"/>
    <w:link w:val="Textbubliny"/>
    <w:semiHidden/>
    <w:rsid w:val="00F01782"/>
    <w:rPr>
      <w:rFonts w:ascii="Tahoma" w:eastAsia="Times New Roman" w:hAnsi="Tahoma" w:cs="Tahoma"/>
      <w:sz w:val="16"/>
      <w:szCs w:val="16"/>
      <w:lang w:eastAsia="sk-SK"/>
    </w:rPr>
  </w:style>
  <w:style w:type="character" w:styleId="Odkaznakomentr">
    <w:name w:val="annotation reference"/>
    <w:uiPriority w:val="99"/>
    <w:rsid w:val="00F01782"/>
    <w:rPr>
      <w:sz w:val="16"/>
      <w:szCs w:val="16"/>
    </w:rPr>
  </w:style>
  <w:style w:type="paragraph" w:styleId="Textkomentra">
    <w:name w:val="annotation text"/>
    <w:basedOn w:val="Normlny"/>
    <w:link w:val="TextkomentraChar"/>
    <w:uiPriority w:val="99"/>
    <w:rsid w:val="00F01782"/>
    <w:rPr>
      <w:sz w:val="20"/>
      <w:szCs w:val="20"/>
    </w:rPr>
  </w:style>
  <w:style w:type="character" w:customStyle="1" w:styleId="TextkomentraChar">
    <w:name w:val="Text komentára Char"/>
    <w:basedOn w:val="Predvolenpsmoodseku"/>
    <w:link w:val="Textkomentra"/>
    <w:uiPriority w:val="99"/>
    <w:rsid w:val="00F01782"/>
    <w:rPr>
      <w:rFonts w:ascii="Times New Roman" w:eastAsia="Times New Roman" w:hAnsi="Times New Roman" w:cs="Times New Roman"/>
      <w:lang w:eastAsia="sk-SK"/>
    </w:rPr>
  </w:style>
  <w:style w:type="paragraph" w:styleId="Predmetkomentra">
    <w:name w:val="annotation subject"/>
    <w:basedOn w:val="Textkomentra"/>
    <w:next w:val="Textkomentra"/>
    <w:link w:val="PredmetkomentraChar"/>
    <w:semiHidden/>
    <w:rsid w:val="00F01782"/>
    <w:rPr>
      <w:b/>
      <w:bCs/>
    </w:rPr>
  </w:style>
  <w:style w:type="character" w:customStyle="1" w:styleId="PredmetkomentraChar">
    <w:name w:val="Predmet komentára Char"/>
    <w:basedOn w:val="TextkomentraChar"/>
    <w:link w:val="Predmetkomentra"/>
    <w:semiHidden/>
    <w:rsid w:val="00F01782"/>
    <w:rPr>
      <w:rFonts w:ascii="Times New Roman" w:eastAsia="Times New Roman" w:hAnsi="Times New Roman" w:cs="Times New Roman"/>
      <w:b/>
      <w:bCs/>
      <w:lang w:eastAsia="sk-SK"/>
    </w:rPr>
  </w:style>
  <w:style w:type="table" w:styleId="Mriekatabuky">
    <w:name w:val="Table Grid"/>
    <w:basedOn w:val="Normlnatabuka"/>
    <w:uiPriority w:val="59"/>
    <w:rsid w:val="00F01782"/>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stupntext">
    <w:name w:val="Placeholder Text"/>
    <w:uiPriority w:val="99"/>
    <w:semiHidden/>
    <w:rsid w:val="00F01782"/>
    <w:rPr>
      <w:rFonts w:ascii="Times New Roman" w:hAnsi="Times New Roman" w:cs="Times New Roman"/>
      <w:color w:val="808080"/>
    </w:rPr>
  </w:style>
  <w:style w:type="paragraph" w:styleId="Zarkazkladnhotextu">
    <w:name w:val="Body Text Indent"/>
    <w:basedOn w:val="Normlny"/>
    <w:link w:val="ZarkazkladnhotextuChar"/>
    <w:uiPriority w:val="99"/>
    <w:rsid w:val="00F01782"/>
    <w:pPr>
      <w:spacing w:after="120"/>
      <w:ind w:left="283"/>
    </w:pPr>
  </w:style>
  <w:style w:type="character" w:customStyle="1" w:styleId="ZarkazkladnhotextuChar">
    <w:name w:val="Zarážka základného textu Char"/>
    <w:basedOn w:val="Predvolenpsmoodseku"/>
    <w:link w:val="Zarkazkladnhotextu"/>
    <w:uiPriority w:val="99"/>
    <w:rsid w:val="00F01782"/>
    <w:rPr>
      <w:rFonts w:ascii="Times New Roman" w:eastAsia="Times New Roman" w:hAnsi="Times New Roman" w:cs="Times New Roman"/>
      <w:sz w:val="24"/>
      <w:szCs w:val="24"/>
      <w:lang w:eastAsia="sk-SK"/>
    </w:rPr>
  </w:style>
  <w:style w:type="paragraph" w:styleId="Odsekzoznamu">
    <w:name w:val="List Paragraph"/>
    <w:aliases w:val="body,Odsek zoznamu2"/>
    <w:basedOn w:val="Normlny"/>
    <w:link w:val="OdsekzoznamuChar"/>
    <w:uiPriority w:val="34"/>
    <w:qFormat/>
    <w:rsid w:val="00F01782"/>
    <w:pPr>
      <w:spacing w:after="200" w:line="276" w:lineRule="auto"/>
      <w:ind w:left="720"/>
    </w:pPr>
    <w:rPr>
      <w:rFonts w:ascii="Calibri" w:hAnsi="Calibri" w:cs="Calibri"/>
      <w:sz w:val="22"/>
      <w:szCs w:val="22"/>
      <w:lang w:eastAsia="zh-CN"/>
    </w:rPr>
  </w:style>
  <w:style w:type="table" w:customStyle="1" w:styleId="TableGrid1">
    <w:name w:val="Table Grid1"/>
    <w:basedOn w:val="Normlnatabuka"/>
    <w:next w:val="Mriekatabuky"/>
    <w:uiPriority w:val="99"/>
    <w:unhideWhenUsed/>
    <w:rsid w:val="00F01782"/>
    <w:pPr>
      <w:spacing w:after="0" w:line="240" w:lineRule="auto"/>
    </w:pPr>
    <w:rPr>
      <w:rFonts w:ascii="Times New Roman" w:eastAsia="Times New Roman" w:hAnsi="Times New Roman" w:cs="Times New Roman"/>
      <w:sz w:val="22"/>
      <w:szCs w:val="22"/>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ody Char,Odsek zoznamu2 Char"/>
    <w:link w:val="Odsekzoznamu"/>
    <w:uiPriority w:val="34"/>
    <w:locked/>
    <w:rsid w:val="00F01782"/>
    <w:rPr>
      <w:rFonts w:ascii="Calibri" w:eastAsia="Times New Roman" w:hAnsi="Calibri" w:cs="Calibri"/>
      <w:sz w:val="22"/>
      <w:szCs w:val="22"/>
      <w:lang w:eastAsia="zh-CN"/>
    </w:rPr>
  </w:style>
  <w:style w:type="paragraph" w:styleId="Revzia">
    <w:name w:val="Revision"/>
    <w:hidden/>
    <w:uiPriority w:val="99"/>
    <w:semiHidden/>
    <w:rsid w:val="00F01782"/>
    <w:pPr>
      <w:spacing w:after="0" w:line="240" w:lineRule="auto"/>
    </w:pPr>
    <w:rPr>
      <w:rFonts w:ascii="Times New Roman" w:eastAsia="Times New Roman" w:hAnsi="Times New Roman" w:cs="Times New Roman"/>
      <w:sz w:val="24"/>
      <w:szCs w:val="24"/>
      <w:lang w:eastAsia="sk-SK"/>
    </w:rPr>
  </w:style>
  <w:style w:type="character" w:styleId="Vrazn">
    <w:name w:val="Strong"/>
    <w:uiPriority w:val="22"/>
    <w:qFormat/>
    <w:rsid w:val="00F01782"/>
    <w:rPr>
      <w:b/>
      <w:bCs/>
    </w:rPr>
  </w:style>
  <w:style w:type="character" w:styleId="Hypertextovprepojenie">
    <w:name w:val="Hyperlink"/>
    <w:rsid w:val="00F01782"/>
    <w:rPr>
      <w:color w:val="0563C1"/>
      <w:u w:val="single"/>
    </w:rPr>
  </w:style>
  <w:style w:type="character" w:styleId="Nevyrieenzmienka">
    <w:name w:val="Unresolved Mention"/>
    <w:uiPriority w:val="99"/>
    <w:semiHidden/>
    <w:unhideWhenUsed/>
    <w:rsid w:val="00F01782"/>
    <w:rPr>
      <w:color w:val="605E5C"/>
      <w:shd w:val="clear" w:color="auto" w:fill="E1DFDD"/>
    </w:rPr>
  </w:style>
  <w:style w:type="paragraph" w:customStyle="1" w:styleId="pf0">
    <w:name w:val="pf0"/>
    <w:basedOn w:val="Normlny"/>
    <w:rsid w:val="002536BB"/>
    <w:pPr>
      <w:spacing w:before="100" w:beforeAutospacing="1" w:after="100" w:afterAutospacing="1"/>
    </w:pPr>
  </w:style>
  <w:style w:type="character" w:customStyle="1" w:styleId="cf01">
    <w:name w:val="cf01"/>
    <w:basedOn w:val="Predvolenpsmoodseku"/>
    <w:rsid w:val="002536B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324100">
      <w:bodyDiv w:val="1"/>
      <w:marLeft w:val="0"/>
      <w:marRight w:val="0"/>
      <w:marTop w:val="0"/>
      <w:marBottom w:val="0"/>
      <w:divBdr>
        <w:top w:val="none" w:sz="0" w:space="0" w:color="auto"/>
        <w:left w:val="none" w:sz="0" w:space="0" w:color="auto"/>
        <w:bottom w:val="none" w:sz="0" w:space="0" w:color="auto"/>
        <w:right w:val="none" w:sz="0" w:space="0" w:color="auto"/>
      </w:divBdr>
    </w:div>
    <w:div w:id="491331833">
      <w:bodyDiv w:val="1"/>
      <w:marLeft w:val="0"/>
      <w:marRight w:val="0"/>
      <w:marTop w:val="0"/>
      <w:marBottom w:val="0"/>
      <w:divBdr>
        <w:top w:val="none" w:sz="0" w:space="0" w:color="auto"/>
        <w:left w:val="none" w:sz="0" w:space="0" w:color="auto"/>
        <w:bottom w:val="none" w:sz="0" w:space="0" w:color="auto"/>
        <w:right w:val="none" w:sz="0" w:space="0" w:color="auto"/>
      </w:divBdr>
    </w:div>
    <w:div w:id="1305044014">
      <w:bodyDiv w:val="1"/>
      <w:marLeft w:val="0"/>
      <w:marRight w:val="0"/>
      <w:marTop w:val="0"/>
      <w:marBottom w:val="0"/>
      <w:divBdr>
        <w:top w:val="none" w:sz="0" w:space="0" w:color="auto"/>
        <w:left w:val="none" w:sz="0" w:space="0" w:color="auto"/>
        <w:bottom w:val="none" w:sz="0" w:space="0" w:color="auto"/>
        <w:right w:val="none" w:sz="0" w:space="0" w:color="auto"/>
      </w:divBdr>
    </w:div>
    <w:div w:id="174726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NBS_Studio">
      <a:dk1>
        <a:sysClr val="windowText" lastClr="000000"/>
      </a:dk1>
      <a:lt1>
        <a:sysClr val="window" lastClr="FFFFFF"/>
      </a:lt1>
      <a:dk2>
        <a:srgbClr val="44546A"/>
      </a:dk2>
      <a:lt2>
        <a:srgbClr val="E7E6E6"/>
      </a:lt2>
      <a:accent1>
        <a:srgbClr val="0067AC"/>
      </a:accent1>
      <a:accent2>
        <a:srgbClr val="D15F27"/>
      </a:accent2>
      <a:accent3>
        <a:srgbClr val="A2A9AD"/>
      </a:accent3>
      <a:accent4>
        <a:srgbClr val="005A4E"/>
      </a:accent4>
      <a:accent5>
        <a:srgbClr val="73253E"/>
      </a:accent5>
      <a:accent6>
        <a:srgbClr val="A6835A"/>
      </a:accent6>
      <a:hlink>
        <a:srgbClr val="1C355E"/>
      </a:hlink>
      <a:folHlink>
        <a:srgbClr val="73253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3314F-FEC5-4132-8635-00133A93A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7144</TotalTime>
  <Pages>1</Pages>
  <Words>3660</Words>
  <Characters>20868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Vladimír</dc:creator>
  <cp:keywords/>
  <dc:description/>
  <cp:lastModifiedBy>Madelová Ľubica</cp:lastModifiedBy>
  <cp:revision>17</cp:revision>
  <dcterms:created xsi:type="dcterms:W3CDTF">2021-07-24T21:23:00Z</dcterms:created>
  <dcterms:modified xsi:type="dcterms:W3CDTF">2026-10-19T07:51:00Z</dcterms:modified>
</cp:coreProperties>
</file>