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2B63FD">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7B7470" w:rsidRDefault="00D366C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rsidR="007D5748" w:rsidRPr="007B7470" w:rsidRDefault="00D366C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rsidR="007D5748" w:rsidRPr="007B7470" w:rsidRDefault="00D366C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rsidR="007D5748" w:rsidRPr="007B7470" w:rsidRDefault="00D366C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7D5748" w:rsidRPr="007B7470" w:rsidTr="002B63FD">
        <w:trPr>
          <w:trHeight w:val="70"/>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rsidTr="002B63FD">
        <w:trPr>
          <w:trHeight w:val="132"/>
          <w:jc w:val="center"/>
        </w:trPr>
        <w:tc>
          <w:tcPr>
            <w:tcW w:w="4661" w:type="dxa"/>
            <w:noWrap/>
            <w:vAlign w:val="center"/>
          </w:tcPr>
          <w:p w:rsidR="007D5748" w:rsidRPr="007B7470" w:rsidRDefault="007D5748" w:rsidP="00F95B4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F95B43">
              <w:rPr>
                <w:rFonts w:ascii="Times New Roman" w:eastAsia="Times New Roman" w:hAnsi="Times New Roman" w:cs="Times New Roman"/>
                <w:sz w:val="24"/>
                <w:szCs w:val="24"/>
                <w:lang w:eastAsia="sk-SK"/>
              </w:rPr>
              <w:t>MPSVR SR</w:t>
            </w:r>
            <w:r w:rsidR="0024633E">
              <w:rPr>
                <w:rFonts w:ascii="Times New Roman" w:eastAsia="Times New Roman" w:hAnsi="Times New Roman" w:cs="Times New Roman"/>
                <w:sz w:val="24"/>
                <w:szCs w:val="24"/>
                <w:lang w:eastAsia="sk-SK"/>
              </w:rPr>
              <w:t xml:space="preserve"> (NIP)</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rsidTr="002B63FD">
        <w:trPr>
          <w:trHeight w:val="125"/>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7D5748" w:rsidRPr="007B7470" w:rsidRDefault="00150B0D"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1395</w:t>
            </w:r>
          </w:p>
        </w:tc>
        <w:tc>
          <w:tcPr>
            <w:tcW w:w="1267" w:type="dxa"/>
            <w:shd w:val="clear" w:color="auto" w:fill="C0C0C0"/>
            <w:noWrap/>
            <w:vAlign w:val="center"/>
          </w:tcPr>
          <w:p w:rsidR="007D5748" w:rsidRPr="007B7470" w:rsidRDefault="00703B13"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703B13"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703B13"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7D5748" w:rsidRPr="007B7470">
              <w:rPr>
                <w:rFonts w:ascii="Times New Roman" w:eastAsia="Times New Roman" w:hAnsi="Times New Roman" w:cs="Times New Roman"/>
                <w:b/>
                <w:bCs/>
                <w:sz w:val="24"/>
                <w:szCs w:val="24"/>
                <w:lang w:eastAsia="sk-SK"/>
              </w:rPr>
              <w:t xml:space="preserve">   </w:t>
            </w:r>
          </w:p>
        </w:tc>
      </w:tr>
      <w:tr w:rsidR="007D5748" w:rsidRPr="007B7470" w:rsidTr="002B63FD">
        <w:trPr>
          <w:trHeight w:val="70"/>
          <w:jc w:val="center"/>
        </w:trPr>
        <w:tc>
          <w:tcPr>
            <w:tcW w:w="4661" w:type="dxa"/>
            <w:noWrap/>
            <w:vAlign w:val="center"/>
          </w:tcPr>
          <w:p w:rsidR="007D5748" w:rsidRPr="007B7470" w:rsidRDefault="007D5748" w:rsidP="00F95B4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F95B43">
              <w:rPr>
                <w:rFonts w:ascii="Times New Roman" w:eastAsia="Times New Roman" w:hAnsi="Times New Roman" w:cs="Times New Roman"/>
                <w:sz w:val="24"/>
                <w:szCs w:val="24"/>
                <w:lang w:eastAsia="sk-SK"/>
              </w:rPr>
              <w:t>MPSVR SR</w:t>
            </w:r>
            <w:r w:rsidR="0024633E">
              <w:rPr>
                <w:rFonts w:ascii="Times New Roman" w:eastAsia="Times New Roman" w:hAnsi="Times New Roman" w:cs="Times New Roman"/>
                <w:sz w:val="24"/>
                <w:szCs w:val="24"/>
                <w:lang w:eastAsia="sk-SK"/>
              </w:rPr>
              <w:t xml:space="preserve"> (NIP)</w:t>
            </w:r>
          </w:p>
        </w:tc>
        <w:tc>
          <w:tcPr>
            <w:tcW w:w="1267" w:type="dxa"/>
            <w:noWrap/>
            <w:vAlign w:val="center"/>
          </w:tcPr>
          <w:p w:rsidR="007D5748" w:rsidRPr="007B7470" w:rsidRDefault="00FB020D"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1395</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7B7470" w:rsidRDefault="00FB020D"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1395</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C51FD4" w:rsidRPr="007B7470" w:rsidTr="002B63FD">
        <w:trPr>
          <w:trHeight w:val="70"/>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FB020D"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1395</w:t>
            </w:r>
          </w:p>
        </w:tc>
        <w:tc>
          <w:tcPr>
            <w:tcW w:w="1267" w:type="dxa"/>
            <w:noWrap/>
            <w:vAlign w:val="center"/>
          </w:tcPr>
          <w:p w:rsidR="00C51FD4"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703B13"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C0C0C0"/>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5307FC" w:rsidRPr="007B7470" w:rsidRDefault="00007CF4"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1395</w:t>
            </w:r>
          </w:p>
        </w:tc>
        <w:tc>
          <w:tcPr>
            <w:tcW w:w="1267" w:type="dxa"/>
            <w:shd w:val="clear" w:color="auto" w:fill="C0C0C0"/>
            <w:noWrap/>
            <w:vAlign w:val="center"/>
          </w:tcPr>
          <w:p w:rsidR="005307FC" w:rsidRPr="007B7470" w:rsidRDefault="00703B13"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703B13"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703B13"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007CF4" w:rsidP="005307FC">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MPSVR SR</w:t>
            </w:r>
            <w:r w:rsidR="0024633E">
              <w:rPr>
                <w:rFonts w:ascii="Times New Roman" w:eastAsia="Times New Roman" w:hAnsi="Times New Roman" w:cs="Times New Roman"/>
                <w:sz w:val="24"/>
                <w:szCs w:val="24"/>
                <w:lang w:eastAsia="sk-SK"/>
              </w:rPr>
              <w:t xml:space="preserve"> (NIP)</w:t>
            </w:r>
          </w:p>
        </w:tc>
        <w:tc>
          <w:tcPr>
            <w:tcW w:w="1267" w:type="dxa"/>
            <w:noWrap/>
            <w:vAlign w:val="center"/>
          </w:tcPr>
          <w:p w:rsidR="005307FC" w:rsidRPr="007B7470" w:rsidRDefault="00007CF4"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1395</w:t>
            </w:r>
          </w:p>
        </w:tc>
        <w:tc>
          <w:tcPr>
            <w:tcW w:w="1267" w:type="dxa"/>
            <w:noWrap/>
            <w:vAlign w:val="center"/>
          </w:tcPr>
          <w:p w:rsidR="005307FC" w:rsidRPr="007B7470" w:rsidRDefault="00703B13"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703B13"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703B13" w:rsidP="005307FC">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shd w:val="clear" w:color="auto" w:fill="A6A6A6" w:themeFill="background1" w:themeFillShade="A6"/>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0"/>
    <w:p w:rsidR="00FB020D"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rsidR="009C18A3" w:rsidRDefault="009C18A3" w:rsidP="007F0236">
      <w:pPr>
        <w:spacing w:after="0"/>
        <w:ind w:left="7080" w:firstLine="708"/>
        <w:rPr>
          <w:rFonts w:ascii="Times New Roman" w:eastAsia="Times New Roman" w:hAnsi="Times New Roman" w:cs="Times New Roman"/>
          <w:bCs/>
          <w:sz w:val="20"/>
          <w:szCs w:val="20"/>
          <w:lang w:eastAsia="sk-SK"/>
        </w:rPr>
      </w:pPr>
    </w:p>
    <w:p w:rsidR="001F624A" w:rsidRPr="007B7470" w:rsidRDefault="001C721D" w:rsidP="007F0236">
      <w:pPr>
        <w:spacing w:after="0"/>
        <w:ind w:left="7080" w:firstLine="708"/>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D366C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D366C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D366C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D366C9"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7F0236">
      <w:pPr>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8C6345" w:rsidRPr="007B7470" w:rsidRDefault="00D9699A" w:rsidP="007F0236">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Pr>
          <w:rFonts w:ascii="Times New Roman" w:eastAsia="Times New Roman" w:hAnsi="Times New Roman" w:cs="Times New Roman"/>
          <w:bCs/>
          <w:sz w:val="24"/>
          <w:szCs w:val="24"/>
          <w:lang w:eastAsia="sk-SK"/>
        </w:rPr>
        <w:t xml:space="preserve">Finančné prostriedky súvisiace s realizáciou návrhu zákona </w:t>
      </w:r>
      <w:r w:rsidR="008C6345">
        <w:rPr>
          <w:rFonts w:ascii="Times New Roman" w:eastAsia="Times New Roman" w:hAnsi="Times New Roman" w:cs="Times New Roman"/>
          <w:sz w:val="24"/>
          <w:szCs w:val="24"/>
          <w:lang w:eastAsia="sk-SK"/>
        </w:rPr>
        <w:t>č. 125/2006</w:t>
      </w:r>
      <w:r>
        <w:rPr>
          <w:rFonts w:ascii="Times New Roman" w:eastAsia="Times New Roman" w:hAnsi="Times New Roman" w:cs="Times New Roman"/>
          <w:sz w:val="24"/>
          <w:szCs w:val="24"/>
          <w:lang w:eastAsia="sk-SK"/>
        </w:rPr>
        <w:t xml:space="preserve"> Z. z. o</w:t>
      </w:r>
      <w:r>
        <w:rPr>
          <w:rFonts w:ascii="Segoe UI" w:hAnsi="Segoe UI" w:cs="Segoe UI"/>
          <w:b/>
          <w:bCs/>
          <w:color w:val="000000"/>
          <w:shd w:val="clear" w:color="auto" w:fill="FFFFFF"/>
        </w:rPr>
        <w:t xml:space="preserve"> </w:t>
      </w:r>
      <w:r w:rsidRPr="007076E4">
        <w:rPr>
          <w:rFonts w:ascii="Times New Roman" w:eastAsia="Times New Roman" w:hAnsi="Times New Roman" w:cs="Times New Roman"/>
          <w:sz w:val="24"/>
          <w:szCs w:val="24"/>
          <w:lang w:eastAsia="sk-SK"/>
        </w:rPr>
        <w:t>inšpekcii práce a o zmene a doplnení zákona č. </w:t>
      </w:r>
      <w:hyperlink r:id="rId12" w:tooltip="Odkaz na predpis alebo ustanovenie" w:history="1">
        <w:r w:rsidRPr="007076E4">
          <w:rPr>
            <w:rFonts w:ascii="Times New Roman" w:eastAsia="Times New Roman" w:hAnsi="Times New Roman" w:cs="Times New Roman"/>
            <w:sz w:val="24"/>
            <w:szCs w:val="24"/>
            <w:lang w:eastAsia="sk-SK"/>
          </w:rPr>
          <w:t>82/2005 Z. z.</w:t>
        </w:r>
      </w:hyperlink>
      <w:r w:rsidRPr="007076E4">
        <w:rPr>
          <w:rFonts w:ascii="Times New Roman" w:eastAsia="Times New Roman" w:hAnsi="Times New Roman" w:cs="Times New Roman"/>
          <w:sz w:val="24"/>
          <w:szCs w:val="24"/>
          <w:lang w:eastAsia="sk-SK"/>
        </w:rPr>
        <w:t> o nelegálnej práci a nelegálnom zamestnávaní a o zmene a doplnení niektorých zákonov</w:t>
      </w:r>
      <w:r w:rsidR="008C6345">
        <w:rPr>
          <w:rFonts w:ascii="Times New Roman" w:eastAsia="Times New Roman" w:hAnsi="Times New Roman" w:cs="Times New Roman"/>
          <w:sz w:val="24"/>
          <w:szCs w:val="24"/>
          <w:lang w:eastAsia="sk-SK"/>
        </w:rPr>
        <w:t xml:space="preserve"> </w:t>
      </w:r>
      <w:r w:rsidR="00E60553" w:rsidRPr="00E60553">
        <w:rPr>
          <w:rFonts w:ascii="Times New Roman" w:eastAsia="Times New Roman" w:hAnsi="Times New Roman" w:cs="Times New Roman"/>
          <w:sz w:val="24"/>
          <w:szCs w:val="24"/>
          <w:lang w:eastAsia="sk-SK"/>
        </w:rPr>
        <w:t xml:space="preserve">v znení neskorších predpisov </w:t>
      </w:r>
      <w:r w:rsidR="008C6345">
        <w:rPr>
          <w:rFonts w:ascii="Times New Roman" w:eastAsia="Times New Roman" w:hAnsi="Times New Roman" w:cs="Times New Roman"/>
          <w:sz w:val="24"/>
          <w:szCs w:val="24"/>
          <w:lang w:eastAsia="sk-SK"/>
        </w:rPr>
        <w:t>(ďalej len „</w:t>
      </w:r>
      <w:r w:rsidR="008C6345" w:rsidRPr="007F0236">
        <w:rPr>
          <w:rFonts w:ascii="Times New Roman" w:eastAsia="Times New Roman" w:hAnsi="Times New Roman" w:cs="Times New Roman"/>
          <w:i/>
          <w:sz w:val="24"/>
          <w:szCs w:val="24"/>
          <w:lang w:eastAsia="sk-SK"/>
        </w:rPr>
        <w:t>zákon o inšpekcii práce</w:t>
      </w:r>
      <w:r w:rsidR="008C6345">
        <w:rPr>
          <w:rFonts w:ascii="Times New Roman" w:eastAsia="Times New Roman" w:hAnsi="Times New Roman" w:cs="Times New Roman"/>
          <w:sz w:val="24"/>
          <w:szCs w:val="24"/>
          <w:lang w:eastAsia="sk-SK"/>
        </w:rPr>
        <w:t>“)</w:t>
      </w:r>
      <w:r>
        <w:rPr>
          <w:rFonts w:ascii="Times New Roman" w:eastAsia="Times New Roman" w:hAnsi="Times New Roman" w:cs="Times New Roman"/>
          <w:bCs/>
          <w:sz w:val="24"/>
          <w:szCs w:val="24"/>
          <w:lang w:eastAsia="sk-SK"/>
        </w:rPr>
        <w:t xml:space="preserve"> budú zabezpečené zo </w:t>
      </w:r>
      <w:r w:rsidR="001D604C">
        <w:rPr>
          <w:rFonts w:ascii="Times New Roman" w:eastAsia="Times New Roman" w:hAnsi="Times New Roman" w:cs="Times New Roman"/>
          <w:bCs/>
          <w:sz w:val="24"/>
          <w:szCs w:val="24"/>
          <w:lang w:eastAsia="sk-SK"/>
        </w:rPr>
        <w:t>zdrojov</w:t>
      </w:r>
      <w:r w:rsidR="006154BF">
        <w:rPr>
          <w:rFonts w:ascii="Times New Roman" w:eastAsia="Times New Roman" w:hAnsi="Times New Roman" w:cs="Times New Roman"/>
          <w:bCs/>
          <w:sz w:val="24"/>
          <w:szCs w:val="24"/>
          <w:lang w:eastAsia="sk-SK"/>
        </w:rPr>
        <w:t xml:space="preserve"> </w:t>
      </w:r>
      <w:r w:rsidR="001D604C">
        <w:rPr>
          <w:rFonts w:ascii="Times New Roman" w:eastAsia="Times New Roman" w:hAnsi="Times New Roman" w:cs="Times New Roman"/>
          <w:bCs/>
          <w:sz w:val="24"/>
          <w:szCs w:val="24"/>
          <w:lang w:eastAsia="sk-SK"/>
        </w:rPr>
        <w:t>Národného</w:t>
      </w:r>
      <w:r w:rsidR="0024633E">
        <w:rPr>
          <w:rFonts w:ascii="Times New Roman" w:eastAsia="Times New Roman" w:hAnsi="Times New Roman" w:cs="Times New Roman"/>
          <w:bCs/>
          <w:sz w:val="24"/>
          <w:szCs w:val="24"/>
          <w:lang w:eastAsia="sk-SK"/>
        </w:rPr>
        <w:t xml:space="preserve"> inšpektorát</w:t>
      </w:r>
      <w:r w:rsidR="001D604C">
        <w:rPr>
          <w:rFonts w:ascii="Times New Roman" w:eastAsia="Times New Roman" w:hAnsi="Times New Roman" w:cs="Times New Roman"/>
          <w:bCs/>
          <w:sz w:val="24"/>
          <w:szCs w:val="24"/>
          <w:lang w:eastAsia="sk-SK"/>
        </w:rPr>
        <w:t>u práce</w:t>
      </w:r>
      <w:r>
        <w:rPr>
          <w:rFonts w:ascii="Times New Roman" w:eastAsia="Times New Roman" w:hAnsi="Times New Roman" w:cs="Times New Roman"/>
          <w:bCs/>
          <w:sz w:val="24"/>
          <w:szCs w:val="24"/>
          <w:lang w:eastAsia="sk-SK"/>
        </w:rPr>
        <w:t>, bez zvýšených požiadaviek na rozpočet verejnej správy.</w:t>
      </w:r>
    </w:p>
    <w:p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7D5748" w:rsidRPr="007B7470" w:rsidRDefault="007D5748" w:rsidP="007F0236">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rsidR="00D9699A" w:rsidRDefault="00A13D59" w:rsidP="007F0236">
      <w:pPr>
        <w:spacing w:before="240"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Navrhuje sa zmena </w:t>
      </w:r>
      <w:r w:rsidR="00F22968">
        <w:rPr>
          <w:rFonts w:ascii="Times New Roman" w:eastAsia="Times New Roman" w:hAnsi="Times New Roman" w:cs="Times New Roman"/>
          <w:sz w:val="24"/>
          <w:szCs w:val="24"/>
          <w:lang w:eastAsia="sk-SK"/>
        </w:rPr>
        <w:t xml:space="preserve">vzoru </w:t>
      </w:r>
      <w:proofErr w:type="spellStart"/>
      <w:r w:rsidRPr="007F0236">
        <w:rPr>
          <w:rFonts w:ascii="Times New Roman" w:eastAsia="Times New Roman" w:hAnsi="Times New Roman" w:cs="Times New Roman"/>
          <w:sz w:val="24"/>
          <w:szCs w:val="24"/>
          <w:lang w:eastAsia="sk-SK"/>
        </w:rPr>
        <w:t>logotypu</w:t>
      </w:r>
      <w:proofErr w:type="spellEnd"/>
      <w:r w:rsidR="00B52CBD">
        <w:rPr>
          <w:rFonts w:ascii="Times New Roman" w:eastAsia="Times New Roman" w:hAnsi="Times New Roman" w:cs="Times New Roman"/>
          <w:sz w:val="24"/>
          <w:szCs w:val="24"/>
          <w:lang w:eastAsia="sk-SK"/>
        </w:rPr>
        <w:t xml:space="preserve"> na</w:t>
      </w:r>
      <w:r w:rsidRPr="007F0236">
        <w:rPr>
          <w:rFonts w:ascii="Times New Roman" w:eastAsia="Times New Roman" w:hAnsi="Times New Roman" w:cs="Times New Roman"/>
          <w:sz w:val="24"/>
          <w:szCs w:val="24"/>
          <w:lang w:eastAsia="sk-SK"/>
        </w:rPr>
        <w:t xml:space="preserve"> pre</w:t>
      </w:r>
      <w:r w:rsidR="00B52CBD">
        <w:rPr>
          <w:rFonts w:ascii="Times New Roman" w:eastAsia="Times New Roman" w:hAnsi="Times New Roman" w:cs="Times New Roman"/>
          <w:sz w:val="24"/>
          <w:szCs w:val="24"/>
          <w:lang w:eastAsia="sk-SK"/>
        </w:rPr>
        <w:t>ukazoch</w:t>
      </w:r>
      <w:r w:rsidRPr="007F0236">
        <w:rPr>
          <w:rFonts w:ascii="Times New Roman" w:eastAsia="Times New Roman" w:hAnsi="Times New Roman" w:cs="Times New Roman"/>
          <w:sz w:val="24"/>
          <w:szCs w:val="24"/>
          <w:lang w:eastAsia="sk-SK"/>
        </w:rPr>
        <w:t xml:space="preserve"> inšpektorov práce z dôvodu úpravy na jednotný vzor v rámci celej sústavy inšpekcie práce</w:t>
      </w:r>
      <w:r w:rsidR="000361E2">
        <w:rPr>
          <w:rFonts w:ascii="Times New Roman" w:eastAsia="Times New Roman" w:hAnsi="Times New Roman" w:cs="Times New Roman"/>
          <w:sz w:val="24"/>
          <w:szCs w:val="24"/>
          <w:lang w:eastAsia="sk-SK"/>
        </w:rPr>
        <w:t xml:space="preserve">, čo </w:t>
      </w:r>
      <w:r w:rsidR="00B52CBD">
        <w:rPr>
          <w:rFonts w:ascii="Times New Roman" w:eastAsia="Times New Roman" w:hAnsi="Times New Roman" w:cs="Times New Roman"/>
          <w:sz w:val="24"/>
          <w:szCs w:val="24"/>
          <w:lang w:eastAsia="sk-SK"/>
        </w:rPr>
        <w:t>bude predstavovať aj</w:t>
      </w:r>
      <w:r>
        <w:rPr>
          <w:rFonts w:ascii="Times New Roman" w:eastAsia="Times New Roman" w:hAnsi="Times New Roman" w:cs="Times New Roman"/>
          <w:sz w:val="24"/>
          <w:szCs w:val="24"/>
          <w:lang w:eastAsia="sk-SK"/>
        </w:rPr>
        <w:t xml:space="preserve"> nárast </w:t>
      </w:r>
      <w:r w:rsidR="000361E2">
        <w:rPr>
          <w:rFonts w:ascii="Times New Roman" w:eastAsia="Times New Roman" w:hAnsi="Times New Roman" w:cs="Times New Roman"/>
          <w:sz w:val="24"/>
          <w:szCs w:val="24"/>
          <w:lang w:eastAsia="sk-SK"/>
        </w:rPr>
        <w:t xml:space="preserve">výdavkov.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F95B43">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C64BDB" w:rsidRPr="007B7470" w:rsidRDefault="00C64BDB"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2D74FA" w:rsidRDefault="002D74FA" w:rsidP="007D5748">
      <w:pPr>
        <w:spacing w:after="0" w:line="240" w:lineRule="auto"/>
        <w:ind w:firstLine="708"/>
        <w:jc w:val="both"/>
        <w:rPr>
          <w:rFonts w:ascii="Times New Roman" w:eastAsia="Times New Roman" w:hAnsi="Times New Roman" w:cs="Times New Roman"/>
          <w:sz w:val="24"/>
          <w:szCs w:val="24"/>
          <w:lang w:eastAsia="sk-SK"/>
        </w:rPr>
      </w:pPr>
    </w:p>
    <w:p w:rsidR="00B46BD4" w:rsidRDefault="00B46BD4" w:rsidP="007D5748">
      <w:pPr>
        <w:spacing w:after="0" w:line="240" w:lineRule="auto"/>
        <w:ind w:firstLine="708"/>
        <w:jc w:val="both"/>
        <w:rPr>
          <w:rFonts w:ascii="Times New Roman" w:eastAsia="Times New Roman" w:hAnsi="Times New Roman" w:cs="Times New Roman"/>
          <w:sz w:val="24"/>
          <w:szCs w:val="24"/>
          <w:lang w:eastAsia="sk-SK"/>
        </w:rPr>
      </w:pPr>
      <w:bookmarkStart w:id="1" w:name="_GoBack"/>
      <w:bookmarkEnd w:id="1"/>
    </w:p>
    <w:p w:rsidR="002D74FA" w:rsidRPr="007B7470" w:rsidRDefault="002D74FA" w:rsidP="007D5748">
      <w:pPr>
        <w:spacing w:after="0" w:line="240" w:lineRule="auto"/>
        <w:ind w:firstLine="708"/>
        <w:jc w:val="both"/>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lastRenderedPageBreak/>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2B63FD">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rsidTr="002B63FD">
        <w:trPr>
          <w:cantSplit/>
          <w:trHeight w:val="70"/>
        </w:trPr>
        <w:tc>
          <w:tcPr>
            <w:tcW w:w="4530" w:type="dxa"/>
            <w:vMerge/>
            <w:shd w:val="clear" w:color="auto" w:fill="BFBFBF" w:themeFill="background1" w:themeFillShade="BF"/>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0419F4" w:rsidRPr="00E23410" w:rsidRDefault="00E23410" w:rsidP="00F22968">
      <w:pPr>
        <w:spacing w:before="240" w:after="0"/>
        <w:jc w:val="both"/>
        <w:rPr>
          <w:rFonts w:ascii="Times New Roman" w:eastAsia="Times New Roman" w:hAnsi="Times New Roman" w:cs="Times New Roman"/>
          <w:bCs/>
          <w:sz w:val="24"/>
          <w:szCs w:val="24"/>
          <w:lang w:eastAsia="sk-SK"/>
        </w:rPr>
      </w:pPr>
      <w:r w:rsidRPr="007F0236">
        <w:rPr>
          <w:rFonts w:ascii="Times New Roman" w:eastAsia="Times New Roman" w:hAnsi="Times New Roman" w:cs="Times New Roman"/>
          <w:bCs/>
          <w:sz w:val="24"/>
          <w:szCs w:val="24"/>
          <w:lang w:eastAsia="sk-SK"/>
        </w:rPr>
        <w:tab/>
      </w:r>
      <w:r w:rsidR="00310B49" w:rsidRPr="007F0236">
        <w:rPr>
          <w:rFonts w:ascii="Times New Roman" w:eastAsia="Times New Roman" w:hAnsi="Times New Roman" w:cs="Times New Roman"/>
          <w:bCs/>
          <w:sz w:val="24"/>
          <w:szCs w:val="24"/>
          <w:lang w:eastAsia="sk-SK"/>
        </w:rPr>
        <w:t xml:space="preserve">Z údajov získaných od Národného inšpektorátu práce je na Slovensku v súčasnosti </w:t>
      </w:r>
      <w:r w:rsidR="0056297E">
        <w:rPr>
          <w:rFonts w:ascii="Times New Roman" w:eastAsia="Times New Roman" w:hAnsi="Times New Roman" w:cs="Times New Roman"/>
          <w:bCs/>
          <w:sz w:val="24"/>
          <w:szCs w:val="24"/>
          <w:lang w:eastAsia="sk-SK"/>
        </w:rPr>
        <w:t>celkový počet inšpektorov a inšpektoriek práce 310.</w:t>
      </w:r>
      <w:r w:rsidR="00310B49" w:rsidRPr="007F0236">
        <w:rPr>
          <w:rFonts w:ascii="Times New Roman" w:eastAsia="Times New Roman" w:hAnsi="Times New Roman" w:cs="Times New Roman"/>
          <w:bCs/>
          <w:sz w:val="24"/>
          <w:szCs w:val="24"/>
          <w:lang w:eastAsia="sk-SK"/>
        </w:rPr>
        <w:t xml:space="preserve"> </w:t>
      </w:r>
      <w:r w:rsidR="00F22968">
        <w:rPr>
          <w:rFonts w:ascii="Times New Roman" w:eastAsia="Times New Roman" w:hAnsi="Times New Roman" w:cs="Times New Roman"/>
          <w:bCs/>
          <w:sz w:val="24"/>
          <w:szCs w:val="24"/>
          <w:lang w:eastAsia="sk-SK"/>
        </w:rPr>
        <w:t xml:space="preserve">Pri výpočte odhadovaných nákladov v súvislosti so </w:t>
      </w:r>
      <w:r w:rsidR="00310B49" w:rsidRPr="007F0236">
        <w:rPr>
          <w:rFonts w:ascii="Times New Roman" w:eastAsia="Times New Roman" w:hAnsi="Times New Roman" w:cs="Times New Roman"/>
          <w:bCs/>
          <w:sz w:val="24"/>
          <w:szCs w:val="24"/>
          <w:lang w:eastAsia="sk-SK"/>
        </w:rPr>
        <w:t>zmen</w:t>
      </w:r>
      <w:r w:rsidR="00F22968">
        <w:rPr>
          <w:rFonts w:ascii="Times New Roman" w:eastAsia="Times New Roman" w:hAnsi="Times New Roman" w:cs="Times New Roman"/>
          <w:bCs/>
          <w:sz w:val="24"/>
          <w:szCs w:val="24"/>
          <w:lang w:eastAsia="sk-SK"/>
        </w:rPr>
        <w:t>o</w:t>
      </w:r>
      <w:r w:rsidR="00310B49" w:rsidRPr="007F0236">
        <w:rPr>
          <w:rFonts w:ascii="Times New Roman" w:eastAsia="Times New Roman" w:hAnsi="Times New Roman" w:cs="Times New Roman"/>
          <w:bCs/>
          <w:sz w:val="24"/>
          <w:szCs w:val="24"/>
          <w:lang w:eastAsia="sk-SK"/>
        </w:rPr>
        <w:t>u</w:t>
      </w:r>
      <w:r w:rsidR="00F22968">
        <w:rPr>
          <w:rFonts w:ascii="Times New Roman" w:eastAsia="Times New Roman" w:hAnsi="Times New Roman" w:cs="Times New Roman"/>
          <w:bCs/>
          <w:sz w:val="24"/>
          <w:szCs w:val="24"/>
          <w:lang w:eastAsia="sk-SK"/>
        </w:rPr>
        <w:t xml:space="preserve"> vzoru </w:t>
      </w:r>
      <w:proofErr w:type="spellStart"/>
      <w:r w:rsidR="00F22968">
        <w:rPr>
          <w:rFonts w:ascii="Times New Roman" w:eastAsia="Times New Roman" w:hAnsi="Times New Roman" w:cs="Times New Roman"/>
          <w:bCs/>
          <w:sz w:val="24"/>
          <w:szCs w:val="24"/>
          <w:lang w:eastAsia="sk-SK"/>
        </w:rPr>
        <w:t>logotypu</w:t>
      </w:r>
      <w:proofErr w:type="spellEnd"/>
      <w:r w:rsidR="00F22968">
        <w:rPr>
          <w:rFonts w:ascii="Times New Roman" w:eastAsia="Times New Roman" w:hAnsi="Times New Roman" w:cs="Times New Roman"/>
          <w:bCs/>
          <w:sz w:val="24"/>
          <w:szCs w:val="24"/>
          <w:lang w:eastAsia="sk-SK"/>
        </w:rPr>
        <w:t xml:space="preserve"> sa vychádzalo zo sumy</w:t>
      </w:r>
      <w:r w:rsidR="00310B49" w:rsidRPr="007F0236">
        <w:rPr>
          <w:rFonts w:ascii="Times New Roman" w:eastAsia="Times New Roman" w:hAnsi="Times New Roman" w:cs="Times New Roman"/>
          <w:bCs/>
          <w:sz w:val="24"/>
          <w:szCs w:val="24"/>
          <w:lang w:eastAsia="sk-SK"/>
        </w:rPr>
        <w:t xml:space="preserve"> 2,- EUR/ks</w:t>
      </w:r>
      <w:r w:rsidR="00F22968">
        <w:rPr>
          <w:rFonts w:ascii="Times New Roman" w:eastAsia="Times New Roman" w:hAnsi="Times New Roman" w:cs="Times New Roman"/>
          <w:bCs/>
          <w:sz w:val="24"/>
          <w:szCs w:val="24"/>
          <w:lang w:eastAsia="sk-SK"/>
        </w:rPr>
        <w:t>,</w:t>
      </w:r>
      <w:r w:rsidR="00310B49" w:rsidRPr="007F0236">
        <w:rPr>
          <w:rFonts w:ascii="Times New Roman" w:eastAsia="Times New Roman" w:hAnsi="Times New Roman" w:cs="Times New Roman"/>
          <w:bCs/>
          <w:sz w:val="24"/>
          <w:szCs w:val="24"/>
          <w:lang w:eastAsia="sk-SK"/>
        </w:rPr>
        <w:t xml:space="preserve"> čo predstavuje celkovú výšku nákladov v sume 620,- EUR</w:t>
      </w:r>
      <w:r w:rsidR="004A1882" w:rsidRPr="007F0236">
        <w:rPr>
          <w:rFonts w:ascii="Times New Roman" w:eastAsia="Times New Roman" w:hAnsi="Times New Roman" w:cs="Times New Roman"/>
          <w:bCs/>
          <w:sz w:val="24"/>
          <w:szCs w:val="24"/>
          <w:lang w:eastAsia="sk-SK"/>
        </w:rPr>
        <w:t xml:space="preserve"> (310 x 2)</w:t>
      </w:r>
      <w:r w:rsidR="00310B49" w:rsidRPr="007F0236">
        <w:rPr>
          <w:rFonts w:ascii="Times New Roman" w:eastAsia="Times New Roman" w:hAnsi="Times New Roman" w:cs="Times New Roman"/>
          <w:bCs/>
          <w:sz w:val="24"/>
          <w:szCs w:val="24"/>
          <w:lang w:eastAsia="sk-SK"/>
        </w:rPr>
        <w:t xml:space="preserve">. Náklady </w:t>
      </w:r>
      <w:r w:rsidR="00310B49" w:rsidRPr="00E23410">
        <w:rPr>
          <w:rFonts w:ascii="Times New Roman" w:eastAsia="Times New Roman" w:hAnsi="Times New Roman" w:cs="Times New Roman"/>
          <w:bCs/>
          <w:sz w:val="24"/>
          <w:szCs w:val="24"/>
          <w:lang w:eastAsia="sk-SK"/>
        </w:rPr>
        <w:t>na novú pla</w:t>
      </w:r>
      <w:r w:rsidR="00F22968">
        <w:rPr>
          <w:rFonts w:ascii="Times New Roman" w:eastAsia="Times New Roman" w:hAnsi="Times New Roman" w:cs="Times New Roman"/>
          <w:bCs/>
          <w:sz w:val="24"/>
          <w:szCs w:val="24"/>
          <w:lang w:eastAsia="sk-SK"/>
        </w:rPr>
        <w:t>s</w:t>
      </w:r>
      <w:r w:rsidR="00310B49" w:rsidRPr="00E23410">
        <w:rPr>
          <w:rFonts w:ascii="Times New Roman" w:eastAsia="Times New Roman" w:hAnsi="Times New Roman" w:cs="Times New Roman"/>
          <w:bCs/>
          <w:sz w:val="24"/>
          <w:szCs w:val="24"/>
          <w:lang w:eastAsia="sk-SK"/>
        </w:rPr>
        <w:t>tovú kartičku s </w:t>
      </w:r>
      <w:proofErr w:type="spellStart"/>
      <w:r w:rsidR="00310B49" w:rsidRPr="00E23410">
        <w:rPr>
          <w:rFonts w:ascii="Times New Roman" w:eastAsia="Times New Roman" w:hAnsi="Times New Roman" w:cs="Times New Roman"/>
          <w:bCs/>
          <w:sz w:val="24"/>
          <w:szCs w:val="24"/>
          <w:lang w:eastAsia="sk-SK"/>
        </w:rPr>
        <w:t>logotypom</w:t>
      </w:r>
      <w:proofErr w:type="spellEnd"/>
      <w:r w:rsidR="00310B49" w:rsidRPr="00E23410">
        <w:rPr>
          <w:rFonts w:ascii="Times New Roman" w:eastAsia="Times New Roman" w:hAnsi="Times New Roman" w:cs="Times New Roman"/>
          <w:bCs/>
          <w:sz w:val="24"/>
          <w:szCs w:val="24"/>
          <w:lang w:eastAsia="sk-SK"/>
        </w:rPr>
        <w:t xml:space="preserve"> sa odhadujú v rozmedzí od 1,80 EUR/ks až 2,5 EUR/ks, čo predstavuje celkovú výšku nákladov v sume 558,- EUR </w:t>
      </w:r>
      <w:r w:rsidR="004A1882" w:rsidRPr="00E23410">
        <w:rPr>
          <w:rFonts w:ascii="Times New Roman" w:eastAsia="Times New Roman" w:hAnsi="Times New Roman" w:cs="Times New Roman"/>
          <w:bCs/>
          <w:sz w:val="24"/>
          <w:szCs w:val="24"/>
          <w:lang w:eastAsia="sk-SK"/>
        </w:rPr>
        <w:t xml:space="preserve">(310 x 1,80) </w:t>
      </w:r>
      <w:r w:rsidR="00310B49" w:rsidRPr="00E23410">
        <w:rPr>
          <w:rFonts w:ascii="Times New Roman" w:eastAsia="Times New Roman" w:hAnsi="Times New Roman" w:cs="Times New Roman"/>
          <w:bCs/>
          <w:sz w:val="24"/>
          <w:szCs w:val="24"/>
          <w:lang w:eastAsia="sk-SK"/>
        </w:rPr>
        <w:t>až 775,- EUR</w:t>
      </w:r>
      <w:r w:rsidR="004A1882" w:rsidRPr="00E23410">
        <w:rPr>
          <w:rFonts w:ascii="Times New Roman" w:eastAsia="Times New Roman" w:hAnsi="Times New Roman" w:cs="Times New Roman"/>
          <w:bCs/>
          <w:sz w:val="24"/>
          <w:szCs w:val="24"/>
          <w:lang w:eastAsia="sk-SK"/>
        </w:rPr>
        <w:t xml:space="preserve"> (310 x 2,5)</w:t>
      </w:r>
      <w:r w:rsidR="00310B49" w:rsidRPr="00E23410">
        <w:rPr>
          <w:rFonts w:ascii="Times New Roman" w:eastAsia="Times New Roman" w:hAnsi="Times New Roman" w:cs="Times New Roman"/>
          <w:bCs/>
          <w:sz w:val="24"/>
          <w:szCs w:val="24"/>
          <w:lang w:eastAsia="sk-SK"/>
        </w:rPr>
        <w:t xml:space="preserve">. </w:t>
      </w:r>
      <w:r w:rsidR="004A1882" w:rsidRPr="00E23410">
        <w:rPr>
          <w:rFonts w:ascii="Times New Roman" w:eastAsia="Times New Roman" w:hAnsi="Times New Roman" w:cs="Times New Roman"/>
          <w:bCs/>
          <w:sz w:val="24"/>
          <w:szCs w:val="24"/>
          <w:lang w:eastAsia="sk-SK"/>
        </w:rPr>
        <w:t xml:space="preserve">Z uvedeného vyplýva celková </w:t>
      </w:r>
      <w:r w:rsidR="00F22968">
        <w:rPr>
          <w:rFonts w:ascii="Times New Roman" w:eastAsia="Times New Roman" w:hAnsi="Times New Roman" w:cs="Times New Roman"/>
          <w:bCs/>
          <w:sz w:val="24"/>
          <w:szCs w:val="24"/>
          <w:lang w:eastAsia="sk-SK"/>
        </w:rPr>
        <w:t xml:space="preserve">odhadovaná </w:t>
      </w:r>
      <w:r w:rsidR="00310B49" w:rsidRPr="00E23410">
        <w:rPr>
          <w:rFonts w:ascii="Times New Roman" w:eastAsia="Times New Roman" w:hAnsi="Times New Roman" w:cs="Times New Roman"/>
          <w:bCs/>
          <w:sz w:val="24"/>
          <w:szCs w:val="24"/>
          <w:lang w:eastAsia="sk-SK"/>
        </w:rPr>
        <w:t xml:space="preserve">suma </w:t>
      </w:r>
      <w:r w:rsidR="004A1882" w:rsidRPr="00E23410">
        <w:rPr>
          <w:rFonts w:ascii="Times New Roman" w:eastAsia="Times New Roman" w:hAnsi="Times New Roman" w:cs="Times New Roman"/>
          <w:bCs/>
          <w:sz w:val="24"/>
          <w:szCs w:val="24"/>
          <w:lang w:eastAsia="sk-SK"/>
        </w:rPr>
        <w:t xml:space="preserve">výdavkov </w:t>
      </w:r>
      <w:r w:rsidR="00310B49" w:rsidRPr="00E23410">
        <w:rPr>
          <w:rFonts w:ascii="Times New Roman" w:eastAsia="Times New Roman" w:hAnsi="Times New Roman" w:cs="Times New Roman"/>
          <w:bCs/>
          <w:sz w:val="24"/>
          <w:szCs w:val="24"/>
          <w:lang w:eastAsia="sk-SK"/>
        </w:rPr>
        <w:t>vo</w:t>
      </w:r>
      <w:r w:rsidR="009C18A3" w:rsidRPr="00E23410">
        <w:rPr>
          <w:rFonts w:ascii="Times New Roman" w:eastAsia="Times New Roman" w:hAnsi="Times New Roman" w:cs="Times New Roman"/>
          <w:bCs/>
          <w:sz w:val="24"/>
          <w:szCs w:val="24"/>
          <w:lang w:eastAsia="sk-SK"/>
        </w:rPr>
        <w:t xml:space="preserve"> výške</w:t>
      </w:r>
      <w:r w:rsidR="00752558" w:rsidRPr="00E23410">
        <w:rPr>
          <w:rFonts w:ascii="Times New Roman" w:eastAsia="Times New Roman" w:hAnsi="Times New Roman" w:cs="Times New Roman"/>
          <w:bCs/>
          <w:sz w:val="24"/>
          <w:szCs w:val="24"/>
          <w:lang w:eastAsia="sk-SK"/>
        </w:rPr>
        <w:t xml:space="preserve"> 1395</w:t>
      </w:r>
      <w:r w:rsidR="00310B49" w:rsidRPr="00E23410">
        <w:rPr>
          <w:rFonts w:ascii="Times New Roman" w:eastAsia="Times New Roman" w:hAnsi="Times New Roman" w:cs="Times New Roman"/>
          <w:bCs/>
          <w:sz w:val="24"/>
          <w:szCs w:val="24"/>
          <w:lang w:eastAsia="sk-SK"/>
        </w:rPr>
        <w:t>,- EUR.</w:t>
      </w:r>
    </w:p>
    <w:p w:rsidR="00E23410" w:rsidRPr="007B7470" w:rsidRDefault="00E23410" w:rsidP="007D5748">
      <w:pPr>
        <w:tabs>
          <w:tab w:val="num" w:pos="1080"/>
        </w:tabs>
        <w:spacing w:after="0" w:line="240" w:lineRule="auto"/>
        <w:jc w:val="both"/>
        <w:rPr>
          <w:rFonts w:ascii="Times New Roman" w:eastAsia="Times New Roman" w:hAnsi="Times New Roman" w:cs="Times New Roman"/>
          <w:bCs/>
          <w:sz w:val="24"/>
          <w:szCs w:val="20"/>
          <w:lang w:eastAsia="sk-SK"/>
        </w:rPr>
        <w:sectPr w:rsidR="00E23410" w:rsidRPr="007B7470" w:rsidSect="002B63FD">
          <w:headerReference w:type="even"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150B0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150B0D">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7B7470" w:rsidRDefault="00F7467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7B7470" w:rsidRDefault="00F7467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F74675"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F74675" w:rsidRDefault="00F74675" w:rsidP="007D5748">
            <w:pPr>
              <w:spacing w:after="0" w:line="240" w:lineRule="auto"/>
              <w:jc w:val="center"/>
              <w:rPr>
                <w:rFonts w:ascii="Times New Roman" w:eastAsia="Times New Roman" w:hAnsi="Times New Roman" w:cs="Times New Roman"/>
                <w:b/>
                <w:bCs/>
                <w:sz w:val="20"/>
                <w:szCs w:val="20"/>
                <w:lang w:eastAsia="sk-SK"/>
              </w:rPr>
            </w:pPr>
            <w:r w:rsidRPr="00F74675">
              <w:rPr>
                <w:rFonts w:ascii="Times New Roman" w:eastAsia="Times New Roman" w:hAnsi="Times New Roman" w:cs="Times New Roman"/>
                <w:b/>
                <w:bCs/>
                <w:sz w:val="20"/>
                <w:szCs w:val="20"/>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1395</w:t>
            </w:r>
          </w:p>
        </w:tc>
        <w:tc>
          <w:tcPr>
            <w:tcW w:w="1650" w:type="dxa"/>
            <w:tcBorders>
              <w:top w:val="nil"/>
              <w:left w:val="nil"/>
              <w:bottom w:val="single" w:sz="4" w:space="0" w:color="auto"/>
              <w:right w:val="single" w:sz="4" w:space="0" w:color="auto"/>
            </w:tcBorders>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007CF4"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A04AF3"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620</w:t>
            </w:r>
          </w:p>
        </w:tc>
        <w:tc>
          <w:tcPr>
            <w:tcW w:w="1650" w:type="dxa"/>
            <w:tcBorders>
              <w:top w:val="nil"/>
              <w:left w:val="nil"/>
              <w:bottom w:val="single" w:sz="4" w:space="0" w:color="auto"/>
              <w:right w:val="single" w:sz="4" w:space="0" w:color="auto"/>
            </w:tcBorders>
          </w:tcPr>
          <w:p w:rsidR="007D5748"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07CF4" w:rsidRPr="007B7470" w:rsidTr="005E3699">
        <w:trPr>
          <w:trHeight w:val="255"/>
        </w:trPr>
        <w:tc>
          <w:tcPr>
            <w:tcW w:w="7070" w:type="dxa"/>
            <w:tcBorders>
              <w:top w:val="nil"/>
              <w:left w:val="single" w:sz="4" w:space="0" w:color="auto"/>
              <w:bottom w:val="single" w:sz="4" w:space="0" w:color="auto"/>
              <w:right w:val="single" w:sz="4" w:space="0" w:color="auto"/>
            </w:tcBorders>
          </w:tcPr>
          <w:p w:rsidR="00007CF4" w:rsidRPr="007B7470" w:rsidRDefault="00007CF4" w:rsidP="007D5748">
            <w:pPr>
              <w:spacing w:after="0" w:line="240" w:lineRule="auto"/>
              <w:rPr>
                <w:rFonts w:ascii="Times New Roman" w:eastAsia="Times New Roman" w:hAnsi="Times New Roman" w:cs="Times New Roman"/>
                <w:sz w:val="20"/>
                <w:szCs w:val="20"/>
                <w:lang w:eastAsia="sk-SK"/>
              </w:rPr>
            </w:pPr>
          </w:p>
        </w:tc>
        <w:tc>
          <w:tcPr>
            <w:tcW w:w="1430" w:type="dxa"/>
            <w:tcBorders>
              <w:top w:val="nil"/>
              <w:left w:val="nil"/>
              <w:bottom w:val="single" w:sz="4" w:space="0" w:color="auto"/>
              <w:right w:val="single" w:sz="4" w:space="0" w:color="auto"/>
            </w:tcBorders>
          </w:tcPr>
          <w:p w:rsidR="00007CF4"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775</w:t>
            </w:r>
          </w:p>
        </w:tc>
        <w:tc>
          <w:tcPr>
            <w:tcW w:w="1650" w:type="dxa"/>
            <w:tcBorders>
              <w:top w:val="nil"/>
              <w:left w:val="nil"/>
              <w:bottom w:val="single" w:sz="4" w:space="0" w:color="auto"/>
              <w:right w:val="single" w:sz="4" w:space="0" w:color="auto"/>
            </w:tcBorders>
          </w:tcPr>
          <w:p w:rsidR="00007CF4"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007CF4" w:rsidRPr="007B7470"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007CF4" w:rsidRPr="00F22968" w:rsidRDefault="00703B1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007CF4" w:rsidRPr="007B7470" w:rsidRDefault="00007CF4"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A04AF3"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vAlign w:val="center"/>
          </w:tcPr>
          <w:p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007CF4"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A04AF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A04AF3" w:rsidP="007D5748">
            <w:pPr>
              <w:spacing w:after="0" w:line="240" w:lineRule="auto"/>
              <w:jc w:val="center"/>
              <w:rPr>
                <w:rFonts w:ascii="Times New Roman" w:eastAsia="Times New Roman" w:hAnsi="Times New Roman" w:cs="Times New Roman"/>
                <w:b/>
                <w:bCs/>
                <w:sz w:val="20"/>
                <w:szCs w:val="20"/>
                <w:lang w:eastAsia="sk-SK"/>
              </w:rPr>
            </w:pPr>
            <w:r w:rsidRPr="00F22968">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007CF4"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007CF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F22968" w:rsidRDefault="00007CF4" w:rsidP="007D5748">
            <w:pPr>
              <w:spacing w:after="0" w:line="240" w:lineRule="auto"/>
              <w:jc w:val="center"/>
              <w:rPr>
                <w:rFonts w:ascii="Times New Roman" w:eastAsia="Times New Roman" w:hAnsi="Times New Roman" w:cs="Times New Roman"/>
                <w:sz w:val="20"/>
                <w:szCs w:val="20"/>
                <w:lang w:eastAsia="sk-SK"/>
              </w:rPr>
            </w:pPr>
            <w:r w:rsidRPr="00F22968">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7B7470">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703B13">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703B13">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 xml:space="preserve"> 0</w:t>
            </w:r>
            <w:r w:rsidR="007D5748"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F22968"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 xml:space="preserve"> 0</w:t>
            </w:r>
            <w:r w:rsidR="007D5748" w:rsidRPr="00F22968">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1395</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03B13"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03B13"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nil"/>
              <w:bottom w:val="nil"/>
              <w:right w:val="nil"/>
            </w:tcBorders>
          </w:tcPr>
          <w:p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3112" w:type="dxa"/>
            <w:gridSpan w:val="6"/>
            <w:tcBorders>
              <w:top w:val="nil"/>
              <w:left w:val="nil"/>
              <w:bottom w:val="nil"/>
              <w:right w:val="nil"/>
            </w:tcBorders>
            <w:noWrap/>
          </w:tcPr>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0394" w:type="dxa"/>
            <w:gridSpan w:val="4"/>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Pr="00F22968" w:rsidRDefault="002B63FD" w:rsidP="00F22968">
      <w:pPr>
        <w:spacing w:after="0" w:line="240" w:lineRule="auto"/>
        <w:jc w:val="both"/>
        <w:rPr>
          <w:rFonts w:ascii="Times New Roman" w:eastAsia="Times New Roman" w:hAnsi="Times New Roman" w:cs="Times New Roman"/>
          <w:sz w:val="24"/>
          <w:szCs w:val="24"/>
          <w:lang w:eastAsia="sk-SK"/>
        </w:rPr>
        <w:sectPr w:rsidR="002B63FD" w:rsidRPr="00F22968">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CB3623" w:rsidRPr="00A738C0" w:rsidRDefault="00CB3623" w:rsidP="00F22968">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A39" w:rsidRDefault="00DC0A39">
      <w:pPr>
        <w:spacing w:after="0" w:line="240" w:lineRule="auto"/>
      </w:pPr>
      <w:r>
        <w:separator/>
      </w:r>
    </w:p>
  </w:endnote>
  <w:endnote w:type="continuationSeparator" w:id="0">
    <w:p w:rsidR="00DC0A39" w:rsidRDefault="00DC0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6C9" w:rsidRDefault="00D366C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D366C9" w:rsidRDefault="00D366C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943407"/>
      <w:docPartObj>
        <w:docPartGallery w:val="Page Numbers (Bottom of Page)"/>
        <w:docPartUnique/>
      </w:docPartObj>
    </w:sdtPr>
    <w:sdtEndPr>
      <w:rPr>
        <w:sz w:val="22"/>
        <w:szCs w:val="22"/>
      </w:rPr>
    </w:sdtEndPr>
    <w:sdtContent>
      <w:p w:rsidR="003D2BA4" w:rsidRPr="003D2BA4" w:rsidRDefault="003D2BA4">
        <w:pPr>
          <w:pStyle w:val="Pta"/>
          <w:jc w:val="center"/>
          <w:rPr>
            <w:sz w:val="22"/>
            <w:szCs w:val="22"/>
          </w:rPr>
        </w:pPr>
        <w:r w:rsidRPr="003D2BA4">
          <w:rPr>
            <w:sz w:val="22"/>
            <w:szCs w:val="22"/>
          </w:rPr>
          <w:fldChar w:fldCharType="begin"/>
        </w:r>
        <w:r w:rsidRPr="003D2BA4">
          <w:rPr>
            <w:sz w:val="22"/>
            <w:szCs w:val="22"/>
          </w:rPr>
          <w:instrText>PAGE   \* MERGEFORMAT</w:instrText>
        </w:r>
        <w:r w:rsidRPr="003D2BA4">
          <w:rPr>
            <w:sz w:val="22"/>
            <w:szCs w:val="22"/>
          </w:rPr>
          <w:fldChar w:fldCharType="separate"/>
        </w:r>
        <w:r w:rsidR="00B46BD4">
          <w:rPr>
            <w:noProof/>
            <w:sz w:val="22"/>
            <w:szCs w:val="22"/>
          </w:rPr>
          <w:t>1</w:t>
        </w:r>
        <w:r w:rsidRPr="003D2BA4">
          <w:rPr>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6C9" w:rsidRDefault="00D366C9">
    <w:pPr>
      <w:pStyle w:val="Pta"/>
      <w:jc w:val="right"/>
    </w:pPr>
    <w:r>
      <w:fldChar w:fldCharType="begin"/>
    </w:r>
    <w:r>
      <w:instrText>PAGE   \* MERGEFORMAT</w:instrText>
    </w:r>
    <w:r>
      <w:fldChar w:fldCharType="separate"/>
    </w:r>
    <w:r>
      <w:rPr>
        <w:noProof/>
      </w:rPr>
      <w:t>0</w:t>
    </w:r>
    <w:r>
      <w:fldChar w:fldCharType="end"/>
    </w:r>
  </w:p>
  <w:p w:rsidR="00D366C9" w:rsidRDefault="00D366C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A39" w:rsidRDefault="00DC0A39">
      <w:pPr>
        <w:spacing w:after="0" w:line="240" w:lineRule="auto"/>
      </w:pPr>
      <w:r>
        <w:separator/>
      </w:r>
    </w:p>
  </w:footnote>
  <w:footnote w:type="continuationSeparator" w:id="0">
    <w:p w:rsidR="00DC0A39" w:rsidRDefault="00DC0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6C9" w:rsidRDefault="00D366C9" w:rsidP="002B63FD">
    <w:pPr>
      <w:pStyle w:val="Hlavika"/>
      <w:jc w:val="right"/>
      <w:rPr>
        <w:sz w:val="24"/>
        <w:szCs w:val="24"/>
      </w:rPr>
    </w:pPr>
    <w:r>
      <w:rPr>
        <w:sz w:val="24"/>
        <w:szCs w:val="24"/>
      </w:rPr>
      <w:t>Príloha č. 2</w:t>
    </w:r>
  </w:p>
  <w:p w:rsidR="00D366C9" w:rsidRPr="00EB59C8" w:rsidRDefault="00D366C9"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6C9" w:rsidRPr="000A15AE" w:rsidRDefault="00D366C9"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7CF4"/>
    <w:rsid w:val="00021DFF"/>
    <w:rsid w:val="00024E31"/>
    <w:rsid w:val="00035EB6"/>
    <w:rsid w:val="000361E2"/>
    <w:rsid w:val="000419F4"/>
    <w:rsid w:val="00057135"/>
    <w:rsid w:val="00087A66"/>
    <w:rsid w:val="000A7D3E"/>
    <w:rsid w:val="000B509B"/>
    <w:rsid w:val="000F00DA"/>
    <w:rsid w:val="001127A8"/>
    <w:rsid w:val="00116F99"/>
    <w:rsid w:val="001463A4"/>
    <w:rsid w:val="00150B0D"/>
    <w:rsid w:val="00170D2B"/>
    <w:rsid w:val="001969DC"/>
    <w:rsid w:val="001C721D"/>
    <w:rsid w:val="001D604C"/>
    <w:rsid w:val="001F5D86"/>
    <w:rsid w:val="001F624A"/>
    <w:rsid w:val="00200898"/>
    <w:rsid w:val="00212894"/>
    <w:rsid w:val="002135D4"/>
    <w:rsid w:val="002177DB"/>
    <w:rsid w:val="002309F4"/>
    <w:rsid w:val="00233CEC"/>
    <w:rsid w:val="0024633E"/>
    <w:rsid w:val="0029741F"/>
    <w:rsid w:val="002B5AD4"/>
    <w:rsid w:val="002B63FD"/>
    <w:rsid w:val="002D74FA"/>
    <w:rsid w:val="00310B49"/>
    <w:rsid w:val="00317B90"/>
    <w:rsid w:val="0033391D"/>
    <w:rsid w:val="003408F5"/>
    <w:rsid w:val="00344069"/>
    <w:rsid w:val="00360975"/>
    <w:rsid w:val="00371D4A"/>
    <w:rsid w:val="003B7684"/>
    <w:rsid w:val="003C5D33"/>
    <w:rsid w:val="003D2BA4"/>
    <w:rsid w:val="003F35B7"/>
    <w:rsid w:val="00422A61"/>
    <w:rsid w:val="0042480F"/>
    <w:rsid w:val="00440A16"/>
    <w:rsid w:val="00446310"/>
    <w:rsid w:val="00447C49"/>
    <w:rsid w:val="00474F11"/>
    <w:rsid w:val="00487203"/>
    <w:rsid w:val="004A1882"/>
    <w:rsid w:val="004A4209"/>
    <w:rsid w:val="004D169C"/>
    <w:rsid w:val="004E5E76"/>
    <w:rsid w:val="005005EC"/>
    <w:rsid w:val="005307FC"/>
    <w:rsid w:val="00553992"/>
    <w:rsid w:val="0056297E"/>
    <w:rsid w:val="00592E96"/>
    <w:rsid w:val="005B051A"/>
    <w:rsid w:val="005C1A2B"/>
    <w:rsid w:val="005D12EE"/>
    <w:rsid w:val="005E3699"/>
    <w:rsid w:val="005F2ACA"/>
    <w:rsid w:val="006154BF"/>
    <w:rsid w:val="0063109A"/>
    <w:rsid w:val="00662951"/>
    <w:rsid w:val="006A2947"/>
    <w:rsid w:val="006D0CC3"/>
    <w:rsid w:val="00703B13"/>
    <w:rsid w:val="007246BD"/>
    <w:rsid w:val="00727689"/>
    <w:rsid w:val="0074426F"/>
    <w:rsid w:val="00752558"/>
    <w:rsid w:val="0077530D"/>
    <w:rsid w:val="00782B91"/>
    <w:rsid w:val="00785085"/>
    <w:rsid w:val="007B7470"/>
    <w:rsid w:val="007D5748"/>
    <w:rsid w:val="007F0236"/>
    <w:rsid w:val="00815AF6"/>
    <w:rsid w:val="008205B7"/>
    <w:rsid w:val="00832D80"/>
    <w:rsid w:val="008864F6"/>
    <w:rsid w:val="00893B20"/>
    <w:rsid w:val="00893B76"/>
    <w:rsid w:val="00897BE7"/>
    <w:rsid w:val="008B7DE1"/>
    <w:rsid w:val="008C6345"/>
    <w:rsid w:val="008D339D"/>
    <w:rsid w:val="008E2736"/>
    <w:rsid w:val="00934E07"/>
    <w:rsid w:val="00943733"/>
    <w:rsid w:val="00945A2A"/>
    <w:rsid w:val="009706B7"/>
    <w:rsid w:val="009C18A3"/>
    <w:rsid w:val="009D762B"/>
    <w:rsid w:val="00A04AF3"/>
    <w:rsid w:val="00A04D48"/>
    <w:rsid w:val="00A13D59"/>
    <w:rsid w:val="00A72E75"/>
    <w:rsid w:val="00A738C0"/>
    <w:rsid w:val="00A82EFF"/>
    <w:rsid w:val="00AB5919"/>
    <w:rsid w:val="00B15B33"/>
    <w:rsid w:val="00B46BD4"/>
    <w:rsid w:val="00B52CBD"/>
    <w:rsid w:val="00B5535C"/>
    <w:rsid w:val="00B801BA"/>
    <w:rsid w:val="00B92F23"/>
    <w:rsid w:val="00BB2E2E"/>
    <w:rsid w:val="00C12DDD"/>
    <w:rsid w:val="00C15212"/>
    <w:rsid w:val="00C15D88"/>
    <w:rsid w:val="00C16C1B"/>
    <w:rsid w:val="00C455E9"/>
    <w:rsid w:val="00C51FD4"/>
    <w:rsid w:val="00C611AD"/>
    <w:rsid w:val="00C64BDB"/>
    <w:rsid w:val="00C653D7"/>
    <w:rsid w:val="00C9736F"/>
    <w:rsid w:val="00CA18F2"/>
    <w:rsid w:val="00CB04E9"/>
    <w:rsid w:val="00CB3623"/>
    <w:rsid w:val="00CC0E46"/>
    <w:rsid w:val="00CC45FB"/>
    <w:rsid w:val="00CE299A"/>
    <w:rsid w:val="00CE359E"/>
    <w:rsid w:val="00CF2C35"/>
    <w:rsid w:val="00D07E88"/>
    <w:rsid w:val="00D200BE"/>
    <w:rsid w:val="00D34F25"/>
    <w:rsid w:val="00D366C9"/>
    <w:rsid w:val="00D638F5"/>
    <w:rsid w:val="00D7236A"/>
    <w:rsid w:val="00D828DC"/>
    <w:rsid w:val="00D85029"/>
    <w:rsid w:val="00D9171A"/>
    <w:rsid w:val="00D922E5"/>
    <w:rsid w:val="00D9699A"/>
    <w:rsid w:val="00DC0A39"/>
    <w:rsid w:val="00DE04C5"/>
    <w:rsid w:val="00DE5BF1"/>
    <w:rsid w:val="00DF4092"/>
    <w:rsid w:val="00DF7956"/>
    <w:rsid w:val="00E07CE9"/>
    <w:rsid w:val="00E23410"/>
    <w:rsid w:val="00E4770B"/>
    <w:rsid w:val="00E60553"/>
    <w:rsid w:val="00E963A3"/>
    <w:rsid w:val="00EA1E90"/>
    <w:rsid w:val="00EA45B9"/>
    <w:rsid w:val="00ED2B29"/>
    <w:rsid w:val="00EE0CA3"/>
    <w:rsid w:val="00EE28EB"/>
    <w:rsid w:val="00EF6B08"/>
    <w:rsid w:val="00F03306"/>
    <w:rsid w:val="00F20986"/>
    <w:rsid w:val="00F22968"/>
    <w:rsid w:val="00F2530E"/>
    <w:rsid w:val="00F348E6"/>
    <w:rsid w:val="00F35B64"/>
    <w:rsid w:val="00F40136"/>
    <w:rsid w:val="00F74675"/>
    <w:rsid w:val="00F95B43"/>
    <w:rsid w:val="00FA7CF0"/>
    <w:rsid w:val="00FB020D"/>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CC7A"/>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semiHidden/>
    <w:unhideWhenUsed/>
    <w:rsid w:val="00B52C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120072943">
      <w:bodyDiv w:val="1"/>
      <w:marLeft w:val="0"/>
      <w:marRight w:val="0"/>
      <w:marTop w:val="0"/>
      <w:marBottom w:val="0"/>
      <w:divBdr>
        <w:top w:val="none" w:sz="0" w:space="0" w:color="auto"/>
        <w:left w:val="none" w:sz="0" w:space="0" w:color="auto"/>
        <w:bottom w:val="none" w:sz="0" w:space="0" w:color="auto"/>
        <w:right w:val="none" w:sz="0" w:space="0" w:color="auto"/>
      </w:divBdr>
    </w:div>
    <w:div w:id="788276933">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lov-lex.sk/pravne-predpisy/SK/ZZ/2005/8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f:fields xmlns:f="http://schemas.fabasoft.com/folio/2007/fields">
  <f:record ref="">
    <f:field ref="objname" par="" edit="true" text="5_analýza-vplyvov-na-rozpočet-verejnej-správy"/>
    <f:field ref="objsubject" par="" edit="true" text=""/>
    <f:field ref="objcreatedby" par="" text="Hanus, Matúš, Mgr."/>
    <f:field ref="objcreatedat" par="" text="3.10.2024 11:28:11"/>
    <f:field ref="objchangedby" par="" text="Administrator, System"/>
    <f:field ref="objmodifiedat" par="" text="3.10.2024 11:28: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5.xml><?xml version="1.0" encoding="utf-8"?>
<ds:datastoreItem xmlns:ds="http://schemas.openxmlformats.org/officeDocument/2006/customXml" ds:itemID="{6BC2A328-DA0E-460B-B6F4-F2EBD1E47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1536</Words>
  <Characters>8760</Characters>
  <Application>Microsoft Office Word</Application>
  <DocSecurity>0</DocSecurity>
  <Lines>73</Lines>
  <Paragraphs>20</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Vároš Juraj</cp:lastModifiedBy>
  <cp:revision>6</cp:revision>
  <cp:lastPrinted>2024-04-04T08:52:00Z</cp:lastPrinted>
  <dcterms:created xsi:type="dcterms:W3CDTF">2024-06-20T09:18:00Z</dcterms:created>
  <dcterms:modified xsi:type="dcterms:W3CDTF">2024-10-02T11:21:00Z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justify;"&gt;Predbežná informácia k návrhu zákona, ktorým sa mení a dopĺňa zákon č. 125/2006 Z. z. o&amp;nbsp;inšpekcii práce a o zmene a doplnení zákona č. 82/2005 Z. z. o nelegálnej práci a nelegálnom zamestnávaní a o zmene a doplnení niektorých zákonov v znení neskorších predpisov a ktorým sa menia niektoré zákony bola zverejnená na portáli Slov-Lex s&amp;nbsp;možnosťou verejnosti zapojiť sa do prípravy predmetného opatrenia formou zaslania pripomienok a&amp;nbsp;návrhov v&amp;nbsp;lehote od 31. januára 2024 do 20. februára 2024 (PI/2024/23).&lt;/p&gt;&lt;p style="text-align: justify;"&gt;K&amp;nbsp;predbežnej informácii (PI/2024/23)&amp;nbsp;neboli zo strany&amp;nbsp;verejnosti vznesené 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právo_x000d__x000a_Pracovné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Matúš Hanus</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125/2006 Z. z. o inšpekcii práce a o zmene a doplnení zákona č. 82/2005 Z. z. o nelegálnej práci a nelegálnom zamestnávaní a o zmene a doplnení niektorých zákonov v znení neskorších predpisov a ktorým sa menia niektoré </vt:lpwstr>
  </property>
  <property name="FSC#SKEDITIONSLOVLEX@103.510:nazovpredpis1" pid="15" fmtid="{D5CDD505-2E9C-101B-9397-08002B2CF9AE}">
    <vt:lpwstr>zákony</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125/2006 Z. z. o inšpekcii práce a o zmene a doplnení zákona č. 82/2005 Z. z. o nelegálnej práci a nelegálnom zamestnávaní a o zmene a doplnení niektorých zákonov v znení neskorších predpisov a ktorým sa menia niek</vt:lpwstr>
  </property>
  <property name="FSC#SKEDITIONSLOVLEX@103.510:plnynazovpredpis1" pid="24" fmtid="{D5CDD505-2E9C-101B-9397-08002B2CF9AE}">
    <vt:lpwstr>toré zákony</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20614/2024-M_x005f_OdVPA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LP/2024/298</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-_x0009_v čl. 153 ods. 1 písm. a) a b) Zmluvy o fungovaní Európskej únie v platnom znení, ktoré ustanovujú, že na dosiahnutie cieľov uvedených v čl. 151 Únia podporuje a dopĺňa činnosti členských štátov v oblasti a) zlepšovania pracovného prostredia najmä s ohľadom na ochranu zdravia a bezpečnosti pracovníkov, b) pracovných podmienok,</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Návrhom zákona sa nepreberá nová smernica.</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vt:lpwstr>
  </property>
  <property name="FSC#SKEDITIONSLOVLEX@103.510:AttrStrListDocPropInfoUzPreberanePP" pid="55" fmtid="{D5CDD505-2E9C-101B-9397-08002B2CF9AE}">
    <vt:lpwstr>Návrhom zákona sa nepreberá nová smernica.</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18. 6. 2024</vt:lpwstr>
  </property>
  <property name="FSC#SKEDITIONSLOVLEX@103.510:AttrDateDocPropUkonceniePKK" pid="59" fmtid="{D5CDD505-2E9C-101B-9397-08002B2CF9AE}">
    <vt:lpwstr/>
  </property>
  <property name="FSC#SKEDITIONSLOVLEX@103.510:AttrStrDocPropVplyvRozpocetVS" pid="60" fmtid="{D5CDD505-2E9C-101B-9397-08002B2CF9AE}">
    <vt:lpwstr>Pozitívne_x000d__x000a_Negatívne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&lt;p&gt;Vplyvy na rozpočet verejnej správy boli vypočítané na základe údajov, získaných od Národného inšpektorátu práce, pričom náklady na zmenu logotypu predstavujú odhadované výdavky a&amp;nbsp;pri expertnom odhadom vo vzťahu k výške uloženej poriadkovej pokuty sa vychádzalo z&amp;nbsp;počtu uložených poriadkových pokút fyzickým osobám, ktoré maria výkon inšpekcie práce v&amp;nbsp;uplynulom roku, teda v&amp;nbsp;roku 2023.&lt;/p&gt;Údaje o&amp;nbsp;počte uložených poriadkových pokút boli získané z&amp;nbsp;informačného systému ochrany práce.</vt:lpwstr>
  </property>
  <property name="FSC#SKEDITIONSLOVLEX@103.510:AttrStrListDocPropAltRiesenia" pid="66" fmtid="{D5CDD505-2E9C-101B-9397-08002B2CF9AE}">
    <vt:lpwstr>V prípade alternatívnych riešení bolo možné napr. uvažovať o kratšej dĺžke odbornej praxe inšpektora práce pre riaditeľov a riaditeľky inšpektorátov práce, resp. o predĺžení lehoty na vykonanie inšpekcie práce zo súčasných 30/60 na 60/120 dní.V prípade nulového variantu by bol zachovaný súčasný právny stav a nebolo by tak možné dosiahnuť ciele, kt. si kladie predkladaný návrh zákona.</vt:lpwstr>
  </property>
  <property name="FSC#SKEDITIONSLOVLEX@103.510:AttrStrListDocPropStanoviskoGest" pid="67" fmtid="{D5CDD505-2E9C-101B-9397-08002B2CF9AE}">
    <vt:lpwstr>Súhlasné s návrhom na dopracovanie</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vlády_x000d__x000a_minister práce, sociálnych vecí a rodiny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práce, sociálnych vecí a&amp;nbsp;rodiny Slovenskej republiky predkladá návrh zákona, ktorým sa mení a dopĺňa zákon č. 125/2006 Z. z. o inšpekcii práce a o zmene a doplnení zákona č. 82/2005 Z. z. o nelegálnej práci a nelegálnom zamestnávaní a o zmene a doplnení niektorých zákonov v znení neskorších predpisov a ktorým sa menia niektoré zákony (ďalej len „návrh zákona“), ktorý bol pripravený na základe vlastnej iniciatívy v&amp;nbsp;súlade s&amp;nbsp;Programovým vyhlásením vlády Slovenskej republiky na roky 2023 - 2027.&lt;/p&gt;&lt;p style="text-align: justify;"&gt;Zámerom návrhu zákona je znovuzavedenie podmienky päťročnej odbornej praxe inšpektora práce na výkon funkcie riaditeľa inšpektorátu práce, pričom cieľom tejto zmeny je práve zdôraznenie atribútu odbornosti týchto vedúcich zamestnancov inšpektorátov práce.&lt;/p&gt;&lt;p style="text-align: justify;"&gt;Ďalším cieľom predkladaného návrhu je precizovanie podmienok na výkon funkcie generálneho riaditeľa Národného inšpektorátu práce (ďalej len „NIP“). Po novom sa bude od generálneho riaditeľa NIP vyžadovať vysokoškolské vzdelanie druhého stupňa a&amp;nbsp;súčasne najmenej päťročná prax v&amp;nbsp;riadiacej pozícii.&lt;/p&gt;&lt;p style="text-align: justify;"&gt;Zároveň sa predkladaným návrhom zákona precizujú niektoré ustanovenia zákona vychádzajúc z&amp;nbsp;potrieb aplikačnej praxe orgánov inšpekcie práce. Ďalej sa tiež upravujú ustanovenia týkajúce sa protokolu o&amp;nbsp;výsledku inšpekcie práce a&amp;nbsp;to vo vzťahu k ukončeniu inšpekcie práce a&amp;nbsp;taktiež lehoty v&amp;nbsp;rámci ktorých je možné začať správne konanie o&amp;nbsp;uložení pokuty za spáchanie správneho deliktu.&lt;/p&gt;&lt;p style="text-align: justify;"&gt;Návrhom sa tiež zavádza nový vzor preukazu inšpektora práce.&lt;/p&gt;&lt;p style="text-align: justify;"&gt;Návrh zákona nemá byť predmetom vnútrokomunitárneho pripomienkového konania.&lt;/p&gt;</vt:lpwstr>
  </property>
  <property name="FSC#SKEDITIONSLOVLEX@103.510:vytvorenedna" pid="150" fmtid="{D5CDD505-2E9C-101B-9397-08002B2CF9AE}">
    <vt:lpwstr>3. 10. 2024</vt:lpwstr>
  </property>
  <property name="FSC#COOSYSTEM@1.1:Container" pid="151" fmtid="{D5CDD505-2E9C-101B-9397-08002B2CF9AE}">
    <vt:lpwstr>COO.2145.1000.3.6376135</vt:lpwstr>
  </property>
  <property name="FSC#FSCFOLIO@1.1001:docpropproject" pid="152" fmtid="{D5CDD505-2E9C-101B-9397-08002B2CF9AE}">
    <vt:lpwstr/>
  </property>
</Properties>
</file>