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CC0D" w14:textId="77777777" w:rsidR="00054C41" w:rsidRPr="00895898" w:rsidRDefault="00054C41" w:rsidP="009A261E">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Analýza vplyvov na podnikateľské prostredie</w:t>
      </w:r>
    </w:p>
    <w:p w14:paraId="701CD7ED" w14:textId="77777777" w:rsidR="00054C41" w:rsidRPr="00895898" w:rsidRDefault="00054C41" w:rsidP="009A261E">
      <w:pPr>
        <w:spacing w:after="0"/>
        <w:jc w:val="both"/>
        <w:rPr>
          <w:rFonts w:ascii="Times New Roman" w:eastAsia="Calibri" w:hAnsi="Times New Roman" w:cs="Times New Roman"/>
          <w:b/>
          <w:sz w:val="24"/>
          <w:szCs w:val="24"/>
        </w:rPr>
      </w:pPr>
    </w:p>
    <w:p w14:paraId="1D948AB2" w14:textId="77777777" w:rsidR="006474F5" w:rsidRDefault="00054C41" w:rsidP="009A261E">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Názov materiálu:</w:t>
      </w:r>
      <w:r>
        <w:t xml:space="preserve"> </w:t>
      </w:r>
      <w:r>
        <w:rPr>
          <w:rFonts w:ascii="Times New Roman" w:eastAsia="Calibri" w:hAnsi="Times New Roman" w:cs="Times New Roman"/>
          <w:sz w:val="24"/>
          <w:szCs w:val="24"/>
        </w:rPr>
        <w:t>Návrh vyhlášky, ktorou sa mení a dopĺňa vyhláška č. 422/2011 Z. z. o podrobnostiach farmako-ekonomického rozboru lieku v znení vyhlášky č. 177/2021 Z. z.</w:t>
      </w:r>
    </w:p>
    <w:p w14:paraId="6699A235" w14:textId="77777777" w:rsidR="00442386" w:rsidRPr="006474F5" w:rsidRDefault="00442386" w:rsidP="009A261E">
      <w:pPr>
        <w:spacing w:after="0"/>
        <w:jc w:val="both"/>
        <w:rPr>
          <w:rFonts w:ascii="Times New Roman" w:eastAsia="Calibri" w:hAnsi="Times New Roman" w:cs="Times New Roman"/>
          <w:sz w:val="24"/>
          <w:szCs w:val="24"/>
        </w:rPr>
      </w:pPr>
    </w:p>
    <w:p w14:paraId="2EF0B966" w14:textId="77777777" w:rsidR="00054C41" w:rsidRDefault="00054C41" w:rsidP="009A261E">
      <w:pPr>
        <w:spacing w:after="0"/>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Predkladateľ: </w:t>
      </w:r>
      <w:r>
        <w:rPr>
          <w:rFonts w:ascii="Times New Roman" w:eastAsia="Calibri" w:hAnsi="Times New Roman" w:cs="Times New Roman"/>
          <w:sz w:val="24"/>
          <w:szCs w:val="24"/>
        </w:rPr>
        <w:t>Ministerstvo zdravotníctva Slovenskej republiky</w:t>
      </w:r>
    </w:p>
    <w:p w14:paraId="64055857" w14:textId="77777777" w:rsidR="00442386" w:rsidRPr="001F1B43" w:rsidRDefault="00442386" w:rsidP="009A261E">
      <w:pPr>
        <w:spacing w:after="0"/>
        <w:jc w:val="both"/>
        <w:rPr>
          <w:rFonts w:ascii="Times New Roman" w:eastAsia="Calibri" w:hAnsi="Times New Roman" w:cs="Times New Roman"/>
          <w:b/>
          <w:sz w:val="24"/>
          <w:szCs w:val="24"/>
        </w:rPr>
      </w:pPr>
    </w:p>
    <w:p w14:paraId="3C1AFD16" w14:textId="77777777" w:rsidR="00054C41" w:rsidRPr="001F1B43" w:rsidRDefault="00054C41" w:rsidP="009A261E">
      <w:pPr>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3.1 Náklady regulácie</w:t>
      </w:r>
    </w:p>
    <w:p w14:paraId="726C1C04" w14:textId="77777777" w:rsidR="00442386" w:rsidRDefault="00054C41" w:rsidP="009A261E">
      <w:pPr>
        <w:tabs>
          <w:tab w:val="left" w:pos="8025"/>
        </w:tabs>
        <w:spacing w:after="0"/>
        <w:rPr>
          <w:rFonts w:ascii="Times New Roman" w:eastAsia="Calibri" w:hAnsi="Times New Roman" w:cs="Times New Roman"/>
          <w:b/>
          <w:i/>
          <w:iCs/>
          <w:sz w:val="24"/>
          <w:szCs w:val="24"/>
        </w:rPr>
      </w:pPr>
      <w:r>
        <w:rPr>
          <w:rFonts w:ascii="Times New Roman" w:eastAsia="Calibri" w:hAnsi="Times New Roman" w:cs="Times New Roman"/>
          <w:b/>
          <w:i/>
          <w:iCs/>
          <w:sz w:val="24"/>
          <w:szCs w:val="24"/>
        </w:rPr>
        <w:t xml:space="preserve">3.1.1 Súhrnná tabuľka nákladov regulácie </w:t>
      </w:r>
    </w:p>
    <w:p w14:paraId="387BBC4A" w14:textId="77777777" w:rsidR="00054C41" w:rsidRPr="001F1B43" w:rsidRDefault="00C21399" w:rsidP="009A261E">
      <w:pPr>
        <w:tabs>
          <w:tab w:val="left" w:pos="8025"/>
        </w:tabs>
        <w:spacing w:after="0"/>
        <w:rPr>
          <w:rFonts w:ascii="Times New Roman" w:eastAsia="Calibri" w:hAnsi="Times New Roman" w:cs="Times New Roman"/>
          <w:bCs/>
          <w:i/>
          <w:iCs/>
          <w:sz w:val="24"/>
          <w:szCs w:val="24"/>
        </w:rPr>
      </w:pPr>
      <w:r>
        <w:rPr>
          <w:rFonts w:ascii="Times New Roman" w:eastAsia="Calibri" w:hAnsi="Times New Roman" w:cs="Times New Roman"/>
          <w:b/>
          <w:i/>
          <w:iCs/>
          <w:sz w:val="24"/>
          <w:szCs w:val="24"/>
        </w:rPr>
        <w:tab/>
      </w:r>
    </w:p>
    <w:p w14:paraId="7DF34004"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Tabuľka č. 1: Zmeny nákladov (ročne) v prepočte na podnikateľské prostredie (PP), vyhodnotenie mechanizmu znižovania byrokracie a nákladov, náklady goldplatingu</w:t>
      </w:r>
      <w:r>
        <w:rPr>
          <w:rStyle w:val="Odkaznapoznmkupodiarou"/>
          <w:rFonts w:ascii="Times New Roman" w:eastAsia="Calibri" w:hAnsi="Times New Roman" w:cs="Times New Roman"/>
          <w:i/>
          <w:sz w:val="24"/>
          <w:szCs w:val="24"/>
        </w:rPr>
        <w:footnoteReference w:id="1"/>
      </w:r>
      <w:r>
        <w:rPr>
          <w:rFonts w:ascii="Times New Roman" w:eastAsia="Calibri" w:hAnsi="Times New Roman" w:cs="Times New Roman"/>
          <w:i/>
          <w:sz w:val="24"/>
          <w:szCs w:val="24"/>
        </w:rPr>
        <w:t xml:space="preserve"> na podnikateľské prostredie. </w:t>
      </w:r>
    </w:p>
    <w:p w14:paraId="77EBD12F"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2" w:history="1">
        <w:r>
          <w:rPr>
            <w:rFonts w:ascii="Times New Roman" w:eastAsia="Calibri" w:hAnsi="Times New Roman" w:cs="Times New Roman"/>
            <w:i/>
            <w:color w:val="0563C1"/>
            <w:sz w:val="24"/>
            <w:szCs w:val="24"/>
            <w:u w:val="single"/>
          </w:rPr>
          <w:t>webovom sídle MH SR</w:t>
        </w:r>
      </w:hyperlink>
      <w:r>
        <w:rPr>
          <w:rFonts w:ascii="Times New Roman" w:eastAsia="Calibri" w:hAnsi="Times New Roman" w:cs="Times New Roman"/>
          <w:i/>
          <w:sz w:val="24"/>
          <w:szCs w:val="24"/>
        </w:rPr>
        <w:t>, (ďalej len „Kalkulačka nákladov“):</w:t>
      </w:r>
    </w:p>
    <w:p w14:paraId="2CC50278" w14:textId="77777777" w:rsidR="00054C41" w:rsidRDefault="00054C41" w:rsidP="009A261E">
      <w:pPr>
        <w:spacing w:after="0"/>
        <w:rPr>
          <w:rFonts w:ascii="Times New Roman" w:eastAsia="Calibri" w:hAnsi="Times New Roman" w:cs="Times New Roman"/>
          <w:b/>
          <w:sz w:val="24"/>
          <w:szCs w:val="24"/>
        </w:rPr>
      </w:pPr>
    </w:p>
    <w:tbl>
      <w:tblPr>
        <w:tblW w:w="8300" w:type="dxa"/>
        <w:tblLook w:val="04A0" w:firstRow="1" w:lastRow="0" w:firstColumn="1" w:lastColumn="0" w:noHBand="0" w:noVBand="1"/>
      </w:tblPr>
      <w:tblGrid>
        <w:gridCol w:w="4540"/>
        <w:gridCol w:w="1880"/>
        <w:gridCol w:w="1880"/>
      </w:tblGrid>
      <w:tr w:rsidR="005D4B12" w:rsidRPr="005D4B12" w14:paraId="4A264C0C" w14:textId="77777777" w:rsidTr="005D4B12">
        <w:trPr>
          <w:trHeight w:val="675"/>
        </w:trPr>
        <w:tc>
          <w:tcPr>
            <w:tcW w:w="4540" w:type="dxa"/>
            <w:tcBorders>
              <w:top w:val="single" w:sz="8" w:space="0" w:color="auto"/>
              <w:left w:val="single" w:sz="8" w:space="0" w:color="auto"/>
              <w:bottom w:val="single" w:sz="8" w:space="0" w:color="auto"/>
              <w:right w:val="single" w:sz="4" w:space="0" w:color="auto"/>
            </w:tcBorders>
            <w:vAlign w:val="center"/>
            <w:hideMark/>
          </w:tcPr>
          <w:p w14:paraId="1CFC7BF4" w14:textId="77777777" w:rsidR="005D4B12" w:rsidRPr="005D4B12" w:rsidRDefault="005D4B12" w:rsidP="009A261E">
            <w:pPr>
              <w:spacing w:after="0" w:line="240" w:lineRule="auto"/>
              <w:jc w:val="center"/>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D2C08A0"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D539274"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Zníženie nákladov v € na PP</w:t>
            </w:r>
          </w:p>
        </w:tc>
      </w:tr>
      <w:tr w:rsidR="005D4B12" w:rsidRPr="005D4B12" w14:paraId="6D7F9281" w14:textId="77777777" w:rsidTr="005D4B12">
        <w:trPr>
          <w:trHeight w:val="810"/>
        </w:trPr>
        <w:tc>
          <w:tcPr>
            <w:tcW w:w="4540" w:type="dxa"/>
            <w:tcBorders>
              <w:top w:val="nil"/>
              <w:left w:val="single" w:sz="8" w:space="0" w:color="auto"/>
              <w:bottom w:val="single" w:sz="4" w:space="0" w:color="auto"/>
              <w:right w:val="single" w:sz="4" w:space="0" w:color="auto"/>
            </w:tcBorders>
            <w:vAlign w:val="center"/>
            <w:hideMark/>
          </w:tcPr>
          <w:p w14:paraId="3A405561"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proofErr w:type="gramStart"/>
            <w:r>
              <w:rPr>
                <w:rFonts w:ascii="Times New Roman" w:eastAsia="Times New Roman" w:hAnsi="Times New Roman" w:cs="Times New Roman"/>
                <w:b/>
                <w:bCs/>
                <w:i/>
                <w:iCs/>
                <w:color w:val="000000"/>
                <w:sz w:val="20"/>
                <w:szCs w:val="20"/>
                <w:lang w:val="en-US"/>
              </w:rPr>
              <w:t>A.Dane</w:t>
            </w:r>
            <w:proofErr w:type="gramEnd"/>
            <w:r>
              <w:rPr>
                <w:rFonts w:ascii="Times New Roman" w:eastAsia="Times New Roman" w:hAnsi="Times New Roman" w:cs="Times New Roman"/>
                <w:b/>
                <w:bCs/>
                <w:i/>
                <w:iCs/>
                <w:color w:val="000000"/>
                <w:sz w:val="20"/>
                <w:szCs w:val="20"/>
                <w:lang w:val="en-US"/>
              </w:rPr>
              <w:t>,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51184F17"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c>
          <w:tcPr>
            <w:tcW w:w="1880" w:type="dxa"/>
            <w:tcBorders>
              <w:top w:val="nil"/>
              <w:left w:val="nil"/>
              <w:bottom w:val="single" w:sz="4" w:space="0" w:color="auto"/>
              <w:right w:val="single" w:sz="8" w:space="0" w:color="auto"/>
            </w:tcBorders>
            <w:shd w:val="clear" w:color="000000" w:fill="92D050"/>
            <w:vAlign w:val="center"/>
            <w:hideMark/>
          </w:tcPr>
          <w:p w14:paraId="2C9F11EE"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r>
      <w:tr w:rsidR="00FD479A" w:rsidRPr="005D4B12" w14:paraId="3816AECC"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52243DCC"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B. Iné poplatky</w:t>
            </w:r>
          </w:p>
        </w:tc>
        <w:tc>
          <w:tcPr>
            <w:tcW w:w="1880" w:type="dxa"/>
            <w:tcBorders>
              <w:top w:val="nil"/>
              <w:left w:val="nil"/>
              <w:bottom w:val="single" w:sz="4" w:space="0" w:color="auto"/>
              <w:right w:val="single" w:sz="4" w:space="0" w:color="auto"/>
            </w:tcBorders>
            <w:shd w:val="clear" w:color="000000" w:fill="FFC000"/>
            <w:hideMark/>
          </w:tcPr>
          <w:p w14:paraId="53639A58"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2F24F6A4"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5DA70F19"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593C8AF2"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C. Sankcie a pokuty</w:t>
            </w:r>
          </w:p>
        </w:tc>
        <w:tc>
          <w:tcPr>
            <w:tcW w:w="1880" w:type="dxa"/>
            <w:tcBorders>
              <w:top w:val="nil"/>
              <w:left w:val="nil"/>
              <w:bottom w:val="single" w:sz="4" w:space="0" w:color="auto"/>
              <w:right w:val="single" w:sz="4" w:space="0" w:color="auto"/>
            </w:tcBorders>
            <w:shd w:val="clear" w:color="000000" w:fill="FFC000"/>
            <w:hideMark/>
          </w:tcPr>
          <w:p w14:paraId="02AB40A8" w14:textId="77777777"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7EDC1F3B" w14:textId="77777777"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37210203"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6CFB1BCE"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D. Nepriame finančné náklady</w:t>
            </w:r>
          </w:p>
        </w:tc>
        <w:tc>
          <w:tcPr>
            <w:tcW w:w="1880" w:type="dxa"/>
            <w:tcBorders>
              <w:top w:val="nil"/>
              <w:left w:val="nil"/>
              <w:bottom w:val="single" w:sz="4" w:space="0" w:color="auto"/>
              <w:right w:val="single" w:sz="4" w:space="0" w:color="auto"/>
            </w:tcBorders>
            <w:shd w:val="clear" w:color="000000" w:fill="FFC000"/>
            <w:hideMark/>
          </w:tcPr>
          <w:p w14:paraId="786692FC" w14:textId="77777777"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1221D625" w14:textId="77777777"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459E8CA5" w14:textId="77777777" w:rsidTr="00EA38AB">
        <w:trPr>
          <w:trHeight w:val="300"/>
        </w:trPr>
        <w:tc>
          <w:tcPr>
            <w:tcW w:w="4540" w:type="dxa"/>
            <w:tcBorders>
              <w:top w:val="nil"/>
              <w:left w:val="single" w:sz="8" w:space="0" w:color="auto"/>
              <w:bottom w:val="nil"/>
              <w:right w:val="single" w:sz="4" w:space="0" w:color="auto"/>
            </w:tcBorders>
            <w:vAlign w:val="center"/>
            <w:hideMark/>
          </w:tcPr>
          <w:p w14:paraId="08570C41"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E. Administratívne náklady</w:t>
            </w:r>
          </w:p>
        </w:tc>
        <w:tc>
          <w:tcPr>
            <w:tcW w:w="1880" w:type="dxa"/>
            <w:tcBorders>
              <w:top w:val="nil"/>
              <w:left w:val="nil"/>
              <w:bottom w:val="nil"/>
              <w:right w:val="single" w:sz="4" w:space="0" w:color="auto"/>
            </w:tcBorders>
            <w:shd w:val="clear" w:color="000000" w:fill="FFC000"/>
            <w:hideMark/>
          </w:tcPr>
          <w:p w14:paraId="0E7DC0F4"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nil"/>
              <w:right w:val="single" w:sz="8" w:space="0" w:color="auto"/>
            </w:tcBorders>
            <w:shd w:val="clear" w:color="000000" w:fill="92D050"/>
            <w:hideMark/>
          </w:tcPr>
          <w:p w14:paraId="096011FB"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4A930657" w14:textId="77777777" w:rsidTr="00EA38AB">
        <w:trPr>
          <w:trHeight w:val="300"/>
        </w:trPr>
        <w:tc>
          <w:tcPr>
            <w:tcW w:w="4540" w:type="dxa"/>
            <w:tcBorders>
              <w:top w:val="single" w:sz="8" w:space="0" w:color="auto"/>
              <w:left w:val="single" w:sz="8" w:space="0" w:color="auto"/>
              <w:bottom w:val="single" w:sz="8" w:space="0" w:color="auto"/>
              <w:right w:val="single" w:sz="4" w:space="0" w:color="auto"/>
            </w:tcBorders>
            <w:vAlign w:val="center"/>
            <w:hideMark/>
          </w:tcPr>
          <w:p w14:paraId="6E867433"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Spolu = A+B+C+D+E</w:t>
            </w:r>
          </w:p>
        </w:tc>
        <w:tc>
          <w:tcPr>
            <w:tcW w:w="1880" w:type="dxa"/>
            <w:tcBorders>
              <w:top w:val="single" w:sz="8" w:space="0" w:color="auto"/>
              <w:left w:val="nil"/>
              <w:bottom w:val="single" w:sz="8" w:space="0" w:color="auto"/>
              <w:right w:val="single" w:sz="4" w:space="0" w:color="auto"/>
            </w:tcBorders>
            <w:shd w:val="clear" w:color="000000" w:fill="FFC000"/>
            <w:hideMark/>
          </w:tcPr>
          <w:p w14:paraId="3724B5B3"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single" w:sz="8" w:space="0" w:color="auto"/>
              <w:left w:val="nil"/>
              <w:bottom w:val="single" w:sz="8" w:space="0" w:color="auto"/>
              <w:right w:val="single" w:sz="8" w:space="0" w:color="auto"/>
            </w:tcBorders>
            <w:shd w:val="clear" w:color="000000" w:fill="92D050"/>
            <w:hideMark/>
          </w:tcPr>
          <w:p w14:paraId="165B6088"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5D4B12" w:rsidRPr="005D4B12" w14:paraId="68792E2E" w14:textId="77777777" w:rsidTr="005D4B12">
        <w:trPr>
          <w:trHeight w:val="300"/>
        </w:trPr>
        <w:tc>
          <w:tcPr>
            <w:tcW w:w="4540" w:type="dxa"/>
            <w:tcBorders>
              <w:top w:val="nil"/>
              <w:left w:val="nil"/>
              <w:bottom w:val="nil"/>
              <w:right w:val="nil"/>
            </w:tcBorders>
            <w:vAlign w:val="center"/>
            <w:hideMark/>
          </w:tcPr>
          <w:p w14:paraId="056715A5"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
        </w:tc>
        <w:tc>
          <w:tcPr>
            <w:tcW w:w="1880" w:type="dxa"/>
            <w:tcBorders>
              <w:top w:val="nil"/>
              <w:left w:val="nil"/>
              <w:bottom w:val="nil"/>
              <w:right w:val="nil"/>
            </w:tcBorders>
            <w:vAlign w:val="center"/>
            <w:hideMark/>
          </w:tcPr>
          <w:p w14:paraId="5EB60CD8"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09179343"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00349D75" w14:textId="77777777" w:rsidTr="005D4B12">
        <w:trPr>
          <w:trHeight w:val="600"/>
        </w:trPr>
        <w:tc>
          <w:tcPr>
            <w:tcW w:w="4540" w:type="dxa"/>
            <w:tcBorders>
              <w:top w:val="single" w:sz="8" w:space="0" w:color="auto"/>
              <w:left w:val="single" w:sz="8" w:space="0" w:color="auto"/>
              <w:bottom w:val="single" w:sz="8" w:space="0" w:color="auto"/>
              <w:right w:val="single" w:sz="4" w:space="0" w:color="auto"/>
            </w:tcBorders>
            <w:vAlign w:val="center"/>
            <w:hideMark/>
          </w:tcPr>
          <w:p w14:paraId="0BED876F"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271764E"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5D46507"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Zníženie nákladov v € na PP</w:t>
            </w:r>
          </w:p>
        </w:tc>
      </w:tr>
      <w:tr w:rsidR="005D4B12" w:rsidRPr="005D4B12" w14:paraId="5C785FC3" w14:textId="77777777" w:rsidTr="005D4B12">
        <w:trPr>
          <w:trHeight w:val="990"/>
        </w:trPr>
        <w:tc>
          <w:tcPr>
            <w:tcW w:w="4540" w:type="dxa"/>
            <w:tcBorders>
              <w:top w:val="nil"/>
              <w:left w:val="single" w:sz="8" w:space="0" w:color="auto"/>
              <w:bottom w:val="nil"/>
              <w:right w:val="single" w:sz="4" w:space="0" w:color="auto"/>
            </w:tcBorders>
            <w:vAlign w:val="center"/>
            <w:hideMark/>
          </w:tcPr>
          <w:p w14:paraId="7D8931CB"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F. Úplná harmonizácia práva EÚ</w:t>
            </w:r>
            <w:r>
              <w:rPr>
                <w:rFonts w:ascii="Times New Roman" w:eastAsia="Times New Roman" w:hAnsi="Times New Roman" w:cs="Times New Roman"/>
                <w:b/>
                <w:bCs/>
                <w:i/>
                <w:iCs/>
                <w:color w:val="000000"/>
                <w:sz w:val="20"/>
                <w:szCs w:val="20"/>
                <w:lang w:val="en-US"/>
              </w:rPr>
              <w:br/>
            </w:r>
            <w:r>
              <w:rPr>
                <w:rFonts w:ascii="Times New Roman" w:eastAsia="Times New Roman" w:hAnsi="Times New Roman" w:cs="Times New Roman"/>
                <w:i/>
                <w:iCs/>
                <w:color w:val="000000"/>
                <w:sz w:val="16"/>
                <w:szCs w:val="16"/>
                <w:lang w:val="en-US"/>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134843F8"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c>
          <w:tcPr>
            <w:tcW w:w="1880" w:type="dxa"/>
            <w:tcBorders>
              <w:top w:val="nil"/>
              <w:left w:val="nil"/>
              <w:bottom w:val="nil"/>
              <w:right w:val="single" w:sz="8" w:space="0" w:color="auto"/>
            </w:tcBorders>
            <w:shd w:val="clear" w:color="000000" w:fill="92D050"/>
            <w:vAlign w:val="center"/>
            <w:hideMark/>
          </w:tcPr>
          <w:p w14:paraId="56642F53"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r>
      <w:tr w:rsidR="005D4B12" w:rsidRPr="005D4B12" w14:paraId="70018CB7" w14:textId="77777777" w:rsidTr="005D4B12">
        <w:trPr>
          <w:trHeight w:val="270"/>
        </w:trPr>
        <w:tc>
          <w:tcPr>
            <w:tcW w:w="4540" w:type="dxa"/>
            <w:tcBorders>
              <w:top w:val="single" w:sz="8" w:space="0" w:color="auto"/>
              <w:left w:val="single" w:sz="8" w:space="0" w:color="auto"/>
              <w:bottom w:val="single" w:sz="8" w:space="0" w:color="auto"/>
              <w:right w:val="single" w:sz="4" w:space="0" w:color="auto"/>
            </w:tcBorders>
            <w:vAlign w:val="center"/>
            <w:hideMark/>
          </w:tcPr>
          <w:p w14:paraId="10FEA92A"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r>
              <w:rPr>
                <w:rFonts w:ascii="Times New Roman" w:eastAsia="Times New Roman" w:hAnsi="Times New Roman" w:cs="Times New Roman"/>
                <w:b/>
                <w:bCs/>
                <w:i/>
                <w:iCs/>
                <w:color w:val="000000"/>
                <w:sz w:val="20"/>
                <w:szCs w:val="20"/>
                <w:lang w:val="en-US"/>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4AC6443"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48F1411"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0</w:t>
            </w:r>
          </w:p>
        </w:tc>
      </w:tr>
      <w:tr w:rsidR="005D4B12" w:rsidRPr="005D4B12" w14:paraId="2E353094" w14:textId="77777777" w:rsidTr="005D4B12">
        <w:trPr>
          <w:trHeight w:val="270"/>
        </w:trPr>
        <w:tc>
          <w:tcPr>
            <w:tcW w:w="4540" w:type="dxa"/>
            <w:tcBorders>
              <w:top w:val="nil"/>
              <w:left w:val="nil"/>
              <w:bottom w:val="nil"/>
              <w:right w:val="nil"/>
            </w:tcBorders>
            <w:noWrap/>
            <w:vAlign w:val="bottom"/>
            <w:hideMark/>
          </w:tcPr>
          <w:p w14:paraId="06803FB2"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
        </w:tc>
        <w:tc>
          <w:tcPr>
            <w:tcW w:w="1880" w:type="dxa"/>
            <w:tcBorders>
              <w:top w:val="nil"/>
              <w:left w:val="nil"/>
              <w:bottom w:val="nil"/>
              <w:right w:val="nil"/>
            </w:tcBorders>
            <w:vAlign w:val="center"/>
            <w:hideMark/>
          </w:tcPr>
          <w:p w14:paraId="011842D8"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1AC90E45"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5D635D34" w14:textId="77777777" w:rsidTr="005D4B12">
        <w:trPr>
          <w:trHeight w:val="270"/>
        </w:trPr>
        <w:tc>
          <w:tcPr>
            <w:tcW w:w="4540" w:type="dxa"/>
            <w:tcBorders>
              <w:top w:val="nil"/>
              <w:left w:val="nil"/>
              <w:bottom w:val="nil"/>
              <w:right w:val="nil"/>
            </w:tcBorders>
            <w:noWrap/>
            <w:vAlign w:val="bottom"/>
            <w:hideMark/>
          </w:tcPr>
          <w:p w14:paraId="499575FE"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05DC79C4"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7637FFF5"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3D4A3DEE" w14:textId="77777777" w:rsidTr="005D4B12">
        <w:trPr>
          <w:trHeight w:val="330"/>
        </w:trPr>
        <w:tc>
          <w:tcPr>
            <w:tcW w:w="4540" w:type="dxa"/>
            <w:tcBorders>
              <w:top w:val="single" w:sz="8" w:space="0" w:color="auto"/>
              <w:left w:val="single" w:sz="8" w:space="0" w:color="auto"/>
              <w:bottom w:val="single" w:sz="4" w:space="0" w:color="auto"/>
              <w:right w:val="single" w:sz="4" w:space="0" w:color="auto"/>
            </w:tcBorders>
            <w:vAlign w:val="center"/>
            <w:hideMark/>
          </w:tcPr>
          <w:p w14:paraId="47FB6FD4" w14:textId="77777777" w:rsidR="005D4B12" w:rsidRPr="005D4B12" w:rsidRDefault="005D4B12" w:rsidP="009A261E">
            <w:pPr>
              <w:spacing w:after="0" w:line="240" w:lineRule="auto"/>
              <w:rPr>
                <w:rFonts w:ascii="Times New Roman" w:eastAsia="Times New Roman" w:hAnsi="Times New Roman" w:cs="Times New Roman"/>
                <w:i/>
                <w:iCs/>
                <w:color w:val="000000"/>
                <w:sz w:val="20"/>
                <w:szCs w:val="20"/>
                <w:lang w:val="en-US"/>
              </w:rPr>
            </w:pPr>
            <w:r>
              <w:rPr>
                <w:rFonts w:ascii="Times New Roman" w:eastAsia="Times New Roman" w:hAnsi="Times New Roman" w:cs="Times New Roman"/>
                <w:i/>
                <w:iCs/>
                <w:color w:val="000000"/>
                <w:sz w:val="20"/>
                <w:szCs w:val="20"/>
                <w:lang w:val="en-US"/>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13FDECFD"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0F7958A4"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eastAsia="Times New Roman" w:hAnsi="Times New Roman" w:cs="Times New Roman"/>
                <w:b/>
                <w:bCs/>
                <w:color w:val="000000"/>
                <w:sz w:val="20"/>
                <w:szCs w:val="20"/>
                <w:lang w:val="en-US"/>
              </w:rPr>
              <w:t>OUT</w:t>
            </w:r>
          </w:p>
        </w:tc>
      </w:tr>
      <w:tr w:rsidR="00FD479A" w:rsidRPr="005D4B12" w14:paraId="5EA3CC97" w14:textId="77777777" w:rsidTr="00EA38AB">
        <w:trPr>
          <w:trHeight w:val="345"/>
        </w:trPr>
        <w:tc>
          <w:tcPr>
            <w:tcW w:w="4540" w:type="dxa"/>
            <w:tcBorders>
              <w:top w:val="nil"/>
              <w:left w:val="single" w:sz="8" w:space="0" w:color="auto"/>
              <w:bottom w:val="single" w:sz="8" w:space="0" w:color="auto"/>
              <w:right w:val="single" w:sz="4" w:space="0" w:color="auto"/>
            </w:tcBorders>
            <w:vAlign w:val="center"/>
            <w:hideMark/>
          </w:tcPr>
          <w:p w14:paraId="6436AFB2" w14:textId="77777777" w:rsidR="00FD479A" w:rsidRPr="005D4B12" w:rsidRDefault="00FD479A" w:rsidP="009A261E">
            <w:pPr>
              <w:spacing w:after="0" w:line="240" w:lineRule="auto"/>
              <w:rPr>
                <w:rFonts w:ascii="Times New Roman" w:eastAsia="Times New Roman" w:hAnsi="Times New Roman" w:cs="Times New Roman"/>
                <w:i/>
                <w:iCs/>
                <w:color w:val="000000"/>
                <w:sz w:val="20"/>
                <w:szCs w:val="20"/>
                <w:lang w:val="en-US"/>
              </w:rPr>
            </w:pPr>
            <w:r>
              <w:rPr>
                <w:rFonts w:ascii="Times New Roman" w:eastAsia="Times New Roman" w:hAnsi="Times New Roman" w:cs="Times New Roman"/>
                <w:i/>
                <w:iCs/>
                <w:color w:val="000000"/>
                <w:sz w:val="20"/>
                <w:szCs w:val="20"/>
                <w:lang w:val="en-US"/>
              </w:rPr>
              <w:t>H</w:t>
            </w:r>
            <w:r>
              <w:rPr>
                <w:rFonts w:ascii="Times New Roman" w:eastAsia="Times New Roman" w:hAnsi="Times New Roman" w:cs="Times New Roman"/>
                <w:b/>
                <w:bCs/>
                <w:i/>
                <w:iCs/>
                <w:color w:val="000000"/>
                <w:sz w:val="20"/>
                <w:szCs w:val="20"/>
                <w:lang w:val="en-US"/>
              </w:rPr>
              <w:t>.</w:t>
            </w:r>
            <w:r>
              <w:rPr>
                <w:rFonts w:ascii="Times New Roman" w:eastAsia="Times New Roman" w:hAnsi="Times New Roman" w:cs="Times New Roman"/>
                <w:i/>
                <w:iCs/>
                <w:color w:val="000000"/>
                <w:sz w:val="20"/>
                <w:szCs w:val="20"/>
                <w:lang w:val="en-US"/>
              </w:rPr>
              <w:t xml:space="preserve"> Náklady okrem výnimiek = B+D+E-F</w:t>
            </w:r>
          </w:p>
        </w:tc>
        <w:tc>
          <w:tcPr>
            <w:tcW w:w="1880" w:type="dxa"/>
            <w:tcBorders>
              <w:top w:val="nil"/>
              <w:left w:val="nil"/>
              <w:bottom w:val="single" w:sz="8" w:space="0" w:color="auto"/>
              <w:right w:val="single" w:sz="4" w:space="0" w:color="auto"/>
            </w:tcBorders>
            <w:shd w:val="clear" w:color="000000" w:fill="FFC000"/>
            <w:hideMark/>
          </w:tcPr>
          <w:p w14:paraId="20FF3082"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000000" w:fill="92D050"/>
            <w:hideMark/>
          </w:tcPr>
          <w:p w14:paraId="78F4B3D4" w14:textId="77777777"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bl>
    <w:p w14:paraId="2F5D4E4C" w14:textId="77777777" w:rsidR="008B4FCD" w:rsidRPr="00895898" w:rsidRDefault="008B4FCD" w:rsidP="009A261E">
      <w:pPr>
        <w:spacing w:after="0"/>
        <w:rPr>
          <w:rFonts w:ascii="Times New Roman" w:eastAsia="Calibri" w:hAnsi="Times New Roman" w:cs="Times New Roman"/>
          <w:b/>
          <w:sz w:val="24"/>
          <w:szCs w:val="24"/>
        </w:rPr>
        <w:sectPr w:rsidR="008B4FCD" w:rsidRPr="00895898" w:rsidSect="0054786C">
          <w:footerReference w:type="default" r:id="rId13"/>
          <w:pgSz w:w="11906" w:h="16838"/>
          <w:pgMar w:top="993" w:right="1417" w:bottom="1417" w:left="1417" w:header="567" w:footer="283" w:gutter="0"/>
          <w:pgNumType w:start="1"/>
          <w:cols w:space="708"/>
          <w:docGrid w:linePitch="360"/>
        </w:sectPr>
      </w:pPr>
    </w:p>
    <w:p w14:paraId="299189B6" w14:textId="77777777" w:rsidR="00054C41" w:rsidRPr="001F1B43" w:rsidRDefault="00054C41" w:rsidP="009A261E">
      <w:pPr>
        <w:spacing w:after="0"/>
        <w:rPr>
          <w:rFonts w:ascii="Times New Roman" w:eastAsia="Calibri" w:hAnsi="Times New Roman" w:cs="Times New Roman"/>
          <w:b/>
          <w:i/>
          <w:iCs/>
          <w:sz w:val="24"/>
          <w:szCs w:val="24"/>
        </w:rPr>
      </w:pPr>
      <w:r>
        <w:rPr>
          <w:rFonts w:ascii="Times New Roman" w:eastAsia="Calibri" w:hAnsi="Times New Roman" w:cs="Times New Roman"/>
          <w:b/>
          <w:i/>
          <w:iCs/>
          <w:sz w:val="24"/>
          <w:szCs w:val="24"/>
        </w:rPr>
        <w:lastRenderedPageBreak/>
        <w:t>3.1.2 Výpočty vplyvov jednotlivých regulácií na zmeny v nákladoch podnikateľov</w:t>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r>
    </w:p>
    <w:p w14:paraId="4F5CC543" w14:textId="77777777" w:rsidR="00054C41"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Tabuľka č. 2: Výpočet vplyvov jednotlivých regulácií (nahraďte rovnakou tabuľkou po vyplnení Kalkulačky nákladov):</w:t>
      </w:r>
    </w:p>
    <w:tbl>
      <w:tblPr>
        <w:tblW w:w="0" w:type="auto"/>
        <w:tblInd w:w="-5" w:type="dxa"/>
        <w:tblCellMar>
          <w:left w:w="70" w:type="dxa"/>
          <w:right w:w="70" w:type="dxa"/>
        </w:tblCellMar>
        <w:tblLook w:val="04A0" w:firstRow="1" w:lastRow="0" w:firstColumn="1" w:lastColumn="0" w:noHBand="0" w:noVBand="1"/>
      </w:tblPr>
      <w:tblGrid>
        <w:gridCol w:w="420"/>
        <w:gridCol w:w="2399"/>
        <w:gridCol w:w="960"/>
        <w:gridCol w:w="1053"/>
        <w:gridCol w:w="1052"/>
        <w:gridCol w:w="959"/>
        <w:gridCol w:w="1084"/>
        <w:gridCol w:w="1083"/>
        <w:gridCol w:w="887"/>
        <w:gridCol w:w="1206"/>
        <w:gridCol w:w="1030"/>
        <w:gridCol w:w="721"/>
        <w:gridCol w:w="1145"/>
      </w:tblGrid>
      <w:tr w:rsidR="00C941EB" w:rsidRPr="00EF027A" w14:paraId="6BC7F29A" w14:textId="77777777" w:rsidTr="00CC2493">
        <w:trPr>
          <w:trHeight w:val="450"/>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0E33A7"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B596A">
              <w:rPr>
                <w:rFonts w:ascii="Times New Roman" w:eastAsia="Times New Roman" w:hAnsi="Times New Roman" w:cs="Times New Roman"/>
                <w:b/>
                <w:bCs/>
                <w:color w:val="000000"/>
                <w:sz w:val="18"/>
                <w:szCs w:val="18"/>
                <w:lang w:eastAsia="sk-SK"/>
              </w:rPr>
              <w:t>P.č</w:t>
            </w:r>
            <w:proofErr w:type="spellEnd"/>
            <w:r w:rsidRPr="005B596A">
              <w:rPr>
                <w:rFonts w:ascii="Times New Roman" w:eastAsia="Times New Roman" w:hAnsi="Times New Roman" w:cs="Times New Roman"/>
                <w:b/>
                <w:bCs/>
                <w:color w:val="000000"/>
                <w:sz w:val="18"/>
                <w:szCs w:val="18"/>
                <w:lang w:eastAsia="sk-SK"/>
              </w:rPr>
              <w: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6E05D65"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Zrozumiteľný a stručný opis regulácie </w:t>
            </w:r>
            <w:r w:rsidRPr="005B596A">
              <w:rPr>
                <w:rFonts w:ascii="Times New Roman" w:eastAsia="Times New Roman" w:hAnsi="Times New Roman" w:cs="Times New Roman"/>
                <w:b/>
                <w:bCs/>
                <w:color w:val="000000"/>
                <w:sz w:val="18"/>
                <w:szCs w:val="18"/>
                <w:lang w:eastAsia="sk-SK"/>
              </w:rPr>
              <w:br/>
              <w:t xml:space="preserve">(dôvod zvýšenia/zníženia nákladov na PP a dôvod ponechania nákladov na PP, ktoré </w:t>
            </w:r>
            <w:proofErr w:type="spellStart"/>
            <w:r w:rsidRPr="005B596A">
              <w:rPr>
                <w:rFonts w:ascii="Times New Roman" w:eastAsia="Times New Roman" w:hAnsi="Times New Roman" w:cs="Times New Roman"/>
                <w:b/>
                <w:bCs/>
                <w:color w:val="000000"/>
                <w:sz w:val="18"/>
                <w:szCs w:val="18"/>
                <w:lang w:eastAsia="sk-SK"/>
              </w:rPr>
              <w:t>su</w:t>
            </w:r>
            <w:proofErr w:type="spellEnd"/>
            <w:r w:rsidRPr="005B596A">
              <w:rPr>
                <w:rFonts w:ascii="Times New Roman" w:eastAsia="Times New Roman" w:hAnsi="Times New Roman" w:cs="Times New Roman"/>
                <w:b/>
                <w:bCs/>
                <w:color w:val="000000"/>
                <w:sz w:val="18"/>
                <w:szCs w:val="18"/>
                <w:lang w:eastAsia="sk-SK"/>
              </w:rPr>
              <w:t xml:space="preserve"> </w:t>
            </w:r>
            <w:proofErr w:type="spellStart"/>
            <w:r w:rsidRPr="005B596A">
              <w:rPr>
                <w:rFonts w:ascii="Times New Roman" w:eastAsia="Times New Roman" w:hAnsi="Times New Roman" w:cs="Times New Roman"/>
                <w:b/>
                <w:bCs/>
                <w:color w:val="000000"/>
                <w:sz w:val="18"/>
                <w:szCs w:val="18"/>
                <w:lang w:eastAsia="sk-SK"/>
              </w:rPr>
              <w:t>goldplatingom</w:t>
            </w:r>
            <w:proofErr w:type="spellEnd"/>
            <w:r w:rsidRPr="005B596A">
              <w:rPr>
                <w:rFonts w:ascii="Times New Roman" w:eastAsia="Times New Roman" w:hAnsi="Times New Roman" w:cs="Times New Roman"/>
                <w:b/>
                <w:bCs/>
                <w:color w:val="000000"/>
                <w:sz w:val="18"/>
                <w:szCs w:val="18"/>
                <w:lang w:eastAsia="sk-SK"/>
              </w:rPr>
              <w: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86BA95B"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Číslo normy</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(zákona, vyhlášky a pod.)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54CF4B5"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Lokalizácia</w:t>
            </w:r>
            <w:r w:rsidRPr="005B596A">
              <w:rPr>
                <w:rFonts w:ascii="Times New Roman" w:eastAsia="Times New Roman" w:hAnsi="Times New Roman" w:cs="Times New Roman"/>
                <w:b/>
                <w:bCs/>
                <w:color w:val="000000"/>
                <w:sz w:val="18"/>
                <w:szCs w:val="18"/>
                <w:lang w:eastAsia="sk-SK"/>
              </w:rPr>
              <w:br/>
              <w:t>(§, ods., čl.,...)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5485C3"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Pôvod regulácie: </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 xml:space="preserve">SK/EÚ úplná </w:t>
            </w:r>
            <w:proofErr w:type="spellStart"/>
            <w:r w:rsidRPr="005B596A">
              <w:rPr>
                <w:rFonts w:ascii="Times New Roman" w:eastAsia="Times New Roman" w:hAnsi="Times New Roman" w:cs="Times New Roman"/>
                <w:color w:val="000000"/>
                <w:sz w:val="18"/>
                <w:szCs w:val="18"/>
                <w:lang w:eastAsia="sk-SK"/>
              </w:rPr>
              <w:t>harm</w:t>
            </w:r>
            <w:proofErr w:type="spellEnd"/>
            <w:r w:rsidRPr="005B596A">
              <w:rPr>
                <w:rFonts w:ascii="Times New Roman" w:eastAsia="Times New Roman" w:hAnsi="Times New Roman" w:cs="Times New Roman"/>
                <w:color w:val="000000"/>
                <w:sz w:val="18"/>
                <w:szCs w:val="18"/>
                <w:lang w:eastAsia="sk-SK"/>
              </w:rPr>
              <w:t>./</w:t>
            </w:r>
            <w:r w:rsidRPr="005B596A">
              <w:rPr>
                <w:rFonts w:ascii="Times New Roman" w:eastAsia="Times New Roman" w:hAnsi="Times New Roman" w:cs="Times New Roman"/>
                <w:color w:val="000000"/>
                <w:sz w:val="18"/>
                <w:szCs w:val="18"/>
                <w:lang w:eastAsia="sk-SK"/>
              </w:rPr>
              <w:br/>
            </w:r>
            <w:proofErr w:type="spellStart"/>
            <w:r w:rsidRPr="005B596A">
              <w:rPr>
                <w:rFonts w:ascii="Times New Roman" w:eastAsia="Times New Roman" w:hAnsi="Times New Roman" w:cs="Times New Roman"/>
                <w:color w:val="000000"/>
                <w:sz w:val="18"/>
                <w:szCs w:val="18"/>
                <w:lang w:eastAsia="sk-SK"/>
              </w:rPr>
              <w:t>goldplating</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99C8B04"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Účinnosť regulácie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58DF7FD"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Kategória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subjektov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6F6F17"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Počet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xml:space="preserve">. subjektov spolu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8059874"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Vplyv na 1 podnik. v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9B65E79"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Vplyv na kategóriu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subjektov v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4533AF8"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Druh vplyvu</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 xml:space="preserve">In (zvyšuje náklady) / </w:t>
            </w:r>
            <w:r w:rsidRPr="005B596A">
              <w:rPr>
                <w:rFonts w:ascii="Times New Roman" w:eastAsia="Times New Roman" w:hAnsi="Times New Roman" w:cs="Times New Roman"/>
                <w:color w:val="000000"/>
                <w:sz w:val="18"/>
                <w:szCs w:val="18"/>
                <w:lang w:eastAsia="sk-SK"/>
              </w:rPr>
              <w:br/>
            </w:r>
            <w:proofErr w:type="spellStart"/>
            <w:r w:rsidRPr="005B596A">
              <w:rPr>
                <w:rFonts w:ascii="Times New Roman" w:eastAsia="Times New Roman" w:hAnsi="Times New Roman" w:cs="Times New Roman"/>
                <w:color w:val="000000"/>
                <w:sz w:val="18"/>
                <w:szCs w:val="18"/>
                <w:lang w:eastAsia="sk-SK"/>
              </w:rPr>
              <w:t>Out</w:t>
            </w:r>
            <w:proofErr w:type="spellEnd"/>
            <w:r w:rsidRPr="005B596A">
              <w:rPr>
                <w:rFonts w:ascii="Times New Roman" w:eastAsia="Times New Roman" w:hAnsi="Times New Roman" w:cs="Times New Roman"/>
                <w:color w:val="000000"/>
                <w:sz w:val="18"/>
                <w:szCs w:val="18"/>
                <w:lang w:eastAsia="sk-SK"/>
              </w:rPr>
              <w:t xml:space="preserve"> (znižuje náklady) / Nemení sa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80A3567"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1in2out </w:t>
            </w:r>
            <w:r w:rsidRPr="005B596A">
              <w:rPr>
                <w:rFonts w:ascii="Times New Roman" w:eastAsia="Times New Roman" w:hAnsi="Times New Roman" w:cs="Times New Roman"/>
                <w:b/>
                <w:bCs/>
                <w:color w:val="000000"/>
                <w:sz w:val="18"/>
                <w:szCs w:val="18"/>
                <w:lang w:eastAsia="sk-SK"/>
              </w:rPr>
              <w:br/>
              <w:t>celkom</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AAF8D2D" w14:textId="77777777" w:rsidR="00C941EB" w:rsidRPr="005B596A" w:rsidRDefault="00C941EB" w:rsidP="00CC2493">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B596A">
              <w:rPr>
                <w:rFonts w:ascii="Times New Roman" w:eastAsia="Times New Roman" w:hAnsi="Times New Roman" w:cs="Times New Roman"/>
                <w:b/>
                <w:bCs/>
                <w:color w:val="000000"/>
                <w:sz w:val="18"/>
                <w:szCs w:val="18"/>
                <w:lang w:eastAsia="sk-SK"/>
              </w:rPr>
              <w:t>Goldplating</w:t>
            </w:r>
            <w:proofErr w:type="spellEnd"/>
            <w:r w:rsidRPr="005B596A">
              <w:rPr>
                <w:rFonts w:ascii="Times New Roman" w:eastAsia="Times New Roman" w:hAnsi="Times New Roman" w:cs="Times New Roman"/>
                <w:b/>
                <w:bCs/>
                <w:color w:val="000000"/>
                <w:sz w:val="18"/>
                <w:szCs w:val="18"/>
                <w:lang w:eastAsia="sk-SK"/>
              </w:rPr>
              <w:t xml:space="preserve"> celkom</w:t>
            </w:r>
          </w:p>
        </w:tc>
      </w:tr>
      <w:tr w:rsidR="00C941EB" w:rsidRPr="00EF027A" w14:paraId="46E3DA76" w14:textId="77777777" w:rsidTr="00CC2493">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2F66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A4B6C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058C0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DA7D5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6D8C1"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64AC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F153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D10D5"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3B83EA"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054E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05811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3686D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E0532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r>
      <w:tr w:rsidR="00C941EB" w:rsidRPr="00EF027A" w14:paraId="0626A656" w14:textId="77777777" w:rsidTr="00CC2493">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40B70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AA9C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B0F815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CE1EF3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2566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D8EC28"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E88C5A"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5D4006"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DEC3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0CB3A2"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540EA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36E2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63C5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r>
      <w:tr w:rsidR="00C941EB" w:rsidRPr="00EF027A" w14:paraId="0C3AE557" w14:textId="77777777" w:rsidTr="00CC2493">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C7F01C"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324D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8B9D8BA"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CBC1216"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0ED0E0"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6FF705"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445E6"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A3C2F"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43905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46AF0"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87482A"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837F8"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7EE3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r>
      <w:tr w:rsidR="00C941EB" w:rsidRPr="00EF027A" w14:paraId="5DF5EDE2" w14:textId="77777777" w:rsidTr="00CC2493">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7CEBE8"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73110D"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A61FD8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C483421"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4BB2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C362A"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693D1"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1995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452F92"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3EC30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C3529"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05564"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789B97"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r>
      <w:tr w:rsidR="00C941EB" w:rsidRPr="00EF027A" w14:paraId="56DB0FE5" w14:textId="77777777" w:rsidTr="00CC2493">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B3E506"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5DC91"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CCB61C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1738EA7"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345158"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16B0B"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474A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CB83EF"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11ED2"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84491"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B4632"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0A5A3"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F1DE8" w14:textId="77777777" w:rsidR="00C941EB" w:rsidRPr="005B596A" w:rsidRDefault="00C941EB" w:rsidP="00CC2493">
            <w:pPr>
              <w:spacing w:after="0" w:line="240" w:lineRule="auto"/>
              <w:rPr>
                <w:rFonts w:ascii="Times New Roman" w:eastAsia="Times New Roman" w:hAnsi="Times New Roman" w:cs="Times New Roman"/>
                <w:b/>
                <w:bCs/>
                <w:color w:val="000000"/>
                <w:sz w:val="18"/>
                <w:szCs w:val="18"/>
                <w:lang w:eastAsia="sk-SK"/>
              </w:rPr>
            </w:pPr>
          </w:p>
        </w:tc>
      </w:tr>
      <w:tr w:rsidR="00C941EB" w:rsidRPr="00EF027A" w14:paraId="02A4B3D2" w14:textId="77777777" w:rsidTr="00CC2493">
        <w:trPr>
          <w:trHeight w:val="900"/>
        </w:trPr>
        <w:tc>
          <w:tcPr>
            <w:tcW w:w="0" w:type="auto"/>
            <w:tcBorders>
              <w:top w:val="nil"/>
              <w:left w:val="single" w:sz="4" w:space="0" w:color="auto"/>
              <w:bottom w:val="single" w:sz="4" w:space="0" w:color="auto"/>
              <w:right w:val="single" w:sz="4" w:space="0" w:color="auto"/>
            </w:tcBorders>
            <w:vAlign w:val="center"/>
          </w:tcPr>
          <w:p w14:paraId="2CFDA10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917656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19A14C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F1C19DD"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41931FC"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59F96BF"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666DD26"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33EEABF"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shd w:val="clear" w:color="000000" w:fill="FFFFFF"/>
            <w:vAlign w:val="center"/>
          </w:tcPr>
          <w:p w14:paraId="5FC08976"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866592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977B6A4"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0A67A55"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1DAFF70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r w:rsidR="00C941EB" w:rsidRPr="00EF027A" w14:paraId="1CFDCB70" w14:textId="77777777" w:rsidTr="00CC2493">
        <w:trPr>
          <w:trHeight w:val="925"/>
        </w:trPr>
        <w:tc>
          <w:tcPr>
            <w:tcW w:w="0" w:type="auto"/>
            <w:tcBorders>
              <w:top w:val="nil"/>
              <w:left w:val="single" w:sz="4" w:space="0" w:color="auto"/>
              <w:bottom w:val="single" w:sz="4" w:space="0" w:color="auto"/>
              <w:right w:val="single" w:sz="4" w:space="0" w:color="auto"/>
            </w:tcBorders>
            <w:vAlign w:val="center"/>
          </w:tcPr>
          <w:p w14:paraId="03931E7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E045DED"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8941B6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4EB8EC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BD0BAF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1A14D6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42340B0"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775525D"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AE59CFD"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5C482A1"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ED449D5"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1214711"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24B05D7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r w:rsidR="00C941EB" w:rsidRPr="00EF027A" w14:paraId="40E92F67" w14:textId="77777777" w:rsidTr="00CC2493">
        <w:trPr>
          <w:trHeight w:val="520"/>
        </w:trPr>
        <w:tc>
          <w:tcPr>
            <w:tcW w:w="0" w:type="auto"/>
            <w:tcBorders>
              <w:top w:val="nil"/>
              <w:left w:val="single" w:sz="4" w:space="0" w:color="auto"/>
              <w:bottom w:val="single" w:sz="4" w:space="0" w:color="auto"/>
              <w:right w:val="single" w:sz="4" w:space="0" w:color="auto"/>
            </w:tcBorders>
            <w:vAlign w:val="center"/>
          </w:tcPr>
          <w:p w14:paraId="4F72462D"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DFB18E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4F7D0C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211413A"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B002D3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0D3FE22"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FC9460E"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791498D"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BBF5E1E"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78A9212"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A12890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4202FEF"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61DB9B7F"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r w:rsidR="00C941EB" w:rsidRPr="00EF027A" w14:paraId="2A06C6DD" w14:textId="77777777" w:rsidTr="00CC2493">
        <w:trPr>
          <w:trHeight w:val="960"/>
        </w:trPr>
        <w:tc>
          <w:tcPr>
            <w:tcW w:w="0" w:type="auto"/>
            <w:tcBorders>
              <w:top w:val="nil"/>
              <w:left w:val="single" w:sz="4" w:space="0" w:color="auto"/>
              <w:bottom w:val="single" w:sz="4" w:space="0" w:color="auto"/>
              <w:right w:val="single" w:sz="4" w:space="0" w:color="auto"/>
            </w:tcBorders>
            <w:vAlign w:val="center"/>
          </w:tcPr>
          <w:p w14:paraId="4CCC5B35"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6D3E375"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9C9EC3A"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278360C"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8BE676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B922D7F"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1E8086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D9711CA"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79238F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FA0509E"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441A505"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564B91D"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541E509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r w:rsidR="00C941EB" w:rsidRPr="00EF027A" w14:paraId="33518A03" w14:textId="77777777" w:rsidTr="00CC2493">
        <w:trPr>
          <w:trHeight w:val="525"/>
        </w:trPr>
        <w:tc>
          <w:tcPr>
            <w:tcW w:w="0" w:type="auto"/>
            <w:tcBorders>
              <w:top w:val="nil"/>
              <w:left w:val="single" w:sz="4" w:space="0" w:color="auto"/>
              <w:bottom w:val="single" w:sz="4" w:space="0" w:color="auto"/>
              <w:right w:val="single" w:sz="4" w:space="0" w:color="auto"/>
            </w:tcBorders>
            <w:vAlign w:val="center"/>
          </w:tcPr>
          <w:p w14:paraId="6107D87C"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50902D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5BE93E6"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B3CB55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304F1A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FB7EFA9"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E71E54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274FE07"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D421F59"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CB953C6"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CCFC6D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A0C263B"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1F239681"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r w:rsidR="00C941EB" w:rsidRPr="00EF027A" w14:paraId="6FA67275" w14:textId="77777777" w:rsidTr="00CC2493">
        <w:trPr>
          <w:trHeight w:val="690"/>
        </w:trPr>
        <w:tc>
          <w:tcPr>
            <w:tcW w:w="0" w:type="auto"/>
            <w:tcBorders>
              <w:top w:val="nil"/>
              <w:left w:val="single" w:sz="4" w:space="0" w:color="auto"/>
              <w:bottom w:val="single" w:sz="4" w:space="0" w:color="auto"/>
              <w:right w:val="single" w:sz="4" w:space="0" w:color="auto"/>
            </w:tcBorders>
            <w:vAlign w:val="center"/>
          </w:tcPr>
          <w:p w14:paraId="5A2862F0"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A6886D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7092D3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61935CF"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03205F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A1B9E50"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09524C7"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4B0B399" w14:textId="77777777" w:rsidR="00C941EB" w:rsidRPr="005B596A" w:rsidRDefault="00C941EB" w:rsidP="00CC2493">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9E6E7AB"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A528B52"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BB7C0D3"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36D380B" w14:textId="77777777" w:rsidR="00C941EB" w:rsidRPr="005B596A" w:rsidRDefault="00C941EB" w:rsidP="00CC2493">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500BCC38" w14:textId="77777777" w:rsidR="00C941EB" w:rsidRPr="005B596A" w:rsidRDefault="00C941EB" w:rsidP="00CC2493">
            <w:pPr>
              <w:spacing w:after="0" w:line="240" w:lineRule="auto"/>
              <w:jc w:val="center"/>
              <w:rPr>
                <w:rFonts w:ascii="Times New Roman" w:eastAsia="Times New Roman" w:hAnsi="Times New Roman" w:cs="Times New Roman"/>
                <w:color w:val="000000"/>
                <w:sz w:val="18"/>
                <w:szCs w:val="18"/>
                <w:lang w:eastAsia="sk-SK"/>
              </w:rPr>
            </w:pPr>
          </w:p>
        </w:tc>
      </w:tr>
    </w:tbl>
    <w:p w14:paraId="35087362" w14:textId="77777777" w:rsidR="00EF027A" w:rsidRDefault="00EF027A" w:rsidP="009A261E">
      <w:pPr>
        <w:spacing w:after="0"/>
        <w:jc w:val="both"/>
        <w:rPr>
          <w:rFonts w:ascii="Times New Roman" w:eastAsia="Calibri" w:hAnsi="Times New Roman" w:cs="Times New Roman"/>
          <w:i/>
        </w:rPr>
      </w:pPr>
    </w:p>
    <w:p w14:paraId="50E09E8B" w14:textId="77777777" w:rsidR="00EF027A" w:rsidRDefault="00EF027A" w:rsidP="009A261E">
      <w:pPr>
        <w:spacing w:after="0"/>
        <w:jc w:val="both"/>
        <w:rPr>
          <w:rFonts w:ascii="Times New Roman" w:eastAsia="Calibri" w:hAnsi="Times New Roman" w:cs="Times New Roman"/>
          <w:i/>
        </w:rPr>
        <w:sectPr w:rsidR="00EF027A" w:rsidSect="00EF027A">
          <w:pgSz w:w="16838" w:h="11906" w:orient="landscape"/>
          <w:pgMar w:top="1417" w:right="1417" w:bottom="1417" w:left="1417" w:header="708" w:footer="708" w:gutter="0"/>
          <w:cols w:space="708"/>
          <w:docGrid w:linePitch="360"/>
        </w:sectPr>
      </w:pPr>
    </w:p>
    <w:p w14:paraId="542F0F3D" w14:textId="77777777" w:rsidR="00054C41" w:rsidRPr="00895898" w:rsidRDefault="00054C41" w:rsidP="009A261E">
      <w:pPr>
        <w:spacing w:after="0"/>
        <w:jc w:val="both"/>
        <w:rPr>
          <w:rFonts w:ascii="Times New Roman" w:eastAsia="Calibri" w:hAnsi="Times New Roman" w:cs="Times New Roman"/>
          <w:i/>
        </w:rPr>
      </w:pPr>
    </w:p>
    <w:p w14:paraId="2C6881B6" w14:textId="77777777" w:rsidR="00054C41" w:rsidRPr="001F1B43" w:rsidRDefault="00511F8F" w:rsidP="009A261E">
      <w:pPr>
        <w:spacing w:after="0"/>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3.1.3 Doplňujúce informácie k spôsobu výpočtu vplyvov jednotlivých regulácií na zmenu nákladov </w:t>
      </w:r>
    </w:p>
    <w:p w14:paraId="4044E1D5" w14:textId="77777777" w:rsidR="00054C41" w:rsidRDefault="00054C41"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 a poplatky, ktorých cieľom je znižovať negatívne externality, B. Iné poplatky, C. Sankcie, D. Nepriame finančné náklady, E. Administratívne náklady). Rozčleňte ich a vypočítajte v súlade s metodickým postupom. </w:t>
      </w:r>
    </w:p>
    <w:p w14:paraId="2D98837E" w14:textId="77777777" w:rsidR="00A15EA6" w:rsidRDefault="00A15EA6" w:rsidP="009A261E">
      <w:pPr>
        <w:spacing w:after="0"/>
        <w:jc w:val="both"/>
        <w:rPr>
          <w:rFonts w:ascii="Times New Roman" w:eastAsia="Calibri" w:hAnsi="Times New Roman" w:cs="Times New Roman"/>
          <w:bCs/>
          <w:i/>
          <w:iCs/>
          <w:color w:val="000000"/>
          <w:sz w:val="24"/>
          <w:szCs w:val="24"/>
        </w:rPr>
      </w:pPr>
    </w:p>
    <w:p w14:paraId="4EF94DD1"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sz w:val="24"/>
          <w:szCs w:val="24"/>
        </w:rPr>
        <w:t xml:space="preserve">Navrhovaná právna úprava nezavádza nové poplatky, sankcie ani iné priame finančné povinnosti podnikateľských subjektov. Dotknutými podnikateľskými subjektmi sú držitelia registrácie lieku, ktorí v konaniach podľa zákona č. 363/2011 Z. z. predkladajú farmako-ekonomický rozbor lieku (ďalej len „FER“). Potenciálne vplyvy na náklady regulácie predstavujú najmä administratívne náklady spojené s prípravou FER a súvisiacich podkladov, prípadne nepriame finančné náklady, ak držiteľ registrácie zabezpečuje prípravu </w:t>
      </w:r>
      <w:r>
        <w:rPr>
          <w:rFonts w:ascii="Times New Roman" w:eastAsia="Calibri" w:hAnsi="Times New Roman" w:cs="Times New Roman"/>
          <w:sz w:val="24"/>
          <w:szCs w:val="24"/>
        </w:rPr>
        <w:t>alebo adaptáciu farmako-ekonomického modelu prostredníctvom externého dodávateľa.</w:t>
      </w:r>
    </w:p>
    <w:p w14:paraId="4D2B2AFC"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sz w:val="24"/>
          <w:szCs w:val="24"/>
        </w:rPr>
        <w:t>Vplyvy jednotlivých regulácií na náklady podnikateľského prostredia nebolo možné spoľahlivo kvantifikovať, keďže rozsah prác pri príprave FER sa líši v závislosti od charakteristík lieku, nastavenia farmako-ekonomického modelu a dostupnosti zahraničných podkladov, a navrhované požiadavky vo významnej miere spresňujú a formalizujú postupy, ktoré sa pri hodnotení FER uplatňujú už v súčasnosti. Posúdenie sa preto vykonalo kvalitatívne, a to vo vzťahu k rozdielu oproti súčasnej hodnotiacej praxi.</w:t>
      </w:r>
    </w:p>
    <w:p w14:paraId="0C1CDA25"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K regulácii č. 1 (relevantný komparátor): </w:t>
      </w:r>
      <w:r>
        <w:rPr>
          <w:rFonts w:ascii="Times New Roman" w:eastAsia="Calibri" w:hAnsi="Times New Roman" w:cs="Times New Roman"/>
          <w:sz w:val="24"/>
          <w:szCs w:val="24"/>
        </w:rPr>
        <w:t>Súčasná podmienka minimálneho 10 % zastúpenia liečebného postupu predstavuje arbitrárne stanovenú hranicu, ktorá nemusí vždy zodpovedať klinickej relevantnosti komparátora. Lieky hradené na výnimku podľa § 88 zákona č. 363/2011 Z. z. sa zároveň v súčasnosti systematicky nevyužívajú ako relevantné komparátory, a to ani v prípadoch, keď predstavujú ustálenú liečebnú prax. Navrhovaná úprava umožňuje zohľadniť klinicky relevantné komparátory bez toho, aby sa očakávala zásadná zmena doterajšieho spôsobu ich určo</w:t>
      </w:r>
      <w:r>
        <w:rPr>
          <w:rFonts w:ascii="Times New Roman" w:eastAsia="Calibri" w:hAnsi="Times New Roman" w:cs="Times New Roman"/>
          <w:sz w:val="24"/>
          <w:szCs w:val="24"/>
        </w:rPr>
        <w:t>vania; ide predovšetkým o spresnenie a formalizáciu existujúcich postupov, ktorá zvyšuje právnu istotu žiadateľov. Zapojenie odborníkov z príslušnej klinicko-terapeutickej oblasti slúži na overenie klinickej relevantnosti komparátora. Regulácia preto nemení náklady podnikateľského prostredia.</w:t>
      </w:r>
    </w:p>
    <w:p w14:paraId="49E973B0"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K regulácii č. 2 (analýza scenárov): </w:t>
      </w:r>
      <w:r>
        <w:rPr>
          <w:rFonts w:ascii="Times New Roman" w:eastAsia="Calibri" w:hAnsi="Times New Roman" w:cs="Times New Roman"/>
          <w:sz w:val="24"/>
          <w:szCs w:val="24"/>
        </w:rPr>
        <w:t>Analýzy neistoty a alternatívnych scenárov sú súčasťou FER už v súčasnosti. Navrhovaná úprava nezavádza zásadne novú analytickú požiadavku, ale spresňuje požiadavky na nastavenie, vykonávanie a prezentáciu týchto analýz v súlade s medzinárodnou metodickou praxou.</w:t>
      </w:r>
    </w:p>
    <w:p w14:paraId="1C081443"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K regulácii č. 3 (pravdepodobnostná analýza citlivosti): </w:t>
      </w:r>
      <w:r>
        <w:rPr>
          <w:rFonts w:ascii="Times New Roman" w:eastAsia="Calibri" w:hAnsi="Times New Roman" w:cs="Times New Roman"/>
          <w:sz w:val="24"/>
          <w:szCs w:val="24"/>
        </w:rPr>
        <w:t>Pravdepodobnostná analýza citlivosti nepredstavuje pre držiteľov registrácie zásadne novú požiadavku. Farmako-ekonomické modely predkladané na účely kategorizácie liekov v Slovenskej republike sú vo významnej miere adaptované zo zahraničia, najmä zo Spojeného kráľovstva, a spravidla už obsahujú nástroje na vykonanie pravdepodobnostnej analýzy citlivosti. Jej vykonanie je preto vo väčšine prípadov súčasťou adaptácie existujúceho modelu a nevyžaduje vytvorenie nového analytického nástroja.</w:t>
      </w:r>
    </w:p>
    <w:p w14:paraId="7CFE0256" w14:textId="54199D2B"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lastRenderedPageBreak/>
        <w:t xml:space="preserve">K regulácii č. 4 (deterministická analýza citlivosti): </w:t>
      </w:r>
      <w:r>
        <w:rPr>
          <w:rFonts w:ascii="Times New Roman" w:eastAsia="Calibri" w:hAnsi="Times New Roman" w:cs="Times New Roman"/>
          <w:sz w:val="24"/>
          <w:szCs w:val="24"/>
        </w:rPr>
        <w:t xml:space="preserve">Navrhovaná úprava nahrádza doterajšie manuálne testovanie vybraných hodnôt vstupných parametrov o ± 30 % štandardizovanejším postupom, ktorý môže v praxi znížiť časovú a administratívnu náročnosť prípravy analýzy citlivosti. </w:t>
      </w:r>
    </w:p>
    <w:p w14:paraId="37AC9FB1"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K regulácii č. 5 (Metodická príručka a šablóna FER): </w:t>
      </w:r>
      <w:r>
        <w:rPr>
          <w:rFonts w:ascii="Times New Roman" w:eastAsia="Calibri" w:hAnsi="Times New Roman" w:cs="Times New Roman"/>
          <w:sz w:val="24"/>
          <w:szCs w:val="24"/>
        </w:rPr>
        <w:t>Navrhované zmeny spôsobu vykazovania výsledkov zachovávajú základný rámec súčasnej prezentácie výsledkov FER; dodatočné požiadavky sa týkajú predovšetkým podrobnejšieho prezentovania výsledkov analýz scenárov a neistoty. Časť požiadaviek aktualizovanej Metodickej príručky vychádza z požiadaviek a výziev, ktoré sa v súčasnosti uplatňujú v priebehu hodnotiaceho procesu. Ich zohľadnenie už pri príprave žiadosti predstavuje presun časti administratívnej záťaže do úvodnej fázy konania, čo môže prispieť k obmedze</w:t>
      </w:r>
      <w:r>
        <w:rPr>
          <w:rFonts w:ascii="Times New Roman" w:eastAsia="Calibri" w:hAnsi="Times New Roman" w:cs="Times New Roman"/>
          <w:sz w:val="24"/>
          <w:szCs w:val="24"/>
        </w:rPr>
        <w:t>niu prerušení konania a skráteniu celkového času hodnotenia žiadosti. Držitelia registrácie majú zároveň vo väčšine prípadov k dispozícii technickú dokumentáciu k farmako-ekonomickým modelom a súhrnnú dokumentáciu klinických dôkazov (tzv. Global Value Dossiers). Ich predloženie môže znížiť potrebu opätovného spracovania, prekladania a úpravy existujúcich odborných textov a obmedziť rozsah slovenských textových podkladov na informácie nevyhnutné na vysvetlenie nastavení a predpokladov modelu pre podmienky Sl</w:t>
      </w:r>
      <w:r>
        <w:rPr>
          <w:rFonts w:ascii="Times New Roman" w:eastAsia="Calibri" w:hAnsi="Times New Roman" w:cs="Times New Roman"/>
          <w:sz w:val="24"/>
          <w:szCs w:val="24"/>
        </w:rPr>
        <w:t>ovenskej republiky.</w:t>
      </w:r>
    </w:p>
    <w:p w14:paraId="74772C47"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K regulácii č. 6 (diskontná sadzba): </w:t>
      </w:r>
      <w:r>
        <w:rPr>
          <w:rFonts w:ascii="Times New Roman" w:eastAsia="Calibri" w:hAnsi="Times New Roman" w:cs="Times New Roman"/>
          <w:sz w:val="24"/>
          <w:szCs w:val="24"/>
        </w:rPr>
        <w:t>Zmena diskontnej sadzby z 5 % na 3,5 % predstavuje zmenu hodnoty vstupného parametra farmako-ekonomického modelu a nevyvoláva dodatočné administratívne ani nepriame finančné náklady. Jej vplyv na výsledok hodnotenia nákladovej efektívnosti a na výšku nákladovo efektívnej úhrady je opísaný v bode 3.4 písm. c).</w:t>
      </w:r>
    </w:p>
    <w:p w14:paraId="1AEA9DFA" w14:textId="77777777" w:rsidR="00EE7B23" w:rsidRDefault="005A05AB">
      <w:pPr>
        <w:spacing w:after="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Záver: </w:t>
      </w:r>
      <w:r>
        <w:rPr>
          <w:rFonts w:ascii="Times New Roman" w:eastAsia="Calibri" w:hAnsi="Times New Roman" w:cs="Times New Roman"/>
          <w:sz w:val="24"/>
          <w:szCs w:val="24"/>
        </w:rPr>
        <w:t>Dodatočná časová náročnosť prípravy podkladov podľa regulácií č. 2, 3 a 5 sa pri štandardných prípadoch predpokladá v rozsahu jednotiek hodín na jeden FER nad rámec súčasnej prípravy. Táto náročnosť bude v podstatnej miere kompenzovaná znížením náročnosti podľa regulácie č. 4, efektívnejším využívaním existujúcej odbornej dokumentácie a obmedzením potreby dopĺňania podkladov počas hodnotenia. Čistá zmena nákladov regulácie na podnikateľské prostredie sa preto považuje za zanedbateľnú. Navrhovaná úprava sa u</w:t>
      </w:r>
      <w:r>
        <w:rPr>
          <w:rFonts w:ascii="Times New Roman" w:eastAsia="Calibri" w:hAnsi="Times New Roman" w:cs="Times New Roman"/>
          <w:sz w:val="24"/>
          <w:szCs w:val="24"/>
        </w:rPr>
        <w:t>platňuje rovnako na všetkých držiteľov registrácie lieku bez ohľadu na ich veľkosť; osobitný vplyv na mikro, malé a stredné podniky nebol identifikovaný.</w:t>
      </w:r>
    </w:p>
    <w:p w14:paraId="35BB2ECD" w14:textId="77777777" w:rsidR="002E4EA1" w:rsidRDefault="002E4EA1" w:rsidP="009A261E">
      <w:pPr>
        <w:pStyle w:val="Normlnywebov"/>
        <w:rPr>
          <w:rFonts w:eastAsia="Calibri"/>
          <w:bCs/>
          <w:i/>
          <w:iCs/>
          <w:color w:val="000000"/>
        </w:rPr>
      </w:pPr>
    </w:p>
    <w:p w14:paraId="68FF440A" w14:textId="77777777" w:rsidR="00512BA7" w:rsidRPr="001F1B43" w:rsidRDefault="00511F8F" w:rsidP="009A261E">
      <w:pPr>
        <w:spacing w:after="0"/>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3.1.4 Odôvodnenie goldplatingu podľa bodu 4 časti III jednotnej metodiky a ďalšie doplňujúce informácie</w:t>
      </w:r>
      <w:r>
        <w:rPr>
          <w:rStyle w:val="Odkaznapoznmkupodiarou"/>
          <w:rFonts w:ascii="Times New Roman" w:eastAsia="Calibri" w:hAnsi="Times New Roman" w:cs="Times New Roman"/>
          <w:b/>
          <w:bCs/>
          <w:i/>
          <w:sz w:val="24"/>
          <w:szCs w:val="24"/>
          <w:u w:val="single"/>
        </w:rPr>
        <w:footnoteReference w:id="2"/>
      </w:r>
      <w:r>
        <w:rPr>
          <w:rFonts w:ascii="Times New Roman" w:eastAsia="Calibri" w:hAnsi="Times New Roman" w:cs="Times New Roman"/>
          <w:b/>
          <w:bCs/>
          <w:i/>
          <w:sz w:val="24"/>
          <w:szCs w:val="24"/>
          <w:u w:val="single"/>
        </w:rPr>
        <w:t xml:space="preserve"> </w:t>
      </w:r>
    </w:p>
    <w:p w14:paraId="23E21E1C" w14:textId="77777777" w:rsidR="000C5419" w:rsidRPr="000C5419" w:rsidRDefault="000C5419"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Požadované informácie uveďte osobitne ku každému identifikovanému goldplatingu (ku každej hodnotenej regulácii s goldplatingom osobitne). </w:t>
      </w:r>
    </w:p>
    <w:p w14:paraId="34A9CFEB" w14:textId="77777777" w:rsidR="0016512E" w:rsidRPr="000C5419" w:rsidRDefault="0016512E"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 odôvodnenie goldplatingu z hľadiska jeho nespochybniteľnej nevyhnutnosti. Odôvodnenie doložte dôkladným hodnotením prínosov a nákladov. Uveďte zvážené alternatívne riešenia..</w:t>
      </w:r>
    </w:p>
    <w:p w14:paraId="719A499A" w14:textId="77777777" w:rsidR="000C5419" w:rsidRPr="000C5419" w:rsidRDefault="00990813"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uveďte konkrétne informácie súvisiace s kategóriou goldplatingu podľa jednotnej metodiky, najmä: na aké subjekty sa nad rámec navrhuje rozšíriť pôsobnosť smernice a z akého dôvodu; aké požiadavky sa navyšujú a na aké subjekty nad rámec minimálnych požiadaviek </w:t>
      </w:r>
      <w:r>
        <w:rPr>
          <w:rFonts w:ascii="Times New Roman" w:eastAsia="Calibri" w:hAnsi="Times New Roman" w:cs="Times New Roman"/>
          <w:bCs/>
          <w:i/>
          <w:iCs/>
          <w:color w:val="000000"/>
          <w:sz w:val="24"/>
          <w:szCs w:val="24"/>
        </w:rPr>
        <w:lastRenderedPageBreak/>
        <w:t xml:space="preserve">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470693FA" w14:textId="77777777" w:rsidR="00024EE4" w:rsidRPr="0040734C" w:rsidRDefault="00D114ED" w:rsidP="009A261E">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267C18C" w14:textId="77777777" w:rsidR="00EE7B23" w:rsidRDefault="00EE7B23">
      <w:pPr>
        <w:spacing w:after="0"/>
        <w:jc w:val="both"/>
        <w:rPr>
          <w:rFonts w:ascii="Times New Roman" w:eastAsia="Calibri" w:hAnsi="Times New Roman" w:cs="Times New Roman"/>
          <w:iCs/>
          <w:sz w:val="24"/>
          <w:szCs w:val="24"/>
        </w:rPr>
      </w:pPr>
    </w:p>
    <w:p w14:paraId="41790EFF" w14:textId="77777777" w:rsidR="00EE7B23" w:rsidRDefault="005A05AB">
      <w:pPr>
        <w:spacing w:after="0"/>
        <w:jc w:val="both"/>
        <w:rPr>
          <w:rFonts w:ascii="Times New Roman" w:eastAsia="Calibri" w:hAnsi="Times New Roman" w:cs="Times New Roman"/>
          <w:iCs/>
          <w:sz w:val="24"/>
          <w:szCs w:val="24"/>
        </w:rPr>
      </w:pPr>
      <w:r>
        <w:rPr>
          <w:rFonts w:ascii="Times New Roman" w:eastAsia="Calibri" w:hAnsi="Times New Roman" w:cs="Times New Roman"/>
          <w:sz w:val="24"/>
          <w:szCs w:val="24"/>
        </w:rPr>
        <w:t>Bezpredmetné. Návrhom sa nevykonáva transpozícia smernice EÚ ani implementácia nariadenia EÚ a goldplating nebol identifikovaný.</w:t>
      </w:r>
    </w:p>
    <w:p w14:paraId="5C411F22" w14:textId="77777777" w:rsidR="00EE7B23" w:rsidRDefault="00EE7B23">
      <w:pPr>
        <w:spacing w:after="0"/>
        <w:jc w:val="both"/>
        <w:rPr>
          <w:rFonts w:ascii="Times New Roman" w:eastAsia="Calibri" w:hAnsi="Times New Roman" w:cs="Times New Roman"/>
          <w:iCs/>
          <w:sz w:val="24"/>
          <w:szCs w:val="24"/>
        </w:rPr>
      </w:pPr>
    </w:p>
    <w:p w14:paraId="495434AA" w14:textId="77777777" w:rsidR="00054C41" w:rsidRPr="001F1B43" w:rsidRDefault="00054C41" w:rsidP="009A261E">
      <w:pPr>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3.2 Vyhodnotenie konzultácií s podnikateľskými subjektmi pred predbežným pripomienkovým konaním</w:t>
      </w:r>
    </w:p>
    <w:p w14:paraId="3E754B61"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34D9981D"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hlavné body konzultácií a ich závery. </w:t>
      </w:r>
    </w:p>
    <w:p w14:paraId="1AAD5C24"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7B48F1F"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4E35B06" w14:textId="77777777" w:rsidR="00054C41" w:rsidRDefault="00054C41" w:rsidP="009A261E">
      <w:pPr>
        <w:spacing w:after="0"/>
        <w:jc w:val="both"/>
        <w:rPr>
          <w:rFonts w:ascii="Times New Roman" w:eastAsia="Calibri" w:hAnsi="Times New Roman" w:cs="Times New Roman"/>
          <w:i/>
          <w:sz w:val="24"/>
          <w:szCs w:val="24"/>
        </w:rPr>
      </w:pPr>
    </w:p>
    <w:p w14:paraId="1127C8F4" w14:textId="77777777" w:rsidR="00F07550" w:rsidRPr="005B596A" w:rsidRDefault="00F07550"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Dňa 31. 07. 2026 bola zverejnená predbežná informácia PI/2026/185 na portáli Slov-lex. Konzultácie sa konali formou osobných pracovných stretnutí až do začiatku PPK.</w:t>
      </w:r>
    </w:p>
    <w:p w14:paraId="3E54EEF7" w14:textId="77777777" w:rsidR="00F07550" w:rsidRDefault="00F07550" w:rsidP="009A261E">
      <w:pPr>
        <w:spacing w:after="0"/>
        <w:jc w:val="both"/>
        <w:rPr>
          <w:rFonts w:ascii="Times New Roman" w:eastAsia="Calibri" w:hAnsi="Times New Roman" w:cs="Times New Roman"/>
          <w:b/>
          <w:bCs/>
          <w:sz w:val="24"/>
          <w:szCs w:val="24"/>
        </w:rPr>
      </w:pPr>
    </w:p>
    <w:p w14:paraId="5B6047A8" w14:textId="77777777" w:rsidR="00205827" w:rsidRPr="0040734C" w:rsidRDefault="00205827" w:rsidP="009A261E">
      <w:pPr>
        <w:spacing w:after="0"/>
        <w:jc w:val="both"/>
        <w:rPr>
          <w:rFonts w:ascii="Times New Roman" w:eastAsia="Calibri" w:hAnsi="Times New Roman" w:cs="Times New Roman"/>
          <w:sz w:val="24"/>
          <w:szCs w:val="24"/>
        </w:rPr>
      </w:pPr>
      <w:r>
        <w:rPr>
          <w:rFonts w:ascii="Times New Roman" w:eastAsia="Calibri" w:hAnsi="Times New Roman" w:cs="Times New Roman"/>
          <w:b/>
          <w:bCs/>
          <w:sz w:val="24"/>
          <w:szCs w:val="24"/>
        </w:rPr>
        <w:t>Forma konzultácií:</w:t>
      </w:r>
      <w:r>
        <w:rPr>
          <w:rFonts w:ascii="Times New Roman" w:eastAsia="Calibri" w:hAnsi="Times New Roman" w:cs="Times New Roman"/>
          <w:sz w:val="24"/>
          <w:szCs w:val="24"/>
        </w:rPr>
        <w:t xml:space="preserve"> Pracovné stretnutia s Asociáciou inovatívneho farmaceutického priemyslu (AIFP), Americkou obchodnou komorou (AmCham), zdravotnými poisťovňami, zástupcami pacientskych organizácií, odborníkmi Slovenskej lekárskej spoločnosti (SLS), Slovenskej lekárskej komory (SLK) a Národným inštitútom pre hodnotu a technológie v zdravotníctve (NIHO). Celkovo sa uskutočnilo päť pracovných stretnutí.</w:t>
      </w:r>
    </w:p>
    <w:p w14:paraId="17A9CE47" w14:textId="77777777" w:rsidR="00205827" w:rsidRPr="0040734C" w:rsidRDefault="00205827" w:rsidP="009A261E">
      <w:pPr>
        <w:spacing w:after="0"/>
        <w:ind w:left="360"/>
        <w:jc w:val="both"/>
        <w:rPr>
          <w:rFonts w:ascii="Times New Roman" w:eastAsia="Calibri" w:hAnsi="Times New Roman" w:cs="Times New Roman"/>
          <w:sz w:val="24"/>
          <w:szCs w:val="24"/>
          <w:lang w:val="en-US"/>
        </w:rPr>
      </w:pPr>
    </w:p>
    <w:p w14:paraId="685B2FE4" w14:textId="77777777" w:rsidR="0047462F" w:rsidRDefault="0047462F" w:rsidP="009A261E">
      <w:pPr>
        <w:spacing w:after="0"/>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Výstupy:</w:t>
      </w:r>
    </w:p>
    <w:p w14:paraId="0D491D37" w14:textId="77777777" w:rsidR="00247A10" w:rsidRPr="00247A10" w:rsidRDefault="00247A10" w:rsidP="005B1476">
      <w:pPr>
        <w:pStyle w:val="Odsekzoznamu"/>
        <w:numPr>
          <w:ilvl w:val="0"/>
          <w:numId w:val="17"/>
        </w:num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Návrh novely vyhlášky č. 422/2011 Z. z. bol pôvodne predložený do medzirezortného pripomienkového konania 1. decembra 2025 v rámci legislatívneho procesu č. LP/2025/594. Súčasťou pôvodného návrhu bola aj zmena diskontnej sadzby na úroveň 3,7 %. V rámci medzirezortného pripomienkového konania bola k navrhovanej výške diskontnej sadzby uplatnená pripomienka požadujúca jej stanovenie na úrovni odporúčanej Office of Health Economics. Legislatívny proces bol následne zastavený a návrh bol opätovne otvorený v roku 2026 v nadväznosti na odbornú diskusiu so zástupcami sektora. </w:t>
      </w:r>
    </w:p>
    <w:p w14:paraId="48F28339" w14:textId="77777777" w:rsidR="005B1C97" w:rsidRPr="005B1C97" w:rsidRDefault="005B1C97" w:rsidP="00247A10">
      <w:pPr>
        <w:pStyle w:val="Odsekzoznamu"/>
        <w:numPr>
          <w:ilvl w:val="0"/>
          <w:numId w:val="17"/>
        </w:num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Zástupcovia farmaceutického priemyslu v rámci konzultácií poukázali najmä na potrebu zníženia diskontnej sadzby používanej vo farmakoekonomických analýzach, a to s prihliadnutím na odporúčania externej odbornej inštitúcie Office of Health Economics. V rámci konzultácií bola diskutovaná potreba nastavenia diskontnej sadzby tak, aby lepšie reflektovala aktuálne ekonomické podmienky Slovenskej republiky a približovala sa hodnotám používaným v iných európskych krajinách.</w:t>
      </w:r>
    </w:p>
    <w:p w14:paraId="1AA0FD0C" w14:textId="77777777" w:rsidR="005B1C97" w:rsidRPr="005B1C97" w:rsidRDefault="005B1C97" w:rsidP="005B1C97">
      <w:pPr>
        <w:pStyle w:val="Odsekzoznamu"/>
        <w:numPr>
          <w:ilvl w:val="0"/>
          <w:numId w:val="17"/>
        </w:num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Zástupcovia farmaceutického priemyslu zároveň poukázali na potrebu aktualizácie Metodickej príručky a predložili konkrétne podnety k metodickým postupom používaným pri farmakoekonomickom hodnotení. Tieto podnety sa týkali najmä zosúladenia jednotlivých metodických postupov s prístupmi uplatňovanými v medzinárodnej HTA a farmakoekonomickej praxi.</w:t>
      </w:r>
    </w:p>
    <w:p w14:paraId="2D1878F2" w14:textId="77777777" w:rsidR="005B1C97" w:rsidRPr="005B1C97" w:rsidRDefault="005B1C97" w:rsidP="005B1C97">
      <w:pPr>
        <w:pStyle w:val="Odsekzoznamu"/>
        <w:numPr>
          <w:ilvl w:val="0"/>
          <w:numId w:val="17"/>
        </w:num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Pacientske organizácie sa v rámci konzultácií zaujímali najmä o predpokladané dopady navrhovaných zmien na dostupnosť liekov a pacientov. Zároveň poukázali na potrebu zvýšenia zapojenia pacientov do hodnotiacich procesov a na význam zohľadnenia pacientskej perspektívy pri hodnotení zdravotníckych technológií.</w:t>
      </w:r>
    </w:p>
    <w:p w14:paraId="1EE4AF9C" w14:textId="77777777" w:rsidR="005B1C97" w:rsidRPr="005B1C97" w:rsidRDefault="005B1C97" w:rsidP="005B1C97">
      <w:pPr>
        <w:pStyle w:val="Odsekzoznamu"/>
        <w:numPr>
          <w:ilvl w:val="0"/>
          <w:numId w:val="17"/>
        </w:num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Zástupcovia zdravotných poisťovní kládli dôraz najmä na zachovanie udržateľnosti verejných financií pri súčasnom uplatňovaní medzinárodne uznávaných metodických postupov a na transparentnosť hodnotiacich procesov.</w:t>
      </w:r>
    </w:p>
    <w:p w14:paraId="4631C964" w14:textId="77777777" w:rsidR="003910CF" w:rsidRPr="003910CF" w:rsidRDefault="005B1C97" w:rsidP="005B1C97">
      <w:pPr>
        <w:pStyle w:val="Odsekzoznamu"/>
        <w:numPr>
          <w:ilvl w:val="0"/>
          <w:numId w:val="17"/>
        </w:numPr>
        <w:spacing w:after="0"/>
        <w:jc w:val="both"/>
        <w:rPr>
          <w:rFonts w:ascii="Times New Roman" w:eastAsia="Calibri" w:hAnsi="Times New Roman" w:cs="Times New Roman"/>
          <w:iCs/>
          <w:sz w:val="24"/>
          <w:szCs w:val="24"/>
        </w:rPr>
      </w:pPr>
      <w:r>
        <w:rPr>
          <w:rFonts w:ascii="Times New Roman" w:eastAsia="Calibri" w:hAnsi="Times New Roman" w:cs="Times New Roman"/>
          <w:bCs/>
          <w:sz w:val="24"/>
          <w:szCs w:val="24"/>
        </w:rPr>
        <w:t>Zástupcovia odbornej verejnosti, reprezentovaní Slovenskou lekárskou spoločnosťou, poukázali na potrebu väčšieho zapojenia odborníkov do hodnotiaceho procesu, najmä pri určovaní relevantného komparátora a pri poskytovaní odborných medicínskych vstupov do hodnotenia.</w:t>
      </w:r>
    </w:p>
    <w:p w14:paraId="7F07D35F" w14:textId="77777777" w:rsidR="00054C41" w:rsidRDefault="00054C41" w:rsidP="009A261E">
      <w:pPr>
        <w:spacing w:after="0"/>
        <w:jc w:val="both"/>
        <w:rPr>
          <w:rFonts w:ascii="Times New Roman" w:eastAsia="Calibri" w:hAnsi="Times New Roman" w:cs="Times New Roman"/>
          <w:i/>
          <w:sz w:val="24"/>
          <w:szCs w:val="24"/>
        </w:rPr>
      </w:pPr>
    </w:p>
    <w:p w14:paraId="6A44DFBE" w14:textId="77777777" w:rsidR="00576DC5" w:rsidRPr="00576DC5" w:rsidRDefault="00576DC5" w:rsidP="00576DC5">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Uvedené podnety boli zohľadnené pri návrhu zmien vyhlášky, najmä v oblasti výšky diskontnej sadzby a spresnenia a zvýšenia transparentnosti postupov pri hodnotení farmakoekonomických analýz. Úprava diskontnej sadzby lepšie adresuje modeláciu prínosov liekov u pediatrických pacientov a v skupine liekov s dlhodobým prínosom, nakoľko zníženie diskontnej sadzby má najvýraznejší vplyv práve na prínosy liekov s oneskoreným nástupom efektu. V skupine liekov určených pre starších pacientov nemá diskontná sadzba tak výrazný vplyv s ohľadom na kratší časový rámec modelovania prínosov. Väčšia časť metodických podnetov bola premietnutá do aktualizovanej Metodickej príručky a šablóny farmakoekonomického rozboru, ktoré tvoria prílohy k návrhu vyhlášky.</w:t>
      </w:r>
    </w:p>
    <w:p w14:paraId="6F485C27" w14:textId="77777777" w:rsidR="00576DC5" w:rsidRPr="00576DC5" w:rsidRDefault="00576DC5" w:rsidP="00576DC5">
      <w:pPr>
        <w:spacing w:after="0"/>
        <w:jc w:val="both"/>
        <w:rPr>
          <w:rFonts w:ascii="Times New Roman" w:eastAsia="Calibri" w:hAnsi="Times New Roman" w:cs="Times New Roman"/>
          <w:iCs/>
          <w:sz w:val="24"/>
          <w:szCs w:val="24"/>
        </w:rPr>
      </w:pPr>
    </w:p>
    <w:p w14:paraId="46044618" w14:textId="77777777" w:rsidR="00576DC5" w:rsidRPr="00576DC5" w:rsidRDefault="00576DC5" w:rsidP="00576DC5">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Navrhovaný materiál má za cieľ zvýšiť transparentnosť a predvídateľnosť procesu farmakoekonomického hodnotenia a priblížiť používané metodické postupy medzinárodne uznávaným prístupom.</w:t>
      </w:r>
    </w:p>
    <w:p w14:paraId="2D01DF5C" w14:textId="77777777" w:rsidR="00576DC5" w:rsidRPr="00576DC5" w:rsidRDefault="00576DC5" w:rsidP="00576DC5">
      <w:pPr>
        <w:spacing w:after="0"/>
        <w:jc w:val="both"/>
        <w:rPr>
          <w:rFonts w:ascii="Times New Roman" w:eastAsia="Calibri" w:hAnsi="Times New Roman" w:cs="Times New Roman"/>
          <w:iCs/>
          <w:sz w:val="24"/>
          <w:szCs w:val="24"/>
        </w:rPr>
      </w:pPr>
    </w:p>
    <w:p w14:paraId="3BE2A1B1" w14:textId="77777777" w:rsidR="007676F3" w:rsidRPr="005B596A" w:rsidRDefault="00576DC5" w:rsidP="00576DC5">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Reakciou na podnety z konzultácií je tiež zavedenie novej definície relevantného komparátora a spresnenie podmienok a postupov jeho stanovenia. Cieľom týchto zmien je zabezpečiť, aby výber relevantného komparátora lepšie zodpovedal aktuálnej klinickej praxi a rozhodovaciemu problému hodnotenia.  </w:t>
      </w:r>
    </w:p>
    <w:p w14:paraId="0061D1E8" w14:textId="77777777" w:rsidR="00EE7B23" w:rsidRDefault="00EE7B23">
      <w:pPr>
        <w:spacing w:after="0"/>
        <w:jc w:val="both"/>
        <w:rPr>
          <w:rFonts w:ascii="Times New Roman" w:eastAsia="Calibri" w:hAnsi="Times New Roman" w:cs="Times New Roman"/>
          <w:iCs/>
          <w:sz w:val="24"/>
          <w:szCs w:val="24"/>
        </w:rPr>
      </w:pPr>
    </w:p>
    <w:p w14:paraId="43BE5326" w14:textId="77777777" w:rsidR="00EE7B23" w:rsidRDefault="005A05AB">
      <w:pPr>
        <w:spacing w:after="120"/>
        <w:jc w:val="both"/>
        <w:rPr>
          <w:rFonts w:ascii="Times New Roman" w:eastAsia="Calibri" w:hAnsi="Times New Roman" w:cs="Times New Roman"/>
          <w:iCs/>
          <w:sz w:val="24"/>
          <w:szCs w:val="24"/>
        </w:rPr>
      </w:pPr>
      <w:r>
        <w:rPr>
          <w:rFonts w:ascii="Times New Roman" w:eastAsia="Calibri" w:hAnsi="Times New Roman" w:cs="Times New Roman"/>
          <w:b/>
          <w:bCs/>
          <w:sz w:val="24"/>
          <w:szCs w:val="24"/>
        </w:rPr>
        <w:t xml:space="preserve">Alternatívne riešenia: </w:t>
      </w:r>
      <w:r>
        <w:rPr>
          <w:rFonts w:ascii="Times New Roman" w:eastAsia="Calibri" w:hAnsi="Times New Roman" w:cs="Times New Roman"/>
          <w:sz w:val="24"/>
          <w:szCs w:val="24"/>
        </w:rPr>
        <w:t xml:space="preserve">Ako alternatívne riešenie bolo posudzované zachovanie súčasného stavu, ktoré by neumožnilo správne vyhodnotiť riziká neistoty dosiahnutia nákladovej efektívnosti a pri ktorom by boli pri farmako-ekonomickom hodnotení naďalej znevýhodnené lieky určené pre pediatrické indikácie, vakcinácie a iné lieky prinášajúce dlhodobý pozitívny </w:t>
      </w:r>
      <w:r>
        <w:rPr>
          <w:rFonts w:ascii="Times New Roman" w:eastAsia="Calibri" w:hAnsi="Times New Roman" w:cs="Times New Roman"/>
          <w:sz w:val="24"/>
          <w:szCs w:val="24"/>
        </w:rPr>
        <w:lastRenderedPageBreak/>
        <w:t>efekt na život pacientov. Vo vzťahu k výške diskontnej sadzby bola posudzovaná hodnota 3,7 % navrhnutá v legislatívnom procese č. LP/2025/594, ako aj návrh zástupcov farmaceutického priemyslu na jej stanovenie s prihliadnutím na odporúčania Office of Health Economics. Po zohľadnení výsledkov konzultácií sa navrhuje diskontná sadzba vo výške 3,5 %.</w:t>
      </w:r>
    </w:p>
    <w:p w14:paraId="52CFBD46" w14:textId="77777777" w:rsidR="007676F3" w:rsidRDefault="007676F3" w:rsidP="009A261E">
      <w:pPr>
        <w:spacing w:after="0"/>
        <w:jc w:val="both"/>
        <w:rPr>
          <w:rFonts w:ascii="Times New Roman" w:eastAsia="Calibri" w:hAnsi="Times New Roman" w:cs="Times New Roman"/>
          <w:i/>
          <w:sz w:val="24"/>
          <w:szCs w:val="24"/>
        </w:rPr>
      </w:pPr>
    </w:p>
    <w:p w14:paraId="069D0B10" w14:textId="77777777" w:rsidR="00054C41" w:rsidRPr="001F1B43" w:rsidRDefault="00054C41" w:rsidP="009A261E">
      <w:pPr>
        <w:spacing w:after="0"/>
        <w:jc w:val="both"/>
        <w:rPr>
          <w:rFonts w:ascii="Times New Roman" w:eastAsia="Calibri" w:hAnsi="Times New Roman" w:cs="Times New Roman"/>
          <w:b/>
          <w:sz w:val="24"/>
          <w:szCs w:val="24"/>
        </w:rPr>
      </w:pPr>
      <w:bookmarkStart w:id="0" w:name="_Hlk47698091"/>
      <w:r>
        <w:rPr>
          <w:rFonts w:ascii="Times New Roman" w:eastAsia="Calibri" w:hAnsi="Times New Roman" w:cs="Times New Roman"/>
          <w:b/>
          <w:sz w:val="24"/>
          <w:szCs w:val="24"/>
        </w:rPr>
        <w:t>3.3 Vplyvy na konkurencieschopnosť a produktivitu</w:t>
      </w:r>
    </w:p>
    <w:bookmarkEnd w:id="0"/>
    <w:p w14:paraId="51BE161D" w14:textId="77777777" w:rsidR="00054C41"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Dochádza k vytvoreniu resp. k zmene bariér na trhu? </w:t>
      </w:r>
    </w:p>
    <w:p w14:paraId="0463444F" w14:textId="77777777" w:rsidR="0040734C" w:rsidRDefault="0040734C" w:rsidP="009A261E">
      <w:pPr>
        <w:spacing w:after="0"/>
        <w:jc w:val="both"/>
        <w:rPr>
          <w:rFonts w:ascii="Times New Roman" w:eastAsia="Calibri" w:hAnsi="Times New Roman" w:cs="Times New Roman"/>
          <w:i/>
          <w:sz w:val="24"/>
          <w:szCs w:val="24"/>
        </w:rPr>
      </w:pPr>
    </w:p>
    <w:p w14:paraId="6F404225" w14:textId="77777777" w:rsidR="00981171" w:rsidRPr="00212570" w:rsidRDefault="00576DC5"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sz w:val="24"/>
          <w:szCs w:val="24"/>
        </w:rPr>
        <w:t>Návrhom vyhlášky nedochádza k vytvoreniu nových ani k podstatnej zmene existujúcich bariér na trhu. Podmienky zaradenia lieku do zoznamu kategorizovaných liekov ustanovuje zákon č. 363/2011 Z. z. a návrh vyhlášky ich nemení. Návrh spresňuje metodické požiadavky na vypracovanie a hodnotenie farmako-ekonomického rozboru lieku, ktoré sa vo významnej miere uplatňujú v hodnotiacej praxi už v súčasnosti, čím zvyšuje predvídateľnosť podmienok vstupu liekov do systému úhrad z verejného zdravotného poistenia.</w:t>
      </w:r>
    </w:p>
    <w:p w14:paraId="0F366F2B" w14:textId="77777777" w:rsidR="00212570" w:rsidRDefault="00212570" w:rsidP="009A261E">
      <w:pPr>
        <w:spacing w:after="0"/>
        <w:jc w:val="both"/>
        <w:rPr>
          <w:rFonts w:ascii="Times New Roman" w:eastAsia="Calibri" w:hAnsi="Times New Roman" w:cs="Times New Roman"/>
          <w:i/>
          <w:sz w:val="24"/>
          <w:szCs w:val="24"/>
        </w:rPr>
      </w:pPr>
    </w:p>
    <w:p w14:paraId="3653837D" w14:textId="77777777" w:rsidR="00054C41"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3CE81519" w14:textId="77777777" w:rsidR="00336226" w:rsidRDefault="00336226" w:rsidP="009A261E">
      <w:pPr>
        <w:spacing w:after="0"/>
        <w:jc w:val="both"/>
        <w:rPr>
          <w:rFonts w:ascii="Times New Roman" w:eastAsia="Calibri" w:hAnsi="Times New Roman" w:cs="Times New Roman"/>
          <w:i/>
          <w:sz w:val="24"/>
          <w:szCs w:val="24"/>
        </w:rPr>
      </w:pPr>
    </w:p>
    <w:p w14:paraId="2E7E2CE3" w14:textId="77777777" w:rsidR="00336226" w:rsidRPr="00336226" w:rsidRDefault="007B4DF4"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 Navrhovaná úprava sa uplatňuje rovnako na všetkých držiteľov registrácie lieku bez ohľadu na ich veľkosť a neobsahuje osobitné režimy pre MSP. Vplyv zníženia diskontnej sadzby na výsledok hodnotenia sa môže líšiť podľa charakteristík lieku – výraznejší je pri liekoch s oneskoreným nástupom efektu alebo s dlhodobým prínosom (napr. lieky v pediatrických indikáciách, vakcíny), menej výrazný pri liekoch s kratším časovým horizontom modelovania prínosov (napr. lieky určené pre starších pacientov). Tento rozdiel nevyplýva z odlišného zaobchádzania s liekmi alebo ich držiteľmi registrácie, ale z podstaty diskontovania budúcich nákladov a prínosov.</w:t>
      </w:r>
    </w:p>
    <w:p w14:paraId="398CBAE9" w14:textId="77777777" w:rsidR="00336226" w:rsidRPr="00D8247C" w:rsidRDefault="00336226" w:rsidP="009A261E">
      <w:pPr>
        <w:spacing w:after="0"/>
        <w:jc w:val="both"/>
        <w:rPr>
          <w:rFonts w:ascii="Times New Roman" w:eastAsia="Calibri" w:hAnsi="Times New Roman" w:cs="Times New Roman"/>
          <w:i/>
          <w:sz w:val="24"/>
          <w:szCs w:val="24"/>
        </w:rPr>
      </w:pPr>
    </w:p>
    <w:p w14:paraId="66EB4A31" w14:textId="77777777" w:rsidR="00054C41"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6B8A39ED" w14:textId="77777777" w:rsidR="00212570" w:rsidRDefault="00212570" w:rsidP="009A261E">
      <w:pPr>
        <w:spacing w:after="0"/>
        <w:jc w:val="both"/>
        <w:rPr>
          <w:rFonts w:ascii="Times New Roman" w:eastAsia="Calibri" w:hAnsi="Times New Roman" w:cs="Times New Roman"/>
          <w:iCs/>
          <w:sz w:val="24"/>
          <w:szCs w:val="24"/>
        </w:rPr>
      </w:pPr>
    </w:p>
    <w:p w14:paraId="30DD2A2A" w14:textId="77777777" w:rsidR="00336226" w:rsidRDefault="00576DC5"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Navrhovaná zmena môže nepriamo ovplyvniť rozhodovanie zahraničných farmaceutických spoločností o rozsahu ich pôsobenia a investičných aktivitách na Slovensku, a to v súvislosti so zmenami podmienok posudzovania nákladovej efektívnosti liekov. Zvýšenie transparentnosti a predvídateľnosti hodnotiaceho procesu a priblíženie metodických postupov medzinárodne uznávaným postupom môže mať pozitívny vplyv na podmienky pre pôsobenie a investičné aktivity zahraničných farmaceutických spoločností na Slovensku. Celkový vplyv na cezhraničné investície sa predpokladá ako marginálny.</w:t>
      </w:r>
    </w:p>
    <w:p w14:paraId="2FA76AD8" w14:textId="77777777" w:rsidR="00212570" w:rsidRPr="00212570" w:rsidRDefault="00212570" w:rsidP="009A261E">
      <w:pPr>
        <w:spacing w:after="0"/>
        <w:jc w:val="both"/>
        <w:rPr>
          <w:rFonts w:ascii="Times New Roman" w:eastAsia="Calibri" w:hAnsi="Times New Roman" w:cs="Times New Roman"/>
          <w:iCs/>
          <w:sz w:val="24"/>
          <w:szCs w:val="24"/>
        </w:rPr>
      </w:pPr>
    </w:p>
    <w:p w14:paraId="44BAB54A" w14:textId="77777777" w:rsidR="00054C41"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Ovplyvní dostupnosť základných zdrojov (financie, pracovná sila, suroviny, mechanizmy, energie atď.)? </w:t>
      </w:r>
    </w:p>
    <w:p w14:paraId="49C9A309" w14:textId="77777777" w:rsidR="00336226" w:rsidRDefault="00336226" w:rsidP="009A261E">
      <w:pPr>
        <w:spacing w:after="0"/>
        <w:jc w:val="both"/>
        <w:rPr>
          <w:rFonts w:ascii="Times New Roman" w:eastAsia="Calibri" w:hAnsi="Times New Roman" w:cs="Times New Roman"/>
          <w:i/>
          <w:sz w:val="24"/>
          <w:szCs w:val="24"/>
        </w:rPr>
      </w:pPr>
    </w:p>
    <w:p w14:paraId="5780713A" w14:textId="77777777" w:rsidR="00336226" w:rsidRPr="00336226" w:rsidRDefault="007B4DF4"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p>
    <w:p w14:paraId="7584998E" w14:textId="77777777" w:rsidR="00336226" w:rsidRDefault="00336226" w:rsidP="009A261E">
      <w:pPr>
        <w:spacing w:after="0"/>
        <w:jc w:val="both"/>
        <w:rPr>
          <w:rFonts w:ascii="Times New Roman" w:eastAsia="Calibri" w:hAnsi="Times New Roman" w:cs="Times New Roman"/>
          <w:i/>
          <w:sz w:val="24"/>
          <w:szCs w:val="24"/>
        </w:rPr>
      </w:pPr>
    </w:p>
    <w:p w14:paraId="7B03D478" w14:textId="77777777" w:rsidR="007259CB" w:rsidRDefault="007259CB"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5CFAF169" w14:textId="77777777" w:rsidR="00336226" w:rsidRDefault="00336226" w:rsidP="009A261E">
      <w:pPr>
        <w:spacing w:after="0"/>
        <w:jc w:val="both"/>
        <w:rPr>
          <w:rFonts w:ascii="Times New Roman" w:eastAsia="Calibri" w:hAnsi="Times New Roman" w:cs="Times New Roman"/>
          <w:i/>
          <w:sz w:val="24"/>
          <w:szCs w:val="24"/>
        </w:rPr>
      </w:pPr>
    </w:p>
    <w:p w14:paraId="220C1FB0" w14:textId="75AF617F" w:rsidR="00336226" w:rsidRDefault="007B4DF4" w:rsidP="009A261E">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 xml:space="preserve">Návrh nemá priamy vplyv na vedu a výskum. </w:t>
      </w:r>
    </w:p>
    <w:p w14:paraId="462874E9" w14:textId="77777777" w:rsidR="00336226" w:rsidRDefault="00336226" w:rsidP="009A261E">
      <w:pPr>
        <w:spacing w:after="0"/>
        <w:jc w:val="both"/>
        <w:rPr>
          <w:rFonts w:ascii="Times New Roman" w:eastAsia="Calibri" w:hAnsi="Times New Roman" w:cs="Times New Roman"/>
          <w:i/>
          <w:sz w:val="24"/>
          <w:szCs w:val="24"/>
        </w:rPr>
      </w:pPr>
    </w:p>
    <w:p w14:paraId="1919DD8C" w14:textId="77777777" w:rsidR="00336226" w:rsidRDefault="00BA19B0"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 prispieva k zníženiu konkurencieschopnosti a produktivity? Akým spôsobom?</w:t>
      </w:r>
    </w:p>
    <w:p w14:paraId="1055019B" w14:textId="77777777" w:rsidR="00336226" w:rsidRDefault="00336226" w:rsidP="009A261E">
      <w:pPr>
        <w:spacing w:after="0"/>
        <w:jc w:val="both"/>
        <w:rPr>
          <w:rFonts w:ascii="Times New Roman" w:eastAsia="Calibri" w:hAnsi="Times New Roman" w:cs="Times New Roman"/>
          <w:i/>
          <w:sz w:val="24"/>
          <w:szCs w:val="24"/>
        </w:rPr>
      </w:pPr>
    </w:p>
    <w:p w14:paraId="282B3E33" w14:textId="77777777" w:rsidR="00336226" w:rsidRDefault="00336226" w:rsidP="009A261E">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Nebol identifikovaný goldplating</w:t>
      </w:r>
      <w:r>
        <w:rPr>
          <w:rFonts w:ascii="Times New Roman" w:eastAsia="Calibri" w:hAnsi="Times New Roman" w:cs="Times New Roman"/>
          <w:i/>
          <w:sz w:val="24"/>
          <w:szCs w:val="24"/>
        </w:rPr>
        <w:t xml:space="preserve">. </w:t>
      </w:r>
    </w:p>
    <w:p w14:paraId="1DFDE86C" w14:textId="77777777" w:rsidR="00336226" w:rsidRPr="00D8247C" w:rsidRDefault="00336226" w:rsidP="009A261E">
      <w:pPr>
        <w:spacing w:after="0"/>
        <w:jc w:val="both"/>
        <w:rPr>
          <w:rFonts w:ascii="Times New Roman" w:eastAsia="Calibri" w:hAnsi="Times New Roman" w:cs="Times New Roman"/>
          <w:i/>
          <w:sz w:val="24"/>
          <w:szCs w:val="24"/>
        </w:rPr>
      </w:pPr>
    </w:p>
    <w:p w14:paraId="30CA2C0F" w14:textId="77777777" w:rsidR="00054C41" w:rsidRDefault="00054C41" w:rsidP="009A261E">
      <w:pPr>
        <w:spacing w:after="0"/>
        <w:jc w:val="both"/>
        <w:rPr>
          <w:rFonts w:ascii="Times New Roman" w:eastAsia="Calibri" w:hAnsi="Times New Roman" w:cs="Times New Roman"/>
          <w:i/>
          <w:iCs/>
          <w:sz w:val="24"/>
          <w:szCs w:val="24"/>
        </w:rPr>
      </w:pPr>
      <w:r>
        <w:rPr>
          <w:rFonts w:ascii="Times New Roman" w:eastAsia="Calibri" w:hAnsi="Times New Roman" w:cs="Times New Roman"/>
          <w:i/>
          <w:iCs/>
          <w:sz w:val="24"/>
          <w:szCs w:val="24"/>
        </w:rPr>
        <w:t>Ako prispieva zmena regulácie k cieľu Slovenska mať najlepšie podnikateľské prostredie spomedzi susediacich krajín EÚ?</w:t>
      </w:r>
    </w:p>
    <w:p w14:paraId="57091776" w14:textId="77777777" w:rsidR="00336226" w:rsidRDefault="00336226" w:rsidP="009A261E">
      <w:pPr>
        <w:spacing w:after="0"/>
        <w:jc w:val="both"/>
        <w:rPr>
          <w:rFonts w:ascii="Times New Roman" w:eastAsia="Calibri" w:hAnsi="Times New Roman" w:cs="Times New Roman"/>
          <w:i/>
          <w:iCs/>
          <w:sz w:val="24"/>
          <w:szCs w:val="24"/>
        </w:rPr>
      </w:pPr>
    </w:p>
    <w:p w14:paraId="12D5E5CF" w14:textId="77777777" w:rsidR="00336226" w:rsidRPr="00336226" w:rsidRDefault="00212570"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Návrh prispieva k zvýšeniu transparentnosti a predvídateľnosti procesu farmako-ekonomického hodnotenia a približuje používané metodické postupy, vrátane nastavenia diskontnej sadzby, prístupom uplatňovaným v medzinárodnej HTA praxi a v iných európskych krajinách. Celkový vplyv na podnikateľské prostredie na Slovensku v porovnaní so susednými krajinami EÚ sa predpokladá ako marginálny.</w:t>
      </w:r>
    </w:p>
    <w:p w14:paraId="32DDE4CE" w14:textId="77777777" w:rsidR="0040734C" w:rsidRDefault="0040734C" w:rsidP="009A261E">
      <w:pPr>
        <w:spacing w:after="0"/>
        <w:jc w:val="both"/>
        <w:rPr>
          <w:rFonts w:ascii="Times New Roman" w:eastAsia="Calibri" w:hAnsi="Times New Roman" w:cs="Times New Roman"/>
          <w:i/>
          <w:sz w:val="24"/>
          <w:szCs w:val="24"/>
        </w:rPr>
      </w:pPr>
    </w:p>
    <w:p w14:paraId="059F8BEE" w14:textId="77777777" w:rsidR="00054C41" w:rsidRPr="00D8247C" w:rsidRDefault="00054C41" w:rsidP="009A261E">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Konkurencieschopnosť:</w:t>
      </w:r>
    </w:p>
    <w:p w14:paraId="54C7DBD0"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Na základe uvedených odpovedí zaškrtnite a popíšte, či materiál konkurencieschopnosť:</w:t>
      </w:r>
    </w:p>
    <w:p w14:paraId="124896CD" w14:textId="77777777" w:rsidR="00F741C6" w:rsidRDefault="005A05AB" w:rsidP="009A261E">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zvyšuje  </w:t>
      </w:r>
      <w:r>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nemení</w:t>
      </w:r>
      <w:r>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znižuje</w:t>
      </w:r>
    </w:p>
    <w:p w14:paraId="05CE00F5" w14:textId="78FB1C69" w:rsidR="00143202" w:rsidRPr="005B596A" w:rsidRDefault="00212570"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sz w:val="24"/>
          <w:szCs w:val="24"/>
        </w:rPr>
        <w:t xml:space="preserve">Navrhovaná úprava sa uplatňuje rovnako na všetkých držiteľov registrácie lieku a nemení ich vzájomné konkurenčné postavenie. Potenciálne pozitívne vplyvy (vyššia predvídateľnosť hodnotenia, priaznivejší výsledok hodnotenia pri liekoch s dlhodobým prínosom) aj potenciálne negatívne vplyvy (podrobnejšie požiadavky na analýzy neistoty, osobitný postup pri určení </w:t>
      </w:r>
      <w:proofErr w:type="spellStart"/>
      <w:r>
        <w:rPr>
          <w:rFonts w:ascii="Times New Roman" w:eastAsia="Calibri" w:hAnsi="Times New Roman" w:cs="Times New Roman"/>
          <w:sz w:val="24"/>
          <w:szCs w:val="24"/>
        </w:rPr>
        <w:t>komparátora</w:t>
      </w:r>
      <w:proofErr w:type="spellEnd"/>
      <w:r>
        <w:rPr>
          <w:rFonts w:ascii="Times New Roman" w:eastAsia="Calibri" w:hAnsi="Times New Roman" w:cs="Times New Roman"/>
          <w:sz w:val="24"/>
          <w:szCs w:val="24"/>
        </w:rPr>
        <w:t xml:space="preserve"> sa predpokladajú ako marginálne.</w:t>
      </w:r>
    </w:p>
    <w:p w14:paraId="4B07593F" w14:textId="77777777" w:rsidR="00143202" w:rsidRPr="00D8247C" w:rsidRDefault="00143202" w:rsidP="009A261E">
      <w:pPr>
        <w:spacing w:after="0"/>
        <w:jc w:val="both"/>
        <w:rPr>
          <w:rFonts w:ascii="Times New Roman" w:eastAsia="Calibri" w:hAnsi="Times New Roman" w:cs="Times New Roman"/>
          <w:i/>
          <w:sz w:val="24"/>
          <w:szCs w:val="24"/>
        </w:rPr>
      </w:pPr>
    </w:p>
    <w:p w14:paraId="73F7A019" w14:textId="77777777" w:rsidR="00054C41" w:rsidRPr="00D8247C" w:rsidRDefault="00054C41" w:rsidP="009A261E">
      <w:pPr>
        <w:spacing w:after="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Produktivita:</w:t>
      </w:r>
    </w:p>
    <w:p w14:paraId="7DC5D398"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Aký má materiál vplyv na zmenu pomeru medzi produkciou podnikov a ich nákladmi? </w:t>
      </w:r>
    </w:p>
    <w:p w14:paraId="29535971" w14:textId="77777777" w:rsidR="00054C41" w:rsidRDefault="00054C41" w:rsidP="009A261E">
      <w:pPr>
        <w:spacing w:after="0"/>
        <w:jc w:val="both"/>
        <w:rPr>
          <w:rFonts w:ascii="Times New Roman" w:eastAsia="Calibri" w:hAnsi="Times New Roman" w:cs="Times New Roman"/>
          <w:i/>
          <w:sz w:val="24"/>
          <w:szCs w:val="24"/>
        </w:rPr>
      </w:pPr>
    </w:p>
    <w:p w14:paraId="7D9B1B30" w14:textId="77777777" w:rsidR="00336226" w:rsidRPr="00336226" w:rsidRDefault="00336226"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Návrh nemá významný vplyv na pomer medzi produkciou podnikov a ich nákladmi. Prípadná dodatočná časová náročnosť prípravy farmako-ekonomického rozboru je nevýznamná a v podstatnej miere kompenzovaná znížením náročnosti v iných častiach rozboru (pozri bod 3.1.3).</w:t>
      </w:r>
    </w:p>
    <w:p w14:paraId="426F0A28" w14:textId="77777777" w:rsidR="00336226" w:rsidRPr="00D8247C" w:rsidRDefault="00336226" w:rsidP="009A261E">
      <w:pPr>
        <w:spacing w:after="0"/>
        <w:jc w:val="both"/>
        <w:rPr>
          <w:rFonts w:ascii="Times New Roman" w:eastAsia="Calibri" w:hAnsi="Times New Roman" w:cs="Times New Roman"/>
          <w:i/>
          <w:sz w:val="24"/>
          <w:szCs w:val="24"/>
        </w:rPr>
      </w:pPr>
    </w:p>
    <w:p w14:paraId="38E574FA" w14:textId="77777777" w:rsidR="00054C41" w:rsidRPr="00D8247C" w:rsidRDefault="00054C41"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Na základe uvedenej odpovede zaškrtnite a popíšte, či materiál produktivitu:</w:t>
      </w:r>
    </w:p>
    <w:p w14:paraId="55C5697E" w14:textId="77777777" w:rsidR="00054C41" w:rsidRPr="00D8247C" w:rsidRDefault="005A05AB" w:rsidP="009A261E">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zvyšuje  </w:t>
      </w:r>
      <w:r>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nemení</w:t>
      </w:r>
      <w:r>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Pr>
                  <w:rFonts w:ascii="Segoe UI Symbol" w:eastAsia="Calibri" w:hAnsi="Segoe UI Symbol" w:cs="Segoe UI Symbol"/>
                  <w:i/>
                  <w:sz w:val="24"/>
                  <w:szCs w:val="24"/>
                </w:rPr>
                <w:t>☐</w:t>
              </w:r>
            </w:sdtContent>
          </w:sdt>
        </w:sdtContent>
      </w:sdt>
      <w:r>
        <w:rPr>
          <w:rFonts w:ascii="Times New Roman" w:eastAsia="Calibri" w:hAnsi="Times New Roman" w:cs="Times New Roman"/>
          <w:i/>
          <w:sz w:val="24"/>
          <w:szCs w:val="24"/>
        </w:rPr>
        <w:t xml:space="preserve"> znižuje</w:t>
      </w:r>
    </w:p>
    <w:p w14:paraId="116CFC57" w14:textId="77777777" w:rsidR="00054C41" w:rsidRPr="00D8247C" w:rsidRDefault="00054C41" w:rsidP="009A261E">
      <w:pPr>
        <w:spacing w:after="0"/>
        <w:jc w:val="both"/>
        <w:rPr>
          <w:rFonts w:ascii="Times New Roman" w:eastAsia="Calibri" w:hAnsi="Times New Roman" w:cs="Times New Roman"/>
          <w:i/>
          <w:sz w:val="24"/>
          <w:szCs w:val="24"/>
        </w:rPr>
      </w:pPr>
    </w:p>
    <w:p w14:paraId="1D1948DC" w14:textId="77777777" w:rsidR="00054C41" w:rsidRPr="001F1B43" w:rsidRDefault="00054C41" w:rsidP="009A261E">
      <w:pPr>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3.4  Iné vplyvy na podnikateľské prostredie </w:t>
      </w:r>
    </w:p>
    <w:p w14:paraId="6E0CDCB0" w14:textId="77777777" w:rsidR="00FF414B" w:rsidRDefault="00FF414B"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7E7B31B0" w14:textId="77777777" w:rsidR="00FF414B"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572E208D" w14:textId="77777777"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1FA3A58E" w14:textId="77777777" w:rsidR="00336226" w:rsidRPr="00336226" w:rsidRDefault="007B4DF4" w:rsidP="009A261E">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Nemá vplyv. </w:t>
      </w:r>
    </w:p>
    <w:p w14:paraId="6412F460" w14:textId="77777777"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46360521" w14:textId="77777777" w:rsidR="00336226"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216F9F4D" w14:textId="77777777"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523F1E6B" w14:textId="77777777" w:rsidR="00336226" w:rsidRPr="00336226" w:rsidRDefault="007B4DF4" w:rsidP="009A261E">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 Maximálna cena lieku a úhrada lieku z verejného zdravotného poistenia sa určujú podľa zákona č. 363/2011 Z. z.; vplyv návrhu na výšku nákladovo efektívnej úhrady je opísaný v písm. c).</w:t>
      </w:r>
    </w:p>
    <w:p w14:paraId="5A7ED9B8" w14:textId="77777777" w:rsidR="00336226" w:rsidRPr="00336226" w:rsidRDefault="00336226" w:rsidP="009A261E">
      <w:pPr>
        <w:pStyle w:val="Odsekzoznamu"/>
        <w:spacing w:after="0" w:line="254" w:lineRule="auto"/>
        <w:jc w:val="both"/>
        <w:rPr>
          <w:rFonts w:ascii="Times New Roman" w:eastAsia="Calibri" w:hAnsi="Times New Roman" w:cs="Times New Roman"/>
          <w:i/>
          <w:sz w:val="24"/>
          <w:szCs w:val="24"/>
        </w:rPr>
      </w:pPr>
    </w:p>
    <w:p w14:paraId="4F73426E" w14:textId="77777777" w:rsidR="00FF414B"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iné vplyvy, ktoré predpokladá materiál, ale nemožno ich zaradiť do častí 3.1 a 3.3.,</w:t>
      </w:r>
    </w:p>
    <w:p w14:paraId="13C866F5" w14:textId="77777777" w:rsidR="0034750E" w:rsidRDefault="0034750E" w:rsidP="009A261E">
      <w:pPr>
        <w:pStyle w:val="Odsekzoznamu"/>
        <w:spacing w:after="0" w:line="254" w:lineRule="auto"/>
        <w:jc w:val="both"/>
        <w:rPr>
          <w:rFonts w:ascii="Times New Roman" w:eastAsia="Calibri" w:hAnsi="Times New Roman" w:cs="Times New Roman"/>
          <w:sz w:val="24"/>
          <w:szCs w:val="24"/>
        </w:rPr>
      </w:pPr>
    </w:p>
    <w:p w14:paraId="0A227530" w14:textId="77777777" w:rsidR="006474F5" w:rsidRPr="006474F5" w:rsidRDefault="007B4DF4" w:rsidP="009A261E">
      <w:pPr>
        <w:pStyle w:val="Odsekzoznamu"/>
        <w:spacing w:after="12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Navrhovaná právna úprava môže mať na držiteľov registrácie lieku potenciálne pozitívne aj negatívne vplyvy, ktoré sa týkajú najmä výsledku farmako-ekonomického hodnotenia a podmienok úhrady liekov z verejného zdravotného poistenia. Pri ich posúdení sa vychádzalo z charakteru navrhovaných metodických zmien, ich nadväznosti na postupy uplatňované v súčasnosti a z výsledkov modelových prepočtov vplyvu zmeny diskontnej sadzby. Posudzované boli najmä tieto oblasti:</w:t>
      </w:r>
    </w:p>
    <w:p w14:paraId="66F65E0B" w14:textId="77777777" w:rsidR="00EE7B23" w:rsidRDefault="005A05AB">
      <w:pPr>
        <w:pStyle w:val="Odsekzoznamu"/>
        <w:spacing w:after="12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Regulačné náklady. </w:t>
      </w:r>
      <w:r>
        <w:rPr>
          <w:rFonts w:ascii="Times New Roman" w:eastAsia="Calibri" w:hAnsi="Times New Roman" w:cs="Times New Roman"/>
          <w:sz w:val="24"/>
          <w:szCs w:val="24"/>
        </w:rPr>
        <w:t>Vplyv na administratívne a nepriame finančné náklady držiteľov registrácie lieku je opísaný v bode 3.1.3; jeho čistá zmena sa považuje za zanedbateľnú.</w:t>
      </w:r>
    </w:p>
    <w:p w14:paraId="1482C143" w14:textId="77777777" w:rsidR="00EE7B23" w:rsidRDefault="005A05AB">
      <w:pPr>
        <w:pStyle w:val="Odsekzoznamu"/>
        <w:spacing w:after="6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Výška nákladovo efektívnej úhrady – pozitívny vplyv. </w:t>
      </w:r>
      <w:r>
        <w:rPr>
          <w:rFonts w:ascii="Times New Roman" w:eastAsia="Calibri" w:hAnsi="Times New Roman" w:cs="Times New Roman"/>
          <w:sz w:val="24"/>
          <w:szCs w:val="24"/>
        </w:rPr>
        <w:t xml:space="preserve">Zníženie diskontnej sadzby z 5 % na 3,5 % môže pri liekoch, pri ktorých sa podstatná časť nákladov a zdravotných prínosov realizuje v budúcnosti, viesť k priaznivejšiemu výsledku hodnotenia nákladovej efektívnosti a k zvýšeniu maximálnej nákladovo efektívnej úhrady. Najvýraznejší vplyv sa predpokladá pri liekoch s oneskoreným nástupom efektu alebo s dlhodobým prínosom (napr. lieky v pediatrických indikáciách, vakcíny), menej výrazný pri liekoch s kratším časovým horizontom modelovania prínosov. Potenciálny </w:t>
      </w:r>
      <w:r>
        <w:rPr>
          <w:rFonts w:ascii="Times New Roman" w:eastAsia="Calibri" w:hAnsi="Times New Roman" w:cs="Times New Roman"/>
          <w:sz w:val="24"/>
          <w:szCs w:val="24"/>
        </w:rPr>
        <w:t>vplyv bol overený na modelových prípadoch, pri ktorých sa porovnala nákladovo efektívna úhrada podľa súčasného a navrhovaného metodického nastavenia:</w:t>
      </w:r>
    </w:p>
    <w:p w14:paraId="773CE514" w14:textId="77777777" w:rsidR="00EE7B23" w:rsidRDefault="005A05AB">
      <w:pPr>
        <w:pStyle w:val="Odsekzoznamu"/>
        <w:numPr>
          <w:ilvl w:val="0"/>
          <w:numId w:val="17"/>
        </w:numPr>
        <w:spacing w:after="60" w:line="254" w:lineRule="auto"/>
        <w:ind w:left="108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Príklad č. 1 (štandardný liek, pre ktorý sa uplatní navrhovaný § 2 vyhlášky č. 298/2022 Z. z.): nákladovo efektívna úhrada podľa nového nastavenia by bola o 2,18 % vyššia v porovnaní s nákladovo efektívnou úhradou stanovenou v hodnotení NIHO,</w:t>
      </w:r>
    </w:p>
    <w:p w14:paraId="762D23E1" w14:textId="77777777" w:rsidR="00EE7B23" w:rsidRDefault="005A05AB">
      <w:pPr>
        <w:pStyle w:val="Odsekzoznamu"/>
        <w:numPr>
          <w:ilvl w:val="0"/>
          <w:numId w:val="17"/>
        </w:numPr>
        <w:spacing w:after="120" w:line="254" w:lineRule="auto"/>
        <w:ind w:left="108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Príklad č. 2 (liek, pre ktorý sa uplatní navrhovaný § 3 vyhlášky č. 298/2022 Z. z.): nákladovo efektívna úhrada podľa nového nastavenia by bola o 2,47 % vyššia v porovnaní s nákladovo efektívnou úhradou stanovenou v hodnotení NIHO.</w:t>
      </w:r>
    </w:p>
    <w:p w14:paraId="3CC65311" w14:textId="4246F6FA" w:rsidR="00EE7B23" w:rsidRDefault="005A05AB">
      <w:pPr>
        <w:pStyle w:val="Odsekzoznamu"/>
        <w:spacing w:after="12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Výška nákladovo efektívnej úhrady – negatívny vplyv. </w:t>
      </w:r>
      <w:r>
        <w:rPr>
          <w:rFonts w:ascii="Times New Roman" w:eastAsia="Calibri" w:hAnsi="Times New Roman" w:cs="Times New Roman"/>
          <w:sz w:val="24"/>
          <w:szCs w:val="24"/>
        </w:rPr>
        <w:t xml:space="preserve">Potenciálny negatívny vplyv môže vzniknúť v špecifickej situácii, ak by jediným relevantným komparátorom bol liek zaradený do zoznamu kategorizovaných liekov podľa § 7 ods. 5 zákona č. 363/2011 Z. z., pri ktorom </w:t>
      </w:r>
      <w:r w:rsidR="00E50FE1">
        <w:rPr>
          <w:rFonts w:ascii="Times New Roman" w:eastAsia="Calibri" w:hAnsi="Times New Roman" w:cs="Times New Roman"/>
          <w:sz w:val="24"/>
          <w:szCs w:val="24"/>
        </w:rPr>
        <w:t>na zaradenie nie je nákladová efektívnosť výlučnou podmienkou</w:t>
      </w:r>
      <w:r>
        <w:rPr>
          <w:rFonts w:ascii="Times New Roman" w:eastAsia="Calibri" w:hAnsi="Times New Roman" w:cs="Times New Roman"/>
          <w:sz w:val="24"/>
          <w:szCs w:val="24"/>
        </w:rPr>
        <w:t>. Podmienka nákladovej efektívnosti sa v takom prípade v základnom scenári posúdi porovnaním s iným relevantným komparátorom, predovšetkým s najlepšou podpornou starostlivosťou (BSC), čo môže viesť k nižšej nákladovo efektívnej úhrade nového lieku, než aká by vyplynula z porovnania s takýmto liekom. Porovnanie s liekom zaradeným podľa § 7 ods. 5 zákona č. 363/2011 Z. z. zostáva zachované v rámci alternatívneho scenára. Cieľom tohto nastavenia je predchádzať postupnému zvyšovaniu úhrad v dôsledku nadväzujúci</w:t>
      </w:r>
      <w:r>
        <w:rPr>
          <w:rFonts w:ascii="Times New Roman" w:eastAsia="Calibri" w:hAnsi="Times New Roman" w:cs="Times New Roman"/>
          <w:sz w:val="24"/>
          <w:szCs w:val="24"/>
        </w:rPr>
        <w:t>ch porovnaní s liekmi, ktorých úhrada nebola podmienená preukázaním nákladovej efektívnosti. Okrem toho môžu niektoré ďalšie zmeny metodických postupov v jednotlivých prípadoch viesť k odlišným výsledkom farmako-ekonomického hodnotenia a tým ovplyvniť podmienky úhrady konkrétnych liekov.</w:t>
      </w:r>
    </w:p>
    <w:p w14:paraId="1F6D9569" w14:textId="77777777" w:rsidR="00EE7B23" w:rsidRDefault="005A05AB">
      <w:pPr>
        <w:pStyle w:val="Odsekzoznamu"/>
        <w:spacing w:after="12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lastRenderedPageBreak/>
        <w:t xml:space="preserve">Potreba poskytovania zliav. </w:t>
      </w:r>
      <w:r>
        <w:rPr>
          <w:rFonts w:ascii="Times New Roman" w:eastAsia="Calibri" w:hAnsi="Times New Roman" w:cs="Times New Roman"/>
          <w:sz w:val="24"/>
          <w:szCs w:val="24"/>
        </w:rPr>
        <w:t>Nie je možné vopred spoľahlivo určiť, či navrhovaná právna úprava povedie k zníženiu potreby poskytovania zliav zo strany držiteľov registrácie. Výška dohodnutej zľavy závisí od výsledku hodnotenia nákladovej efektívnosti, predpokladaného vplyvu na rozpočet verejného zdravotného poistenia a výsledkov rokovaní o podmienkach úhrady. V prípadoch významnej neistoty výsledkov, vysokého predpokladaného vplyvu na rozpočet verejného zdravotného poistenia alebo iných oprávnených záujmov štátu zostáva zachovaná možno</w:t>
      </w:r>
      <w:r>
        <w:rPr>
          <w:rFonts w:ascii="Times New Roman" w:eastAsia="Calibri" w:hAnsi="Times New Roman" w:cs="Times New Roman"/>
          <w:sz w:val="24"/>
          <w:szCs w:val="24"/>
        </w:rPr>
        <w:t>sť dohodnutia zľavy z úhrady alebo uplatnenia ďalších podmienok úhrady.</w:t>
      </w:r>
    </w:p>
    <w:p w14:paraId="4A0995A4" w14:textId="77777777" w:rsidR="00EE7B23" w:rsidRDefault="005A05AB">
      <w:pPr>
        <w:pStyle w:val="Odsekzoznamu"/>
        <w:spacing w:after="12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Úspešnosť žiadostí o kategorizáciu a podmienky vstupu liekov do systému úhrad. </w:t>
      </w:r>
      <w:r>
        <w:rPr>
          <w:rFonts w:ascii="Times New Roman" w:eastAsia="Calibri" w:hAnsi="Times New Roman" w:cs="Times New Roman"/>
          <w:sz w:val="24"/>
          <w:szCs w:val="24"/>
        </w:rPr>
        <w:t>Spresnenie pravidiel určenia relevantného komparátora a analytických postupov samo osebe nepredstavuje automatickú zmenu podmienok zaradenia lieku do systému úhrad. Zmena diskontnej sadzby môže pri niektorých liekoch zlepšiť výsledok hodnotenia nákladovej efektívnosti a ovplyvniť počet liekov, pri ktorých bude možné preukázať nákladovú efektívnosť; jej vplyv na výsledok kategorizácie však bude vždy závisieť aj od ostatných vstupných parametrov a splnenia zákonných podmienok. Vyššia transparentnosť a predvíd</w:t>
      </w:r>
      <w:r>
        <w:rPr>
          <w:rFonts w:ascii="Times New Roman" w:eastAsia="Calibri" w:hAnsi="Times New Roman" w:cs="Times New Roman"/>
          <w:sz w:val="24"/>
          <w:szCs w:val="24"/>
        </w:rPr>
        <w:t>ateľnosť hodnotenia a zohľadnenie požiadaviek na podklady už vo fáze prípravy žiadosti môžu prispieť k obmedzeniu prerušení konania a skráteniu času hodnotenia.</w:t>
      </w:r>
    </w:p>
    <w:p w14:paraId="6CBE8CC4" w14:textId="77777777" w:rsidR="00EE7B23" w:rsidRDefault="005A05AB">
      <w:pPr>
        <w:pStyle w:val="Odsekzoznamu"/>
        <w:spacing w:after="0" w:line="254" w:lineRule="auto"/>
        <w:contextualSpacing w:val="0"/>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Obmedzenia analýzy. </w:t>
      </w:r>
      <w:r>
        <w:rPr>
          <w:rFonts w:ascii="Times New Roman" w:eastAsia="Calibri" w:hAnsi="Times New Roman" w:cs="Times New Roman"/>
          <w:sz w:val="24"/>
          <w:szCs w:val="24"/>
        </w:rPr>
        <w:t>Výsledky modelových prípadov ilustrujú potenciálny vplyv zmeny diskontnej sadzby a nemožno ich považovať za všeobecne platný odhad ekonomického vplyvu na všetky lieky alebo držiteľov registrácie. Skutočný vplyv závisí od charakteristík lieku, časového rozloženia nákladov a zdravotných prínosov, výsledkov klinických štúdií, nastavenia farmako-ekonomického modelu a ďalších vstupných parametrov. Zvýšenie maximálnej nákladovo efektívnej úhrady zároveň automaticky neznamená zvýšenie skutočne dohodnutej úhrady al</w:t>
      </w:r>
      <w:r>
        <w:rPr>
          <w:rFonts w:ascii="Times New Roman" w:eastAsia="Calibri" w:hAnsi="Times New Roman" w:cs="Times New Roman"/>
          <w:sz w:val="24"/>
          <w:szCs w:val="24"/>
        </w:rPr>
        <w:t>ebo príjmov držiteľa registrácie, keďže výsledná výška úhrady je predmetom komplexného posúdenia v procese kategorizácie a rokovaní o podmienkach úhrady. Z uvedených dôvodov nie je možné vplyv na príjmy držiteľov registrácie, úspešnosť žiadostí, vstup liekov do systému úhrad a výšku dohodnutých zliav vopred spoľahlivo kvantifikovať.</w:t>
      </w:r>
    </w:p>
    <w:p w14:paraId="652B3363" w14:textId="77777777" w:rsidR="006474F5" w:rsidRDefault="006474F5" w:rsidP="009A261E">
      <w:pPr>
        <w:pStyle w:val="Odsekzoznamu"/>
        <w:spacing w:after="0" w:line="254" w:lineRule="auto"/>
        <w:jc w:val="both"/>
        <w:rPr>
          <w:rFonts w:ascii="Times New Roman" w:eastAsia="Calibri" w:hAnsi="Times New Roman" w:cs="Times New Roman"/>
          <w:i/>
          <w:sz w:val="24"/>
          <w:szCs w:val="24"/>
        </w:rPr>
      </w:pPr>
    </w:p>
    <w:p w14:paraId="455F444A" w14:textId="77777777" w:rsidR="00D114ED" w:rsidRPr="00F244DC" w:rsidRDefault="00D114ED"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iné vplyvy podľa písm. a) až c), ktoré sú goldplatingom.</w:t>
      </w:r>
    </w:p>
    <w:p w14:paraId="72CBB73A" w14:textId="77777777" w:rsidR="00B57DA5" w:rsidRDefault="00B57DA5" w:rsidP="009A261E">
      <w:pPr>
        <w:spacing w:after="0" w:line="240" w:lineRule="auto"/>
        <w:jc w:val="both"/>
        <w:rPr>
          <w:rFonts w:ascii="Times New Roman" w:eastAsia="Times New Roman" w:hAnsi="Times New Roman" w:cs="Times New Roman"/>
          <w:b/>
          <w:sz w:val="28"/>
          <w:szCs w:val="28"/>
          <w:lang w:eastAsia="sk-SK"/>
        </w:rPr>
      </w:pPr>
    </w:p>
    <w:p w14:paraId="0C411EF0" w14:textId="77777777" w:rsidR="00212570" w:rsidRPr="006474F5" w:rsidRDefault="007B4DF4" w:rsidP="00212570">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p>
    <w:p w14:paraId="394CA232" w14:textId="77777777" w:rsidR="00E30D85" w:rsidRDefault="00E30D85" w:rsidP="009A261E">
      <w:pPr>
        <w:spacing w:after="0"/>
        <w:jc w:val="both"/>
        <w:rPr>
          <w:rFonts w:ascii="Times New Roman" w:eastAsia="Calibri" w:hAnsi="Times New Roman" w:cs="Times New Roman"/>
          <w:bCs/>
          <w:sz w:val="24"/>
          <w:szCs w:val="24"/>
        </w:rPr>
      </w:pPr>
    </w:p>
    <w:sectPr w:rsidR="00E30D85" w:rsidSect="00EF027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4EEA4" w14:textId="77777777" w:rsidR="005A05AB" w:rsidRDefault="005A05AB" w:rsidP="00054C41">
      <w:pPr>
        <w:spacing w:after="0" w:line="240" w:lineRule="auto"/>
      </w:pPr>
      <w:r>
        <w:separator/>
      </w:r>
    </w:p>
  </w:endnote>
  <w:endnote w:type="continuationSeparator" w:id="0">
    <w:p w14:paraId="69D15D21" w14:textId="77777777" w:rsidR="005A05AB" w:rsidRDefault="005A05AB"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947942"/>
      <w:docPartObj>
        <w:docPartGallery w:val="Page Numbers (Bottom of Page)"/>
        <w:docPartUnique/>
      </w:docPartObj>
    </w:sdtPr>
    <w:sdtEndPr/>
    <w:sdtContent>
      <w:p w14:paraId="12A19CE9" w14:textId="77777777" w:rsidR="0054786C" w:rsidRDefault="0054786C">
        <w:pPr>
          <w:pStyle w:val="Pta"/>
          <w:jc w:val="right"/>
        </w:pPr>
        <w:r>
          <w:fldChar w:fldCharType="begin"/>
        </w:r>
        <w:r>
          <w:instrText>PAGE   \* MERGEFORMAT</w:instrText>
        </w:r>
        <w:r>
          <w:fldChar w:fldCharType="separate"/>
        </w:r>
        <w:r w:rsidR="00370F47">
          <w:rPr>
            <w:noProof/>
          </w:rPr>
          <w:t>16</w:t>
        </w:r>
        <w:r>
          <w:fldChar w:fldCharType="end"/>
        </w:r>
      </w:p>
    </w:sdtContent>
  </w:sdt>
  <w:p w14:paraId="5D0D4E51" w14:textId="77777777" w:rsidR="00FB7343" w:rsidRDefault="00FB734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B18AF" w14:textId="77777777" w:rsidR="005A05AB" w:rsidRDefault="005A05AB" w:rsidP="00054C41">
      <w:pPr>
        <w:spacing w:after="0" w:line="240" w:lineRule="auto"/>
      </w:pPr>
      <w:r>
        <w:separator/>
      </w:r>
    </w:p>
  </w:footnote>
  <w:footnote w:type="continuationSeparator" w:id="0">
    <w:p w14:paraId="129268AB" w14:textId="77777777" w:rsidR="005A05AB" w:rsidRDefault="005A05AB" w:rsidP="00054C41">
      <w:pPr>
        <w:spacing w:after="0" w:line="240" w:lineRule="auto"/>
      </w:pPr>
      <w:r>
        <w:continuationSeparator/>
      </w:r>
    </w:p>
  </w:footnote>
  <w:footnote w:id="1">
    <w:p w14:paraId="4D96718F" w14:textId="77777777" w:rsidR="00FB7343" w:rsidRPr="000A6B7F" w:rsidRDefault="00FB7343"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F8F67AC" w14:textId="77777777" w:rsidR="00FB7343" w:rsidRPr="00804BC8" w:rsidRDefault="00FB7343"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B88FA77" w14:textId="77777777" w:rsidR="00FB7343" w:rsidRDefault="00FB7343"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BF602AE"/>
    <w:multiLevelType w:val="multilevel"/>
    <w:tmpl w:val="14F6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36754C4"/>
    <w:multiLevelType w:val="hybridMultilevel"/>
    <w:tmpl w:val="522605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2EA5C48"/>
    <w:multiLevelType w:val="multilevel"/>
    <w:tmpl w:val="DF901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98653431">
    <w:abstractNumId w:val="1"/>
  </w:num>
  <w:num w:numId="2" w16cid:durableId="671958941">
    <w:abstractNumId w:val="11"/>
  </w:num>
  <w:num w:numId="3" w16cid:durableId="64760919">
    <w:abstractNumId w:val="13"/>
  </w:num>
  <w:num w:numId="4" w16cid:durableId="1581136259">
    <w:abstractNumId w:val="10"/>
  </w:num>
  <w:num w:numId="5" w16cid:durableId="179898741">
    <w:abstractNumId w:val="8"/>
  </w:num>
  <w:num w:numId="6" w16cid:durableId="18336447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4805188">
    <w:abstractNumId w:val="13"/>
  </w:num>
  <w:num w:numId="8" w16cid:durableId="1536845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4647891">
    <w:abstractNumId w:val="9"/>
  </w:num>
  <w:num w:numId="10" w16cid:durableId="475687320">
    <w:abstractNumId w:val="3"/>
  </w:num>
  <w:num w:numId="11" w16cid:durableId="332145008">
    <w:abstractNumId w:val="5"/>
  </w:num>
  <w:num w:numId="12" w16cid:durableId="776019210">
    <w:abstractNumId w:val="0"/>
  </w:num>
  <w:num w:numId="13" w16cid:durableId="1625774956">
    <w:abstractNumId w:val="14"/>
  </w:num>
  <w:num w:numId="14" w16cid:durableId="701320285">
    <w:abstractNumId w:val="7"/>
  </w:num>
  <w:num w:numId="15" w16cid:durableId="609556642">
    <w:abstractNumId w:val="4"/>
  </w:num>
  <w:num w:numId="16" w16cid:durableId="2049840996">
    <w:abstractNumId w:val="12"/>
  </w:num>
  <w:num w:numId="17" w16cid:durableId="713239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63546"/>
    <w:rsid w:val="000820E0"/>
    <w:rsid w:val="00091A43"/>
    <w:rsid w:val="00092DE6"/>
    <w:rsid w:val="0009490E"/>
    <w:rsid w:val="000A5FD0"/>
    <w:rsid w:val="000A6B7F"/>
    <w:rsid w:val="000C5419"/>
    <w:rsid w:val="000C5E9A"/>
    <w:rsid w:val="000D15F0"/>
    <w:rsid w:val="0011003B"/>
    <w:rsid w:val="001133DA"/>
    <w:rsid w:val="0012076C"/>
    <w:rsid w:val="00126A2B"/>
    <w:rsid w:val="00142154"/>
    <w:rsid w:val="00143202"/>
    <w:rsid w:val="00145628"/>
    <w:rsid w:val="0014642F"/>
    <w:rsid w:val="001469C5"/>
    <w:rsid w:val="001476A4"/>
    <w:rsid w:val="00162C6C"/>
    <w:rsid w:val="0016512E"/>
    <w:rsid w:val="0016642B"/>
    <w:rsid w:val="0018715C"/>
    <w:rsid w:val="001A1561"/>
    <w:rsid w:val="001A3455"/>
    <w:rsid w:val="001A7FF3"/>
    <w:rsid w:val="001B0BD9"/>
    <w:rsid w:val="001B4C03"/>
    <w:rsid w:val="001C7B91"/>
    <w:rsid w:val="001D1083"/>
    <w:rsid w:val="001D3FA0"/>
    <w:rsid w:val="001E160A"/>
    <w:rsid w:val="001E24E8"/>
    <w:rsid w:val="001E53CB"/>
    <w:rsid w:val="00200CB0"/>
    <w:rsid w:val="00205827"/>
    <w:rsid w:val="00207F43"/>
    <w:rsid w:val="00210CA9"/>
    <w:rsid w:val="00212570"/>
    <w:rsid w:val="00222D4E"/>
    <w:rsid w:val="002232D3"/>
    <w:rsid w:val="00225A83"/>
    <w:rsid w:val="00231B8F"/>
    <w:rsid w:val="00247A10"/>
    <w:rsid w:val="00257850"/>
    <w:rsid w:val="00270EA5"/>
    <w:rsid w:val="002712B9"/>
    <w:rsid w:val="00271D32"/>
    <w:rsid w:val="00283F16"/>
    <w:rsid w:val="00284B8C"/>
    <w:rsid w:val="0029483F"/>
    <w:rsid w:val="002B5A19"/>
    <w:rsid w:val="002C0364"/>
    <w:rsid w:val="002C2927"/>
    <w:rsid w:val="002C2D4D"/>
    <w:rsid w:val="002C2FC0"/>
    <w:rsid w:val="002C31FB"/>
    <w:rsid w:val="002D49F6"/>
    <w:rsid w:val="002E1C96"/>
    <w:rsid w:val="002E4EA1"/>
    <w:rsid w:val="002E6E7B"/>
    <w:rsid w:val="00302A17"/>
    <w:rsid w:val="00314D25"/>
    <w:rsid w:val="00315BE2"/>
    <w:rsid w:val="003239A0"/>
    <w:rsid w:val="003322EE"/>
    <w:rsid w:val="00336226"/>
    <w:rsid w:val="00337458"/>
    <w:rsid w:val="00337630"/>
    <w:rsid w:val="00340CFD"/>
    <w:rsid w:val="003413D5"/>
    <w:rsid w:val="00342621"/>
    <w:rsid w:val="0034522F"/>
    <w:rsid w:val="0034750E"/>
    <w:rsid w:val="00357F22"/>
    <w:rsid w:val="0036748D"/>
    <w:rsid w:val="00370F47"/>
    <w:rsid w:val="00376039"/>
    <w:rsid w:val="00380456"/>
    <w:rsid w:val="0038255E"/>
    <w:rsid w:val="00383A5A"/>
    <w:rsid w:val="00385AAA"/>
    <w:rsid w:val="00387A97"/>
    <w:rsid w:val="003910CF"/>
    <w:rsid w:val="00391648"/>
    <w:rsid w:val="0039304E"/>
    <w:rsid w:val="0039334E"/>
    <w:rsid w:val="00394AD2"/>
    <w:rsid w:val="003A02AF"/>
    <w:rsid w:val="003A3124"/>
    <w:rsid w:val="003A686F"/>
    <w:rsid w:val="003B3986"/>
    <w:rsid w:val="003C1DC8"/>
    <w:rsid w:val="003D5062"/>
    <w:rsid w:val="003D73BA"/>
    <w:rsid w:val="003E407D"/>
    <w:rsid w:val="003E58B8"/>
    <w:rsid w:val="003F06D7"/>
    <w:rsid w:val="003F7A3D"/>
    <w:rsid w:val="00400224"/>
    <w:rsid w:val="00400BA5"/>
    <w:rsid w:val="00403262"/>
    <w:rsid w:val="0040734C"/>
    <w:rsid w:val="00410B7C"/>
    <w:rsid w:val="00410E62"/>
    <w:rsid w:val="00414FA7"/>
    <w:rsid w:val="00420090"/>
    <w:rsid w:val="004237D7"/>
    <w:rsid w:val="004239D1"/>
    <w:rsid w:val="00434820"/>
    <w:rsid w:val="0044192A"/>
    <w:rsid w:val="00442386"/>
    <w:rsid w:val="0044324A"/>
    <w:rsid w:val="00444691"/>
    <w:rsid w:val="00445638"/>
    <w:rsid w:val="00446432"/>
    <w:rsid w:val="00446512"/>
    <w:rsid w:val="00447018"/>
    <w:rsid w:val="00466D7A"/>
    <w:rsid w:val="0047462F"/>
    <w:rsid w:val="0048237B"/>
    <w:rsid w:val="00483E98"/>
    <w:rsid w:val="00484D16"/>
    <w:rsid w:val="00491853"/>
    <w:rsid w:val="00494F3F"/>
    <w:rsid w:val="0049727D"/>
    <w:rsid w:val="00497327"/>
    <w:rsid w:val="004A14CD"/>
    <w:rsid w:val="004A2C6B"/>
    <w:rsid w:val="004D0ED3"/>
    <w:rsid w:val="004D20CB"/>
    <w:rsid w:val="004D65B2"/>
    <w:rsid w:val="004D681D"/>
    <w:rsid w:val="004E1D6E"/>
    <w:rsid w:val="004E2324"/>
    <w:rsid w:val="004F63E6"/>
    <w:rsid w:val="00503ADC"/>
    <w:rsid w:val="00505359"/>
    <w:rsid w:val="0050621C"/>
    <w:rsid w:val="005103DA"/>
    <w:rsid w:val="00510420"/>
    <w:rsid w:val="00511F8F"/>
    <w:rsid w:val="00512BA7"/>
    <w:rsid w:val="0051398B"/>
    <w:rsid w:val="00515726"/>
    <w:rsid w:val="005235C4"/>
    <w:rsid w:val="00524C46"/>
    <w:rsid w:val="00532F85"/>
    <w:rsid w:val="0054329D"/>
    <w:rsid w:val="0054786C"/>
    <w:rsid w:val="00555F4B"/>
    <w:rsid w:val="00562527"/>
    <w:rsid w:val="00562A1E"/>
    <w:rsid w:val="00562EB3"/>
    <w:rsid w:val="00563427"/>
    <w:rsid w:val="0056528F"/>
    <w:rsid w:val="00570379"/>
    <w:rsid w:val="00574EE6"/>
    <w:rsid w:val="00576DC5"/>
    <w:rsid w:val="00581EB9"/>
    <w:rsid w:val="005853F6"/>
    <w:rsid w:val="00586A8E"/>
    <w:rsid w:val="005960DD"/>
    <w:rsid w:val="005A05AB"/>
    <w:rsid w:val="005B1C97"/>
    <w:rsid w:val="005B4E6E"/>
    <w:rsid w:val="005B56E4"/>
    <w:rsid w:val="005B596A"/>
    <w:rsid w:val="005B7325"/>
    <w:rsid w:val="005C795C"/>
    <w:rsid w:val="005D0E50"/>
    <w:rsid w:val="005D1739"/>
    <w:rsid w:val="005D39D8"/>
    <w:rsid w:val="005D4B12"/>
    <w:rsid w:val="005E058A"/>
    <w:rsid w:val="0061097B"/>
    <w:rsid w:val="0061612F"/>
    <w:rsid w:val="006177C8"/>
    <w:rsid w:val="00624396"/>
    <w:rsid w:val="0062600A"/>
    <w:rsid w:val="00627D0B"/>
    <w:rsid w:val="0063777D"/>
    <w:rsid w:val="00643358"/>
    <w:rsid w:val="00646084"/>
    <w:rsid w:val="006474F5"/>
    <w:rsid w:val="006564C3"/>
    <w:rsid w:val="006578CB"/>
    <w:rsid w:val="00670B73"/>
    <w:rsid w:val="00671160"/>
    <w:rsid w:val="006818FC"/>
    <w:rsid w:val="00695F1C"/>
    <w:rsid w:val="006A4E85"/>
    <w:rsid w:val="006A60C0"/>
    <w:rsid w:val="006A712F"/>
    <w:rsid w:val="006B5D74"/>
    <w:rsid w:val="006B61BC"/>
    <w:rsid w:val="006C25BE"/>
    <w:rsid w:val="006D7AD8"/>
    <w:rsid w:val="006E25E8"/>
    <w:rsid w:val="006F1D57"/>
    <w:rsid w:val="0070364C"/>
    <w:rsid w:val="00710EDF"/>
    <w:rsid w:val="00713D0B"/>
    <w:rsid w:val="00716E91"/>
    <w:rsid w:val="0072221D"/>
    <w:rsid w:val="0072357C"/>
    <w:rsid w:val="007259CB"/>
    <w:rsid w:val="00726031"/>
    <w:rsid w:val="00726E83"/>
    <w:rsid w:val="007324D3"/>
    <w:rsid w:val="00742831"/>
    <w:rsid w:val="00751DA9"/>
    <w:rsid w:val="00755E69"/>
    <w:rsid w:val="00760F82"/>
    <w:rsid w:val="007648EE"/>
    <w:rsid w:val="007676F3"/>
    <w:rsid w:val="0077106D"/>
    <w:rsid w:val="00780ACC"/>
    <w:rsid w:val="007821F6"/>
    <w:rsid w:val="00787A11"/>
    <w:rsid w:val="007901D4"/>
    <w:rsid w:val="00797B40"/>
    <w:rsid w:val="007A0C9D"/>
    <w:rsid w:val="007B40FB"/>
    <w:rsid w:val="007B4DF4"/>
    <w:rsid w:val="007B62AF"/>
    <w:rsid w:val="007B7040"/>
    <w:rsid w:val="007C00BA"/>
    <w:rsid w:val="007D10CF"/>
    <w:rsid w:val="007E24B2"/>
    <w:rsid w:val="007E2DA4"/>
    <w:rsid w:val="007E6815"/>
    <w:rsid w:val="007E7632"/>
    <w:rsid w:val="007F1C84"/>
    <w:rsid w:val="007F4579"/>
    <w:rsid w:val="00801596"/>
    <w:rsid w:val="00804BC8"/>
    <w:rsid w:val="00806E23"/>
    <w:rsid w:val="00806FE4"/>
    <w:rsid w:val="00807981"/>
    <w:rsid w:val="00812DD6"/>
    <w:rsid w:val="00823F5A"/>
    <w:rsid w:val="00826ED1"/>
    <w:rsid w:val="0082773D"/>
    <w:rsid w:val="00837E6F"/>
    <w:rsid w:val="00845D3B"/>
    <w:rsid w:val="008634E9"/>
    <w:rsid w:val="00866387"/>
    <w:rsid w:val="008712F6"/>
    <w:rsid w:val="008801B5"/>
    <w:rsid w:val="00880578"/>
    <w:rsid w:val="00882407"/>
    <w:rsid w:val="008920C3"/>
    <w:rsid w:val="00894052"/>
    <w:rsid w:val="00895C5A"/>
    <w:rsid w:val="00896A3C"/>
    <w:rsid w:val="008A13E7"/>
    <w:rsid w:val="008A7B87"/>
    <w:rsid w:val="008B4AA1"/>
    <w:rsid w:val="008B4FCD"/>
    <w:rsid w:val="008C1C71"/>
    <w:rsid w:val="008E1AD0"/>
    <w:rsid w:val="008E315F"/>
    <w:rsid w:val="008E6B82"/>
    <w:rsid w:val="008F13F4"/>
    <w:rsid w:val="008F6ADE"/>
    <w:rsid w:val="009013D7"/>
    <w:rsid w:val="00906C48"/>
    <w:rsid w:val="0091269B"/>
    <w:rsid w:val="00915A83"/>
    <w:rsid w:val="0092089E"/>
    <w:rsid w:val="00923C0C"/>
    <w:rsid w:val="0095170D"/>
    <w:rsid w:val="00952CF6"/>
    <w:rsid w:val="009555A4"/>
    <w:rsid w:val="00960413"/>
    <w:rsid w:val="009655F5"/>
    <w:rsid w:val="00981171"/>
    <w:rsid w:val="00981995"/>
    <w:rsid w:val="00981AD3"/>
    <w:rsid w:val="00981C7F"/>
    <w:rsid w:val="00985515"/>
    <w:rsid w:val="00987E9A"/>
    <w:rsid w:val="00990813"/>
    <w:rsid w:val="0099544D"/>
    <w:rsid w:val="00995BA4"/>
    <w:rsid w:val="00997513"/>
    <w:rsid w:val="009A0E2C"/>
    <w:rsid w:val="009A261E"/>
    <w:rsid w:val="009A48C7"/>
    <w:rsid w:val="009A4D56"/>
    <w:rsid w:val="009A5C4B"/>
    <w:rsid w:val="009B1F04"/>
    <w:rsid w:val="009E09F7"/>
    <w:rsid w:val="009E2D5C"/>
    <w:rsid w:val="009E3E44"/>
    <w:rsid w:val="009F4175"/>
    <w:rsid w:val="009F66A4"/>
    <w:rsid w:val="009F6C80"/>
    <w:rsid w:val="00A000DA"/>
    <w:rsid w:val="00A10B77"/>
    <w:rsid w:val="00A15520"/>
    <w:rsid w:val="00A1566D"/>
    <w:rsid w:val="00A15EA6"/>
    <w:rsid w:val="00A1736E"/>
    <w:rsid w:val="00A216DF"/>
    <w:rsid w:val="00A30E3D"/>
    <w:rsid w:val="00A33F2C"/>
    <w:rsid w:val="00A40BE4"/>
    <w:rsid w:val="00A50EE3"/>
    <w:rsid w:val="00A60731"/>
    <w:rsid w:val="00A82805"/>
    <w:rsid w:val="00A83E11"/>
    <w:rsid w:val="00A85174"/>
    <w:rsid w:val="00A94A0F"/>
    <w:rsid w:val="00AA3C6D"/>
    <w:rsid w:val="00AB57C4"/>
    <w:rsid w:val="00AB5DB8"/>
    <w:rsid w:val="00AC7FE0"/>
    <w:rsid w:val="00AD681F"/>
    <w:rsid w:val="00B11CF5"/>
    <w:rsid w:val="00B209FA"/>
    <w:rsid w:val="00B21D1F"/>
    <w:rsid w:val="00B410BA"/>
    <w:rsid w:val="00B43D68"/>
    <w:rsid w:val="00B44A3A"/>
    <w:rsid w:val="00B5600C"/>
    <w:rsid w:val="00B57DA5"/>
    <w:rsid w:val="00B667A6"/>
    <w:rsid w:val="00B66E33"/>
    <w:rsid w:val="00B72FB1"/>
    <w:rsid w:val="00B937CA"/>
    <w:rsid w:val="00B93BD2"/>
    <w:rsid w:val="00B953DA"/>
    <w:rsid w:val="00BA19B0"/>
    <w:rsid w:val="00BA1EA5"/>
    <w:rsid w:val="00BB3870"/>
    <w:rsid w:val="00BB45A7"/>
    <w:rsid w:val="00BC3435"/>
    <w:rsid w:val="00BD0640"/>
    <w:rsid w:val="00BD0EF7"/>
    <w:rsid w:val="00BD29F9"/>
    <w:rsid w:val="00BD6778"/>
    <w:rsid w:val="00BD7F23"/>
    <w:rsid w:val="00C01599"/>
    <w:rsid w:val="00C0470B"/>
    <w:rsid w:val="00C048D1"/>
    <w:rsid w:val="00C05563"/>
    <w:rsid w:val="00C11132"/>
    <w:rsid w:val="00C115B9"/>
    <w:rsid w:val="00C12FDD"/>
    <w:rsid w:val="00C145AA"/>
    <w:rsid w:val="00C14655"/>
    <w:rsid w:val="00C17DE6"/>
    <w:rsid w:val="00C21399"/>
    <w:rsid w:val="00C40148"/>
    <w:rsid w:val="00C427E9"/>
    <w:rsid w:val="00C446E2"/>
    <w:rsid w:val="00C45FD0"/>
    <w:rsid w:val="00C4725E"/>
    <w:rsid w:val="00C535F5"/>
    <w:rsid w:val="00C560C4"/>
    <w:rsid w:val="00C61EBF"/>
    <w:rsid w:val="00C6748F"/>
    <w:rsid w:val="00C731A6"/>
    <w:rsid w:val="00C74337"/>
    <w:rsid w:val="00C75DC8"/>
    <w:rsid w:val="00C929AE"/>
    <w:rsid w:val="00C941EB"/>
    <w:rsid w:val="00C965E4"/>
    <w:rsid w:val="00C96B8D"/>
    <w:rsid w:val="00C972AB"/>
    <w:rsid w:val="00CA4344"/>
    <w:rsid w:val="00CA5117"/>
    <w:rsid w:val="00CA6348"/>
    <w:rsid w:val="00CB0C31"/>
    <w:rsid w:val="00CB1232"/>
    <w:rsid w:val="00CB17A0"/>
    <w:rsid w:val="00CC3B7D"/>
    <w:rsid w:val="00CC3E54"/>
    <w:rsid w:val="00CD5AE4"/>
    <w:rsid w:val="00CD5E86"/>
    <w:rsid w:val="00CD7730"/>
    <w:rsid w:val="00CE0390"/>
    <w:rsid w:val="00CE3B21"/>
    <w:rsid w:val="00CE511E"/>
    <w:rsid w:val="00CF4D09"/>
    <w:rsid w:val="00D005F2"/>
    <w:rsid w:val="00D03A8E"/>
    <w:rsid w:val="00D114ED"/>
    <w:rsid w:val="00D126F2"/>
    <w:rsid w:val="00D17310"/>
    <w:rsid w:val="00D3032C"/>
    <w:rsid w:val="00D31A3B"/>
    <w:rsid w:val="00D5309D"/>
    <w:rsid w:val="00D631FA"/>
    <w:rsid w:val="00D63B52"/>
    <w:rsid w:val="00D71064"/>
    <w:rsid w:val="00D811BB"/>
    <w:rsid w:val="00D82356"/>
    <w:rsid w:val="00D84EEE"/>
    <w:rsid w:val="00D904AA"/>
    <w:rsid w:val="00D90A61"/>
    <w:rsid w:val="00D946EF"/>
    <w:rsid w:val="00D95553"/>
    <w:rsid w:val="00DB6AD0"/>
    <w:rsid w:val="00DB6F68"/>
    <w:rsid w:val="00DC1AA7"/>
    <w:rsid w:val="00DC355F"/>
    <w:rsid w:val="00DC622B"/>
    <w:rsid w:val="00DC6B4D"/>
    <w:rsid w:val="00DD1E4C"/>
    <w:rsid w:val="00DD336C"/>
    <w:rsid w:val="00DD7A23"/>
    <w:rsid w:val="00DE331A"/>
    <w:rsid w:val="00DE4C91"/>
    <w:rsid w:val="00DE6ACB"/>
    <w:rsid w:val="00DF02CE"/>
    <w:rsid w:val="00DF1462"/>
    <w:rsid w:val="00E030DA"/>
    <w:rsid w:val="00E214C0"/>
    <w:rsid w:val="00E22A11"/>
    <w:rsid w:val="00E22CE2"/>
    <w:rsid w:val="00E30D85"/>
    <w:rsid w:val="00E31243"/>
    <w:rsid w:val="00E36422"/>
    <w:rsid w:val="00E444EB"/>
    <w:rsid w:val="00E50FE1"/>
    <w:rsid w:val="00E55AB3"/>
    <w:rsid w:val="00E61926"/>
    <w:rsid w:val="00E71F7C"/>
    <w:rsid w:val="00E77A69"/>
    <w:rsid w:val="00E77D30"/>
    <w:rsid w:val="00E81A42"/>
    <w:rsid w:val="00E961E8"/>
    <w:rsid w:val="00E96244"/>
    <w:rsid w:val="00E96DE0"/>
    <w:rsid w:val="00EA38AB"/>
    <w:rsid w:val="00EB2BEC"/>
    <w:rsid w:val="00EB74BF"/>
    <w:rsid w:val="00EC0457"/>
    <w:rsid w:val="00EC0704"/>
    <w:rsid w:val="00EC508B"/>
    <w:rsid w:val="00ED5ADA"/>
    <w:rsid w:val="00ED6B5D"/>
    <w:rsid w:val="00EE4C99"/>
    <w:rsid w:val="00EE7B23"/>
    <w:rsid w:val="00EF027A"/>
    <w:rsid w:val="00F03CE2"/>
    <w:rsid w:val="00F07550"/>
    <w:rsid w:val="00F153D7"/>
    <w:rsid w:val="00F1599C"/>
    <w:rsid w:val="00F2433F"/>
    <w:rsid w:val="00F244DC"/>
    <w:rsid w:val="00F253EB"/>
    <w:rsid w:val="00F378F4"/>
    <w:rsid w:val="00F41182"/>
    <w:rsid w:val="00F47912"/>
    <w:rsid w:val="00F541B6"/>
    <w:rsid w:val="00F57702"/>
    <w:rsid w:val="00F61361"/>
    <w:rsid w:val="00F613E8"/>
    <w:rsid w:val="00F644FE"/>
    <w:rsid w:val="00F65F29"/>
    <w:rsid w:val="00F741C6"/>
    <w:rsid w:val="00F74D3C"/>
    <w:rsid w:val="00F74FC9"/>
    <w:rsid w:val="00F762CF"/>
    <w:rsid w:val="00F91F47"/>
    <w:rsid w:val="00FA4F36"/>
    <w:rsid w:val="00FA6FFE"/>
    <w:rsid w:val="00FA7449"/>
    <w:rsid w:val="00FA7842"/>
    <w:rsid w:val="00FB7343"/>
    <w:rsid w:val="00FC121B"/>
    <w:rsid w:val="00FD19F9"/>
    <w:rsid w:val="00FD1D48"/>
    <w:rsid w:val="00FD3DFB"/>
    <w:rsid w:val="00FD479A"/>
    <w:rsid w:val="00FE2270"/>
    <w:rsid w:val="00FE7E98"/>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A870"/>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607">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0470039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09500490">
      <w:bodyDiv w:val="1"/>
      <w:marLeft w:val="0"/>
      <w:marRight w:val="0"/>
      <w:marTop w:val="0"/>
      <w:marBottom w:val="0"/>
      <w:divBdr>
        <w:top w:val="none" w:sz="0" w:space="0" w:color="auto"/>
        <w:left w:val="none" w:sz="0" w:space="0" w:color="auto"/>
        <w:bottom w:val="none" w:sz="0" w:space="0" w:color="auto"/>
        <w:right w:val="none" w:sz="0" w:space="0" w:color="auto"/>
      </w:divBdr>
    </w:div>
    <w:div w:id="478352946">
      <w:bodyDiv w:val="1"/>
      <w:marLeft w:val="0"/>
      <w:marRight w:val="0"/>
      <w:marTop w:val="0"/>
      <w:marBottom w:val="0"/>
      <w:divBdr>
        <w:top w:val="none" w:sz="0" w:space="0" w:color="auto"/>
        <w:left w:val="none" w:sz="0" w:space="0" w:color="auto"/>
        <w:bottom w:val="none" w:sz="0" w:space="0" w:color="auto"/>
        <w:right w:val="none" w:sz="0" w:space="0" w:color="auto"/>
      </w:divBdr>
    </w:div>
    <w:div w:id="593053289">
      <w:bodyDiv w:val="1"/>
      <w:marLeft w:val="0"/>
      <w:marRight w:val="0"/>
      <w:marTop w:val="0"/>
      <w:marBottom w:val="0"/>
      <w:divBdr>
        <w:top w:val="none" w:sz="0" w:space="0" w:color="auto"/>
        <w:left w:val="none" w:sz="0" w:space="0" w:color="auto"/>
        <w:bottom w:val="none" w:sz="0" w:space="0" w:color="auto"/>
        <w:right w:val="none" w:sz="0" w:space="0" w:color="auto"/>
      </w:divBdr>
    </w:div>
    <w:div w:id="61875642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8141821">
      <w:bodyDiv w:val="1"/>
      <w:marLeft w:val="0"/>
      <w:marRight w:val="0"/>
      <w:marTop w:val="0"/>
      <w:marBottom w:val="0"/>
      <w:divBdr>
        <w:top w:val="none" w:sz="0" w:space="0" w:color="auto"/>
        <w:left w:val="none" w:sz="0" w:space="0" w:color="auto"/>
        <w:bottom w:val="none" w:sz="0" w:space="0" w:color="auto"/>
        <w:right w:val="none" w:sz="0" w:space="0" w:color="auto"/>
      </w:divBdr>
    </w:div>
    <w:div w:id="981930161">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1558528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9256106">
      <w:bodyDiv w:val="1"/>
      <w:marLeft w:val="0"/>
      <w:marRight w:val="0"/>
      <w:marTop w:val="0"/>
      <w:marBottom w:val="0"/>
      <w:divBdr>
        <w:top w:val="none" w:sz="0" w:space="0" w:color="auto"/>
        <w:left w:val="none" w:sz="0" w:space="0" w:color="auto"/>
        <w:bottom w:val="none" w:sz="0" w:space="0" w:color="auto"/>
        <w:right w:val="none" w:sz="0" w:space="0" w:color="auto"/>
      </w:divBdr>
    </w:div>
    <w:div w:id="1450199380">
      <w:bodyDiv w:val="1"/>
      <w:marLeft w:val="0"/>
      <w:marRight w:val="0"/>
      <w:marTop w:val="0"/>
      <w:marBottom w:val="0"/>
      <w:divBdr>
        <w:top w:val="none" w:sz="0" w:space="0" w:color="auto"/>
        <w:left w:val="none" w:sz="0" w:space="0" w:color="auto"/>
        <w:bottom w:val="none" w:sz="0" w:space="0" w:color="auto"/>
        <w:right w:val="none" w:sz="0" w:space="0" w:color="auto"/>
      </w:divBdr>
    </w:div>
    <w:div w:id="1485976257">
      <w:bodyDiv w:val="1"/>
      <w:marLeft w:val="0"/>
      <w:marRight w:val="0"/>
      <w:marTop w:val="0"/>
      <w:marBottom w:val="0"/>
      <w:divBdr>
        <w:top w:val="none" w:sz="0" w:space="0" w:color="auto"/>
        <w:left w:val="none" w:sz="0" w:space="0" w:color="auto"/>
        <w:bottom w:val="none" w:sz="0" w:space="0" w:color="auto"/>
        <w:right w:val="none" w:sz="0" w:space="0" w:color="auto"/>
      </w:divBdr>
    </w:div>
    <w:div w:id="163043284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50162136">
      <w:bodyDiv w:val="1"/>
      <w:marLeft w:val="0"/>
      <w:marRight w:val="0"/>
      <w:marTop w:val="0"/>
      <w:marBottom w:val="0"/>
      <w:divBdr>
        <w:top w:val="none" w:sz="0" w:space="0" w:color="auto"/>
        <w:left w:val="none" w:sz="0" w:space="0" w:color="auto"/>
        <w:bottom w:val="none" w:sz="0" w:space="0" w:color="auto"/>
        <w:right w:val="none" w:sz="0" w:space="0" w:color="auto"/>
      </w:divBdr>
    </w:div>
    <w:div w:id="1961841327">
      <w:bodyDiv w:val="1"/>
      <w:marLeft w:val="0"/>
      <w:marRight w:val="0"/>
      <w:marTop w:val="0"/>
      <w:marBottom w:val="0"/>
      <w:divBdr>
        <w:top w:val="none" w:sz="0" w:space="0" w:color="auto"/>
        <w:left w:val="none" w:sz="0" w:space="0" w:color="auto"/>
        <w:bottom w:val="none" w:sz="0" w:space="0" w:color="auto"/>
        <w:right w:val="none" w:sz="0" w:space="0" w:color="auto"/>
      </w:divBdr>
    </w:div>
    <w:div w:id="207566489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0988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hsr.sk/podnikatelske-prostredie/lepsia-regulacia/regulacne-zatazenie/kalkulacka-nakladov-regulaci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1"/>
    <f:field ref="objvalidfrom" date="" text="" edit="true"/>
    <f:field ref="objvalidto" date="" text=""/>
    <f:field ref="FSCFOLIO_1_1001_FieldReleasedVersionDate" text=""/>
    <f:field ref="FSCFOLIO_1_1001_FieldReleasedVersionNr" text=""/>
    <f:field ref="CCAPRECONFIG_15_1001_Objektname" text="05a_Analýza_vplyvov_na_podnikatelské_prostredie"/>
    <f:field ref="objname" text="05a_Analýza_vplyvov_na_podnikatelské_prostredie" edit="true"/>
    <f:field ref="objsubject" text="" edit="true"/>
    <f:field ref="objcreatedby" text="Bohácseková, Soňa, Mgr."/>
    <f:field ref="objcreatedat" date="2026-10-07T12:54:39" text="7.10.2026 12:54:39"/>
    <f:field ref="objchangedby" text="Kidala, Viktor, Mgr. "/>
    <f:field ref="objmodifiedat" date="2026-10-07T13:44:24" text="7.10.2026 13:44:2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87710-9A3C-4447-928D-033E2F88B62E}">
  <ds:schemaRefs>
    <ds:schemaRef ds:uri="http://schemas.microsoft.com/sharepoint/v3/contenttype/forms"/>
  </ds:schemaRefs>
</ds:datastoreItem>
</file>

<file path=customXml/itemProps2.xml><?xml version="1.0" encoding="utf-8"?>
<ds:datastoreItem xmlns:ds="http://schemas.openxmlformats.org/officeDocument/2006/customXml" ds:itemID="{7378FF43-6A02-49BE-AF98-C35F4FCFBDBE}">
  <ds:schemaRefs>
    <ds:schemaRef ds:uri="http://schemas.openxmlformats.org/officeDocument/2006/bibliography"/>
  </ds:schemaRefs>
</ds:datastoreItem>
</file>

<file path=customXml/itemProps3.xml><?xml version="1.0" encoding="utf-8"?>
<ds:datastoreItem xmlns:ds="http://schemas.openxmlformats.org/officeDocument/2006/customXml" ds:itemID="{B4367868-23E8-43D0-8F39-F267AB70B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E6F5E805-01AB-4B91-96A4-B13C444AE4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3813</Words>
  <Characters>21735</Characters>
  <Application>Microsoft Office Word</Application>
  <DocSecurity>0</DocSecurity>
  <Lines>181</Lines>
  <Paragraphs>50</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25498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Grega Dominik</dc:creator>
  <cp:lastModifiedBy>Melich Michal</cp:lastModifiedBy>
  <cp:revision>8</cp:revision>
  <cp:lastPrinted>2025-10-20T16:12:00Z</cp:lastPrinted>
  <dcterms:created xsi:type="dcterms:W3CDTF">2026-10-06T12:33:00Z</dcterms:created>
  <dcterms:modified xsi:type="dcterms:W3CDTF">2026-10-07T08:33:00Z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2022</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Katarína Pavlíková</vt:lpwstr>
  </property>
  <property name="FSC#SKEDITIONSLOVLEX@103.510:zodppredkladatel" pid="12" fmtid="{D5CDD505-2E9C-101B-9397-08002B2CF9AE}">
    <vt:lpwstr>Ing. Karel Hirman</vt:lpwstr>
  </property>
  <property name="FSC#SKEDITIONSLOVLEX@103.510:dalsipredkladatel" pid="13" fmtid="{D5CDD505-2E9C-101B-9397-08002B2CF9AE}">
    <vt:lpwstr/>
  </property>
  <property name="FSC#SKEDITIONSLOVLEX@103.510:nazovpredpis" pid="14" fmtid="{D5CDD505-2E9C-101B-9397-08002B2CF9AE}">
    <vt:lpwstr> Návrh zmien a doplnení Jednotnej metodiky na posudzovanie vybraných vplyvov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Komponent č. 14 Plánu obnovy a odolnosti SR</vt:lpwstr>
  </property>
  <property name="FSC#SKEDITIONSLOVLEX@103.510:plnynazovpredpis" pid="23" fmtid="{D5CDD505-2E9C-101B-9397-08002B2CF9AE}">
    <vt:lpwstr> Návrh zmien a doplnení Jednotnej metodiky na posudzovanie vybraných vplyvov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44877/2022-3213-103108</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LP/2022/744</vt:lpwstr>
  </property>
  <property name="FSC#SKEDITIONSLOVLEX@103.510:typsprievdok" pid="37" fmtid="{D5CDD505-2E9C-101B-9397-08002B2CF9AE}">
    <vt:lpwstr>Vlastný materiál - neštruktúrovaný</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name="FSC#SKEDITIONSLOVLEX@103.510:AttrStrListDocPropAltRiesenia" pid="66" fmtid="{D5CDD505-2E9C-101B-9397-08002B2CF9AE}">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minister hospodárstva_x000d_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Karel Hirman</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name="FSC#SKEDITIONSLOVLEX@103.510:vytvorenedna" pid="150" fmtid="{D5CDD505-2E9C-101B-9397-08002B2CF9AE}">
    <vt:lpwstr>10. 11. 2022</vt:lpwstr>
  </property>
  <property name="FSC#COOSYSTEM@1.1:Container" pid="151" fmtid="{D5CDD505-2E9C-101B-9397-08002B2CF9AE}">
    <vt:lpwstr>COO.2289.100.2.5085939</vt:lpwstr>
  </property>
  <property name="FSC#FSCFOLIO@1.1001:docpropproject" pid="152" fmtid="{D5CDD505-2E9C-101B-9397-08002B2CF9AE}">
    <vt:lpwstr/>
  </property>
  <property name="ContentTypeId" pid="153" fmtid="{D5CDD505-2E9C-101B-9397-08002B2CF9AE}">
    <vt:lpwstr>0x0101008B7CCB251706C946A2A537085AD9BAC9</vt:lpwstr>
  </property>
  <property name="FSC#SKMZ@103.510:mz_zaznam_jeden_adresat" pid="154" fmtid="{D5CDD505-2E9C-101B-9397-08002B2CF9AE}">
    <vt:lpwstr/>
  </property>
  <property name="FSC#SKMZ@103.510:mz_zaznam_hlavny_adresat" pid="155" fmtid="{D5CDD505-2E9C-101B-9397-08002B2CF9AE}">
    <vt:lpwstr/>
  </property>
  <property name="FSC#SKMZ@103.510:mz_zaznam_vnut_adresati_01" pid="156" fmtid="{D5CDD505-2E9C-101B-9397-08002B2CF9AE}">
    <vt:lpwstr/>
  </property>
  <property name="FSC#SKMZ@103.510:mz_zaznam_vnut_adresati_02" pid="157" fmtid="{D5CDD505-2E9C-101B-9397-08002B2CF9AE}">
    <vt:lpwstr/>
  </property>
  <property name="FSC#SKMZ@103.510:mz_zaznam_vnut_adresati_03" pid="158" fmtid="{D5CDD505-2E9C-101B-9397-08002B2CF9AE}">
    <vt:lpwstr/>
  </property>
  <property name="FSC#SKMZ@103.510:mz_zaznam_vnut_adresati_04" pid="159" fmtid="{D5CDD505-2E9C-101B-9397-08002B2CF9AE}">
    <vt:lpwstr/>
  </property>
  <property name="FSC#SKMZ@103.510:mz_zaznam_vnut_adresati_05" pid="160" fmtid="{D5CDD505-2E9C-101B-9397-08002B2CF9AE}">
    <vt:lpwstr/>
  </property>
  <property name="FSC#SKMZ@103.510:mz_zaznam_vnut_adresati_06" pid="161" fmtid="{D5CDD505-2E9C-101B-9397-08002B2CF9AE}">
    <vt:lpwstr/>
  </property>
  <property name="FSC#SKMZ@103.510:mz_zaznam_vnut_adresati_07" pid="162" fmtid="{D5CDD505-2E9C-101B-9397-08002B2CF9AE}">
    <vt:lpwstr/>
  </property>
  <property name="FSC#SKMZ@103.510:mz_zaznam_vnut_adresati_08" pid="163" fmtid="{D5CDD505-2E9C-101B-9397-08002B2CF9AE}">
    <vt:lpwstr/>
  </property>
  <property name="FSC#SKMZ@103.510:mz_zaznam_vnut_adresati_09" pid="164" fmtid="{D5CDD505-2E9C-101B-9397-08002B2CF9AE}">
    <vt:lpwstr/>
  </property>
  <property name="FSC#SKMZ@103.510:mz_zaznam_vnut_adresati_10" pid="165" fmtid="{D5CDD505-2E9C-101B-9397-08002B2CF9AE}">
    <vt:lpwstr/>
  </property>
  <property name="FSC#SKMZ@103.510:mz_zaznam_vnut_adresati_11" pid="166" fmtid="{D5CDD505-2E9C-101B-9397-08002B2CF9AE}">
    <vt:lpwstr/>
  </property>
  <property name="FSC#SKMZ@103.510:mz_zaznam_vnut_adresati_12" pid="167" fmtid="{D5CDD505-2E9C-101B-9397-08002B2CF9AE}">
    <vt:lpwstr/>
  </property>
  <property name="FSC#SKMZ@103.510:mz_zaznam_vnut_adresati_13" pid="168" fmtid="{D5CDD505-2E9C-101B-9397-08002B2CF9AE}">
    <vt:lpwstr/>
  </property>
  <property name="FSC#SKMZ@103.510:mz_zaznam_vnut_adresati_14" pid="169" fmtid="{D5CDD505-2E9C-101B-9397-08002B2CF9AE}">
    <vt:lpwstr/>
  </property>
  <property name="FSC#SKMZ@103.510:mz_zaznam_vnut_adresati_15" pid="170" fmtid="{D5CDD505-2E9C-101B-9397-08002B2CF9AE}">
    <vt:lpwstr/>
  </property>
  <property name="FSC#SKMZ@103.510:mz_zaznam_vnut_adresati_16" pid="171" fmtid="{D5CDD505-2E9C-101B-9397-08002B2CF9AE}">
    <vt:lpwstr/>
  </property>
  <property name="FSC#SKMZ@103.510:mz_zaznam_vnut_adresati_17" pid="172" fmtid="{D5CDD505-2E9C-101B-9397-08002B2CF9AE}">
    <vt:lpwstr/>
  </property>
  <property name="FSC#SKMZ@103.510:mz_zaznam_vnut_adresati_18" pid="173" fmtid="{D5CDD505-2E9C-101B-9397-08002B2CF9AE}">
    <vt:lpwstr/>
  </property>
  <property name="FSC#SKMZ@103.510:mz_zaznam_vnut_adresati_19" pid="174" fmtid="{D5CDD505-2E9C-101B-9397-08002B2CF9AE}">
    <vt:lpwstr/>
  </property>
  <property name="FSC#SKMZ@103.510:mz_zaznam_vnut_adresati_20" pid="175" fmtid="{D5CDD505-2E9C-101B-9397-08002B2CF9AE}">
    <vt:lpwstr/>
  </property>
  <property name="FSC#SKMZ@103.510:mz_zaznam_vnut_adresati_21" pid="176" fmtid="{D5CDD505-2E9C-101B-9397-08002B2CF9AE}">
    <vt:lpwstr/>
  </property>
  <property name="FSC#SKMZ@103.510:mz_zaznam_vnut_adresati_22" pid="177" fmtid="{D5CDD505-2E9C-101B-9397-08002B2CF9AE}">
    <vt:lpwstr/>
  </property>
  <property name="FSC#SKMZ@103.510:mz_zaznam_vnut_adresati_23" pid="178" fmtid="{D5CDD505-2E9C-101B-9397-08002B2CF9AE}">
    <vt:lpwstr/>
  </property>
  <property name="FSC#SKMZ@103.510:mz_zaznam_vnut_adresati_24" pid="179" fmtid="{D5CDD505-2E9C-101B-9397-08002B2CF9AE}">
    <vt:lpwstr/>
  </property>
  <property name="FSC#SKMZ@103.510:mz_zaznam_vnut_adresati_25" pid="180" fmtid="{D5CDD505-2E9C-101B-9397-08002B2CF9AE}">
    <vt:lpwstr/>
  </property>
  <property name="FSC#SKMZ@103.510:mz_zaznam_vnut_adresati_26" pid="181" fmtid="{D5CDD505-2E9C-101B-9397-08002B2CF9AE}">
    <vt:lpwstr/>
  </property>
  <property name="FSC#SKMZ@103.510:mz_zaznam_vnut_adresati_27" pid="182" fmtid="{D5CDD505-2E9C-101B-9397-08002B2CF9AE}">
    <vt:lpwstr/>
  </property>
  <property name="FSC#SKMZ@103.510:mz_zaznam_vnut_adresati_28" pid="183" fmtid="{D5CDD505-2E9C-101B-9397-08002B2CF9AE}">
    <vt:lpwstr/>
  </property>
  <property name="FSC#SKMZ@103.510:mz_zaznam_vnut_adresati_29" pid="184" fmtid="{D5CDD505-2E9C-101B-9397-08002B2CF9AE}">
    <vt:lpwstr/>
  </property>
  <property name="FSC#SKMZ@103.510:mz_zaznam_vnut_adresati_30" pid="185" fmtid="{D5CDD505-2E9C-101B-9397-08002B2CF9AE}">
    <vt:lpwstr/>
  </property>
  <property name="FSC#SKMZ@103.510:mz_zaznam_vnut_adresati_31" pid="186" fmtid="{D5CDD505-2E9C-101B-9397-08002B2CF9AE}">
    <vt:lpwstr/>
  </property>
  <property name="FSC#SKMZ@103.510:mz_zaznam_vnut_adresati_32" pid="187" fmtid="{D5CDD505-2E9C-101B-9397-08002B2CF9AE}">
    <vt:lpwstr/>
  </property>
  <property name="FSC#SKMZ@103.510:mz_zaznam_vnut_adresati_33" pid="188" fmtid="{D5CDD505-2E9C-101B-9397-08002B2CF9AE}">
    <vt:lpwstr/>
  </property>
  <property name="FSC#SKMZ@103.510:mz_zaznam_vnut_adresati_34" pid="189" fmtid="{D5CDD505-2E9C-101B-9397-08002B2CF9AE}">
    <vt:lpwstr/>
  </property>
  <property name="FSC#SKMZ@103.510:mz_zaznam_vnut_adresati_35" pid="190" fmtid="{D5CDD505-2E9C-101B-9397-08002B2CF9AE}">
    <vt:lpwstr/>
  </property>
  <property name="FSC#SKMZ@103.510:mz_zaznam_vnut_adresati_36" pid="191" fmtid="{D5CDD505-2E9C-101B-9397-08002B2CF9AE}">
    <vt:lpwstr/>
  </property>
  <property name="FSC#SKMZ@103.510:mz_zaznam_vnut_adresati_37" pid="192" fmtid="{D5CDD505-2E9C-101B-9397-08002B2CF9AE}">
    <vt:lpwstr/>
  </property>
  <property name="FSC#SKMZ@103.510:mz_zaznam_vnut_adresati_38" pid="193" fmtid="{D5CDD505-2E9C-101B-9397-08002B2CF9AE}">
    <vt:lpwstr/>
  </property>
  <property name="FSC#SKMZ@103.510:mz_zaznam_vnut_adresati_39" pid="194" fmtid="{D5CDD505-2E9C-101B-9397-08002B2CF9AE}">
    <vt:lpwstr/>
  </property>
  <property name="FSC#SKMZ@103.510:mz_zaznam_vnut_adresati_40" pid="195" fmtid="{D5CDD505-2E9C-101B-9397-08002B2CF9AE}">
    <vt:lpwstr/>
  </property>
  <property name="FSC#SKMZ@103.510:mz_zaznam_vnut_adresati_41" pid="196" fmtid="{D5CDD505-2E9C-101B-9397-08002B2CF9AE}">
    <vt:lpwstr/>
  </property>
  <property name="FSC#SKMZ@103.510:mz_zaznam_vnut_adresati_42" pid="197" fmtid="{D5CDD505-2E9C-101B-9397-08002B2CF9AE}">
    <vt:lpwstr/>
  </property>
  <property name="FSC#SKMZ@103.510:mz_zaznam_vnut_adresati_43" pid="198" fmtid="{D5CDD505-2E9C-101B-9397-08002B2CF9AE}">
    <vt:lpwstr/>
  </property>
  <property name="FSC#SKMZ@103.510:mz_zaznam_vnut_adresati_44" pid="199" fmtid="{D5CDD505-2E9C-101B-9397-08002B2CF9AE}">
    <vt:lpwstr/>
  </property>
  <property name="FSC#SKMZ@103.510:mz_zaznam_vnut_adresati_45" pid="200" fmtid="{D5CDD505-2E9C-101B-9397-08002B2CF9AE}">
    <vt:lpwstr/>
  </property>
  <property name="FSC#SKMZ@103.510:mz_zaznam_vnut_adresati_46" pid="201" fmtid="{D5CDD505-2E9C-101B-9397-08002B2CF9AE}">
    <vt:lpwstr/>
  </property>
  <property name="FSC#SKMZ@103.510:mz_zaznam_vnut_adresati_47" pid="202" fmtid="{D5CDD505-2E9C-101B-9397-08002B2CF9AE}">
    <vt:lpwstr/>
  </property>
  <property name="FSC#SKMZ@103.510:mz_zaznam_vnut_adresati_48" pid="203" fmtid="{D5CDD505-2E9C-101B-9397-08002B2CF9AE}">
    <vt:lpwstr/>
  </property>
  <property name="FSC#SKMZ@103.510:mz_zaznam_vnut_adresati_49" pid="204" fmtid="{D5CDD505-2E9C-101B-9397-08002B2CF9AE}">
    <vt:lpwstr/>
  </property>
  <property name="FSC#SKMZ@103.510:mz_zaznam_vnut_adresati_50" pid="205" fmtid="{D5CDD505-2E9C-101B-9397-08002B2CF9AE}">
    <vt:lpwstr/>
  </property>
  <property name="FSC#SKMZ@103.510:mz_zaznam_vnut_adresati_51" pid="206" fmtid="{D5CDD505-2E9C-101B-9397-08002B2CF9AE}">
    <vt:lpwstr/>
  </property>
  <property name="FSC#SKMZ@103.510:mz_EnumStupenKlasifikacie" pid="207" fmtid="{D5CDD505-2E9C-101B-9397-08002B2CF9AE}">
    <vt:lpwstr/>
  </property>
  <property name="FSC#SKMZ@103.510:mz_OpravneneOsoby" pid="208" fmtid="{D5CDD505-2E9C-101B-9397-08002B2CF9AE}">
    <vt:lpwstr/>
  </property>
  <property name="FSC#SKMZ@103.510:mz_OpravneneOsoby_en" pid="209" fmtid="{D5CDD505-2E9C-101B-9397-08002B2CF9AE}">
    <vt:lpwstr/>
  </property>
  <property name="FSC#SKMZ@103.510:mz_Vlastnik" pid="210" fmtid="{D5CDD505-2E9C-101B-9397-08002B2CF9AE}">
    <vt:lpwstr/>
  </property>
  <property name="FSC#SKMZ@103.510:mz_Vlastnik_en" pid="211" fmtid="{D5CDD505-2E9C-101B-9397-08002B2CF9AE}">
    <vt:lpwstr/>
  </property>
  <property name="FSC#SKMZ@103.510:mz_SpracEmail" pid="212" fmtid="{D5CDD505-2E9C-101B-9397-08002B2CF9AE}">
    <vt:lpwstr/>
  </property>
  <property name="FSC#SKMZ@103.510:mz_skratkaou" pid="213" fmtid="{D5CDD505-2E9C-101B-9397-08002B2CF9AE}">
    <vt:lpwstr>OL</vt:lpwstr>
  </property>
  <property name="FSC#SKMZ@103.510:mz_zaznam_adresat_mail" pid="214" fmtid="{D5CDD505-2E9C-101B-9397-08002B2CF9AE}">
    <vt:lpwstr/>
  </property>
  <property name="FSC#SKMZ@103.510:mz_zaznam_adresat_mail_1" pid="215" fmtid="{D5CDD505-2E9C-101B-9397-08002B2CF9AE}">
    <vt:lpwstr/>
  </property>
  <property name="FSC#SKMZ@103.510:mz_zaznam_adresat_mail_2" pid="216" fmtid="{D5CDD505-2E9C-101B-9397-08002B2CF9AE}">
    <vt:lpwstr/>
  </property>
  <property name="FSC#SKMZ@103.510:mz_zaznam_adresat_mail_3" pid="217" fmtid="{D5CDD505-2E9C-101B-9397-08002B2CF9AE}">
    <vt:lpwstr/>
  </property>
  <property name="FSC#SKMZ@103.510:mz_zaznam_adresat_mail_4" pid="218" fmtid="{D5CDD505-2E9C-101B-9397-08002B2CF9AE}">
    <vt:lpwstr/>
  </property>
  <property name="FSC#SKMZ@103.510:mz_zaznam_adresat_mail_5" pid="219" fmtid="{D5CDD505-2E9C-101B-9397-08002B2CF9AE}">
    <vt:lpwstr/>
  </property>
  <property name="FSC#SKMZ@103.510:mz_zaznam_adresat_mail_6" pid="220" fmtid="{D5CDD505-2E9C-101B-9397-08002B2CF9AE}">
    <vt:lpwstr/>
  </property>
  <property name="FSC#SKMZ@103.510:mz_zaznam_adresat_mail_7" pid="221" fmtid="{D5CDD505-2E9C-101B-9397-08002B2CF9AE}">
    <vt:lpwstr/>
  </property>
  <property name="FSC#SKMZ@103.510:mz_zaznam_adresat_mail_8" pid="222" fmtid="{D5CDD505-2E9C-101B-9397-08002B2CF9AE}">
    <vt:lpwstr/>
  </property>
  <property name="FSC#SKMZ@103.510:mz_zaznam_adresat_mail_9" pid="223" fmtid="{D5CDD505-2E9C-101B-9397-08002B2CF9AE}">
    <vt:lpwstr/>
  </property>
  <property name="FSC#SKMZ@103.510:mz_zaznam_adresat_mail_10" pid="224" fmtid="{D5CDD505-2E9C-101B-9397-08002B2CF9AE}">
    <vt:lpwstr/>
  </property>
  <property name="FSC#SKMZ@103.510:mz_zaznam_adresat_mail_11" pid="225" fmtid="{D5CDD505-2E9C-101B-9397-08002B2CF9AE}">
    <vt:lpwstr/>
  </property>
  <property name="FSC#SKMZ@103.510:mz_zaznam_adresat_mail_12" pid="226" fmtid="{D5CDD505-2E9C-101B-9397-08002B2CF9AE}">
    <vt:lpwstr/>
  </property>
  <property name="FSC#SKMZ@103.510:mz_zaznam_adresat_mail_13" pid="227" fmtid="{D5CDD505-2E9C-101B-9397-08002B2CF9AE}">
    <vt:lpwstr/>
  </property>
  <property name="FSC#SKMZ@103.510:mz_zaznam_adresat_mail_14" pid="228" fmtid="{D5CDD505-2E9C-101B-9397-08002B2CF9AE}">
    <vt:lpwstr/>
  </property>
  <property name="FSC#SKMZ@103.510:mz_zaznam_adresat_mail_15" pid="229" fmtid="{D5CDD505-2E9C-101B-9397-08002B2CF9AE}">
    <vt:lpwstr/>
  </property>
  <property name="FSC#SKMZ@103.510:a_veduciOd" pid="230" fmtid="{D5CDD505-2E9C-101B-9397-08002B2CF9AE}">
    <vt:lpwstr/>
  </property>
  <property name="FSC#SKEDITIONREG@103.510:a_acceptor" pid="231" fmtid="{D5CDD505-2E9C-101B-9397-08002B2CF9AE}">
    <vt:lpwstr/>
  </property>
  <property name="FSC#SKEDITIONREG@103.510:a_clearedat" pid="232" fmtid="{D5CDD505-2E9C-101B-9397-08002B2CF9AE}">
    <vt:lpwstr/>
  </property>
  <property name="FSC#SKEDITIONREG@103.510:a_clearedby" pid="233" fmtid="{D5CDD505-2E9C-101B-9397-08002B2CF9AE}">
    <vt:lpwstr/>
  </property>
  <property name="FSC#SKEDITIONREG@103.510:a_comm" pid="234" fmtid="{D5CDD505-2E9C-101B-9397-08002B2CF9AE}">
    <vt:lpwstr/>
  </property>
  <property name="FSC#SKEDITIONREG@103.510:a_decisionattachments" pid="235" fmtid="{D5CDD505-2E9C-101B-9397-08002B2CF9AE}">
    <vt:lpwstr/>
  </property>
  <property name="FSC#SKEDITIONREG@103.510:a_deliveredat" pid="236" fmtid="{D5CDD505-2E9C-101B-9397-08002B2CF9AE}">
    <vt:lpwstr/>
  </property>
  <property name="FSC#SKEDITIONREG@103.510:a_delivery" pid="237" fmtid="{D5CDD505-2E9C-101B-9397-08002B2CF9AE}">
    <vt:lpwstr/>
  </property>
  <property name="FSC#SKEDITIONREG@103.510:a_extension" pid="238" fmtid="{D5CDD505-2E9C-101B-9397-08002B2CF9AE}">
    <vt:lpwstr/>
  </property>
  <property name="FSC#SKEDITIONREG@103.510:a_filenumber" pid="239" fmtid="{D5CDD505-2E9C-101B-9397-08002B2CF9AE}">
    <vt:lpwstr/>
  </property>
  <property name="FSC#SKEDITIONREG@103.510:a_fileresponsible" pid="240" fmtid="{D5CDD505-2E9C-101B-9397-08002B2CF9AE}">
    <vt:lpwstr/>
  </property>
  <property name="FSC#SKEDITIONREG@103.510:a_fileresporg" pid="241" fmtid="{D5CDD505-2E9C-101B-9397-08002B2CF9AE}">
    <vt:lpwstr/>
  </property>
  <property name="FSC#SKEDITIONREG@103.510:a_fileresporg_email_OU" pid="242" fmtid="{D5CDD505-2E9C-101B-9397-08002B2CF9AE}">
    <vt:lpwstr/>
  </property>
  <property name="FSC#SKEDITIONREG@103.510:a_fileresporg_emailaddress" pid="243" fmtid="{D5CDD505-2E9C-101B-9397-08002B2CF9AE}">
    <vt:lpwstr/>
  </property>
  <property name="FSC#SKEDITIONREG@103.510:a_fileresporg_fax" pid="244" fmtid="{D5CDD505-2E9C-101B-9397-08002B2CF9AE}">
    <vt:lpwstr/>
  </property>
  <property name="FSC#SKEDITIONREG@103.510:a_fileresporg_fax_OU" pid="245" fmtid="{D5CDD505-2E9C-101B-9397-08002B2CF9AE}">
    <vt:lpwstr/>
  </property>
  <property name="FSC#SKEDITIONREG@103.510:a_fileresporg_function" pid="246" fmtid="{D5CDD505-2E9C-101B-9397-08002B2CF9AE}">
    <vt:lpwstr/>
  </property>
  <property name="FSC#SKEDITIONREG@103.510:a_fileresporg_function_OU" pid="247" fmtid="{D5CDD505-2E9C-101B-9397-08002B2CF9AE}">
    <vt:lpwstr/>
  </property>
  <property name="FSC#SKEDITIONREG@103.510:a_fileresporg_head" pid="248" fmtid="{D5CDD505-2E9C-101B-9397-08002B2CF9AE}">
    <vt:lpwstr/>
  </property>
  <property name="FSC#SKEDITIONREG@103.510:a_fileresporg_head_OU" pid="249" fmtid="{D5CDD505-2E9C-101B-9397-08002B2CF9AE}">
    <vt:lpwstr/>
  </property>
  <property name="FSC#SKEDITIONREG@103.510:a_fileresporg_OU" pid="250" fmtid="{D5CDD505-2E9C-101B-9397-08002B2CF9AE}">
    <vt:lpwstr/>
  </property>
  <property name="FSC#SKEDITIONREG@103.510:a_fileresporg_phone" pid="251" fmtid="{D5CDD505-2E9C-101B-9397-08002B2CF9AE}">
    <vt:lpwstr/>
  </property>
  <property name="FSC#SKEDITIONREG@103.510:a_fileresporg_phone_OU" pid="252" fmtid="{D5CDD505-2E9C-101B-9397-08002B2CF9AE}">
    <vt:lpwstr/>
  </property>
  <property name="FSC#SKEDITIONREG@103.510:a_incattachments" pid="253" fmtid="{D5CDD505-2E9C-101B-9397-08002B2CF9AE}">
    <vt:lpwstr/>
  </property>
  <property name="FSC#SKEDITIONREG@103.510:a_incnr" pid="254" fmtid="{D5CDD505-2E9C-101B-9397-08002B2CF9AE}">
    <vt:lpwstr/>
  </property>
  <property name="FSC#SKEDITIONREG@103.510:a_objcreatedstr" pid="255" fmtid="{D5CDD505-2E9C-101B-9397-08002B2CF9AE}">
    <vt:lpwstr/>
  </property>
  <property name="FSC#SKEDITIONREG@103.510:a_ordernumber" pid="256" fmtid="{D5CDD505-2E9C-101B-9397-08002B2CF9AE}">
    <vt:lpwstr/>
  </property>
  <property name="FSC#SKEDITIONREG@103.510:a_oursign" pid="257" fmtid="{D5CDD505-2E9C-101B-9397-08002B2CF9AE}">
    <vt:lpwstr/>
  </property>
  <property name="FSC#SKEDITIONREG@103.510:a_sendersign" pid="258" fmtid="{D5CDD505-2E9C-101B-9397-08002B2CF9AE}">
    <vt:lpwstr/>
  </property>
  <property name="FSC#SKEDITIONREG@103.510:a_shortou" pid="259" fmtid="{D5CDD505-2E9C-101B-9397-08002B2CF9AE}">
    <vt:lpwstr/>
  </property>
  <property name="FSC#SKEDITIONREG@103.510:a_testsalutation" pid="260" fmtid="{D5CDD505-2E9C-101B-9397-08002B2CF9AE}">
    <vt:lpwstr/>
  </property>
  <property name="FSC#SKEDITIONREG@103.510:a_validfrom" pid="261" fmtid="{D5CDD505-2E9C-101B-9397-08002B2CF9AE}">
    <vt:lpwstr/>
  </property>
  <property name="FSC#SKEDITIONREG@103.510:as_activity" pid="262" fmtid="{D5CDD505-2E9C-101B-9397-08002B2CF9AE}">
    <vt:lpwstr/>
  </property>
  <property name="FSC#SKEDITIONREG@103.510:as_docdate" pid="263" fmtid="{D5CDD505-2E9C-101B-9397-08002B2CF9AE}">
    <vt:lpwstr/>
  </property>
  <property name="FSC#SKEDITIONREG@103.510:as_establishdate" pid="264" fmtid="{D5CDD505-2E9C-101B-9397-08002B2CF9AE}">
    <vt:lpwstr/>
  </property>
  <property name="FSC#SKEDITIONREG@103.510:as_fileresphead" pid="265" fmtid="{D5CDD505-2E9C-101B-9397-08002B2CF9AE}">
    <vt:lpwstr/>
  </property>
  <property name="FSC#SKEDITIONREG@103.510:as_filerespheadfnct" pid="266" fmtid="{D5CDD505-2E9C-101B-9397-08002B2CF9AE}">
    <vt:lpwstr/>
  </property>
  <property name="FSC#SKEDITIONREG@103.510:as_fileresponsible" pid="267" fmtid="{D5CDD505-2E9C-101B-9397-08002B2CF9AE}">
    <vt:lpwstr/>
  </property>
  <property name="FSC#SKEDITIONREG@103.510:as_filesubj" pid="268" fmtid="{D5CDD505-2E9C-101B-9397-08002B2CF9AE}">
    <vt:lpwstr/>
  </property>
  <property name="FSC#SKEDITIONREG@103.510:as_objname" pid="269" fmtid="{D5CDD505-2E9C-101B-9397-08002B2CF9AE}">
    <vt:lpwstr/>
  </property>
  <property name="FSC#SKEDITIONREG@103.510:as_ou" pid="270" fmtid="{D5CDD505-2E9C-101B-9397-08002B2CF9AE}">
    <vt:lpwstr/>
  </property>
  <property name="FSC#SKEDITIONREG@103.510:as_owner" pid="271" fmtid="{D5CDD505-2E9C-101B-9397-08002B2CF9AE}">
    <vt:lpwstr>Mgr. Mário Fraňo</vt:lpwstr>
  </property>
  <property name="FSC#SKEDITIONREG@103.510:as_phonelink" pid="272" fmtid="{D5CDD505-2E9C-101B-9397-08002B2CF9AE}">
    <vt:lpwstr/>
  </property>
  <property name="FSC#SKEDITIONREG@103.510:oz_externAdr" pid="273" fmtid="{D5CDD505-2E9C-101B-9397-08002B2CF9AE}">
    <vt:lpwstr/>
  </property>
  <property name="FSC#SKEDITIONREG@103.510:a_depositperiod" pid="274" fmtid="{D5CDD505-2E9C-101B-9397-08002B2CF9AE}">
    <vt:lpwstr/>
  </property>
  <property name="FSC#SKEDITIONREG@103.510:a_disposestate" pid="275" fmtid="{D5CDD505-2E9C-101B-9397-08002B2CF9AE}">
    <vt:lpwstr/>
  </property>
  <property name="FSC#SKEDITIONREG@103.510:a_fileresponsiblefnct" pid="276" fmtid="{D5CDD505-2E9C-101B-9397-08002B2CF9AE}">
    <vt:lpwstr/>
  </property>
  <property name="FSC#SKEDITIONREG@103.510:a_fileresporg_position" pid="277" fmtid="{D5CDD505-2E9C-101B-9397-08002B2CF9AE}">
    <vt:lpwstr/>
  </property>
  <property name="FSC#SKEDITIONREG@103.510:a_fileresporg_position_OU" pid="278" fmtid="{D5CDD505-2E9C-101B-9397-08002B2CF9AE}">
    <vt:lpwstr/>
  </property>
  <property name="FSC#SKEDITIONREG@103.510:a_osobnecislosprac" pid="279" fmtid="{D5CDD505-2E9C-101B-9397-08002B2CF9AE}">
    <vt:lpwstr/>
  </property>
  <property name="FSC#SKEDITIONREG@103.510:a_registrysign" pid="280" fmtid="{D5CDD505-2E9C-101B-9397-08002B2CF9AE}">
    <vt:lpwstr/>
  </property>
  <property name="FSC#SKEDITIONREG@103.510:a_subfileatt" pid="281" fmtid="{D5CDD505-2E9C-101B-9397-08002B2CF9AE}">
    <vt:lpwstr/>
  </property>
  <property name="FSC#SKEDITIONREG@103.510:as_filesubjall" pid="282" fmtid="{D5CDD505-2E9C-101B-9397-08002B2CF9AE}">
    <vt:lpwstr/>
  </property>
  <property name="FSC#SKEDITIONREG@103.510:CreatedAt" pid="283" fmtid="{D5CDD505-2E9C-101B-9397-08002B2CF9AE}">
    <vt:lpwstr>7. 10. 2026, 12:54</vt:lpwstr>
  </property>
  <property name="FSC#SKEDITIONREG@103.510:curruserrolegroup" pid="284" fmtid="{D5CDD505-2E9C-101B-9397-08002B2CF9AE}">
    <vt:lpwstr>Odbor legislatívny</vt:lpwstr>
  </property>
  <property name="FSC#SKEDITIONREG@103.510:currusersubst" pid="285" fmtid="{D5CDD505-2E9C-101B-9397-08002B2CF9AE}">
    <vt:lpwstr>Mgr.  Viktor Kidala</vt:lpwstr>
  </property>
  <property name="FSC#SKEDITIONREG@103.510:emailsprac" pid="286" fmtid="{D5CDD505-2E9C-101B-9397-08002B2CF9AE}">
    <vt:lpwstr/>
  </property>
  <property name="FSC#SKEDITIONREG@103.510:ms_VyskladaniePoznamok" pid="287" fmtid="{D5CDD505-2E9C-101B-9397-08002B2CF9AE}">
    <vt:lpwstr/>
  </property>
  <property name="FSC#SKEDITIONREG@103.510:oumlname_fnct" pid="288" fmtid="{D5CDD505-2E9C-101B-9397-08002B2CF9AE}">
    <vt:lpwstr/>
  </property>
  <property name="FSC#SKEDITIONREG@103.510:sk_org_city" pid="289" fmtid="{D5CDD505-2E9C-101B-9397-08002B2CF9AE}">
    <vt:lpwstr>Bratislava 37</vt:lpwstr>
  </property>
  <property name="FSC#SKEDITIONREG@103.510:sk_org_dic" pid="290" fmtid="{D5CDD505-2E9C-101B-9397-08002B2CF9AE}">
    <vt:lpwstr/>
  </property>
  <property name="FSC#SKEDITIONREG@103.510:sk_org_email" pid="291" fmtid="{D5CDD505-2E9C-101B-9397-08002B2CF9AE}">
    <vt:lpwstr/>
  </property>
  <property name="FSC#SKEDITIONREG@103.510:sk_org_fax" pid="292" fmtid="{D5CDD505-2E9C-101B-9397-08002B2CF9AE}">
    <vt:lpwstr/>
  </property>
  <property name="FSC#SKEDITIONREG@103.510:sk_org_fullname" pid="293" fmtid="{D5CDD505-2E9C-101B-9397-08002B2CF9AE}">
    <vt:lpwstr>Ministerstvo zdravotníctva Slovenskej republiky</vt:lpwstr>
  </property>
  <property name="FSC#SKEDITIONREG@103.510:sk_org_ico" pid="294" fmtid="{D5CDD505-2E9C-101B-9397-08002B2CF9AE}">
    <vt:lpwstr>00165565</vt:lpwstr>
  </property>
  <property name="FSC#SKEDITIONREG@103.510:sk_org_phone" pid="295" fmtid="{D5CDD505-2E9C-101B-9397-08002B2CF9AE}">
    <vt:lpwstr/>
  </property>
  <property name="FSC#SKEDITIONREG@103.510:sk_org_shortname" pid="296" fmtid="{D5CDD505-2E9C-101B-9397-08002B2CF9AE}">
    <vt:lpwstr/>
  </property>
  <property name="FSC#SKEDITIONREG@103.510:sk_org_state" pid="297" fmtid="{D5CDD505-2E9C-101B-9397-08002B2CF9AE}">
    <vt:lpwstr/>
  </property>
  <property name="FSC#SKEDITIONREG@103.510:sk_org_street" pid="298" fmtid="{D5CDD505-2E9C-101B-9397-08002B2CF9AE}">
    <vt:lpwstr>Limbova 2</vt:lpwstr>
  </property>
  <property name="FSC#SKEDITIONREG@103.510:sk_org_zip" pid="299" fmtid="{D5CDD505-2E9C-101B-9397-08002B2CF9AE}">
    <vt:lpwstr>837 52</vt:lpwstr>
  </property>
  <property name="FSC#SKEDITIONREG@103.510:viz_clearedat" pid="300" fmtid="{D5CDD505-2E9C-101B-9397-08002B2CF9AE}">
    <vt:lpwstr/>
  </property>
  <property name="FSC#SKEDITIONREG@103.510:viz_clearedby" pid="301" fmtid="{D5CDD505-2E9C-101B-9397-08002B2CF9AE}">
    <vt:lpwstr/>
  </property>
  <property name="FSC#SKEDITIONREG@103.510:viz_comm" pid="302" fmtid="{D5CDD505-2E9C-101B-9397-08002B2CF9AE}">
    <vt:lpwstr/>
  </property>
  <property name="FSC#SKEDITIONREG@103.510:viz_decisionattachments" pid="303" fmtid="{D5CDD505-2E9C-101B-9397-08002B2CF9AE}">
    <vt:lpwstr/>
  </property>
  <property name="FSC#SKEDITIONREG@103.510:viz_deliveredat" pid="304" fmtid="{D5CDD505-2E9C-101B-9397-08002B2CF9AE}">
    <vt:lpwstr/>
  </property>
  <property name="FSC#SKEDITIONREG@103.510:viz_delivery" pid="305" fmtid="{D5CDD505-2E9C-101B-9397-08002B2CF9AE}">
    <vt:lpwstr/>
  </property>
  <property name="FSC#SKEDITIONREG@103.510:viz_extension" pid="306" fmtid="{D5CDD505-2E9C-101B-9397-08002B2CF9AE}">
    <vt:lpwstr/>
  </property>
  <property name="FSC#SKEDITIONREG@103.510:viz_filenumber" pid="307" fmtid="{D5CDD505-2E9C-101B-9397-08002B2CF9AE}">
    <vt:lpwstr/>
  </property>
  <property name="FSC#SKEDITIONREG@103.510:viz_fileresponsible" pid="308" fmtid="{D5CDD505-2E9C-101B-9397-08002B2CF9AE}">
    <vt:lpwstr/>
  </property>
  <property name="FSC#SKEDITIONREG@103.510:viz_fileresporg" pid="309" fmtid="{D5CDD505-2E9C-101B-9397-08002B2CF9AE}">
    <vt:lpwstr/>
  </property>
  <property name="FSC#SKEDITIONREG@103.510:viz_fileresporg_email_OU" pid="310" fmtid="{D5CDD505-2E9C-101B-9397-08002B2CF9AE}">
    <vt:lpwstr/>
  </property>
  <property name="FSC#SKEDITIONREG@103.510:viz_fileresporg_emailaddress" pid="311" fmtid="{D5CDD505-2E9C-101B-9397-08002B2CF9AE}">
    <vt:lpwstr/>
  </property>
  <property name="FSC#SKEDITIONREG@103.510:viz_fileresporg_fax" pid="312" fmtid="{D5CDD505-2E9C-101B-9397-08002B2CF9AE}">
    <vt:lpwstr/>
  </property>
  <property name="FSC#SKEDITIONREG@103.510:viz_fileresporg_fax_OU" pid="313" fmtid="{D5CDD505-2E9C-101B-9397-08002B2CF9AE}">
    <vt:lpwstr/>
  </property>
  <property name="FSC#SKEDITIONREG@103.510:viz_fileresporg_function" pid="314" fmtid="{D5CDD505-2E9C-101B-9397-08002B2CF9AE}">
    <vt:lpwstr/>
  </property>
  <property name="FSC#SKEDITIONREG@103.510:viz_fileresporg_function_OU" pid="315" fmtid="{D5CDD505-2E9C-101B-9397-08002B2CF9AE}">
    <vt:lpwstr/>
  </property>
  <property name="FSC#SKEDITIONREG@103.510:viz_fileresporg_head" pid="316" fmtid="{D5CDD505-2E9C-101B-9397-08002B2CF9AE}">
    <vt:lpwstr/>
  </property>
  <property name="FSC#SKEDITIONREG@103.510:viz_fileresporg_head_OU" pid="317" fmtid="{D5CDD505-2E9C-101B-9397-08002B2CF9AE}">
    <vt:lpwstr/>
  </property>
  <property name="FSC#SKEDITIONREG@103.510:viz_fileresporg_longname" pid="318" fmtid="{D5CDD505-2E9C-101B-9397-08002B2CF9AE}">
    <vt:lpwstr/>
  </property>
  <property name="FSC#SKEDITIONREG@103.510:viz_fileresporg_mesto" pid="319" fmtid="{D5CDD505-2E9C-101B-9397-08002B2CF9AE}">
    <vt:lpwstr/>
  </property>
  <property name="FSC#SKEDITIONREG@103.510:viz_fileresporg_odbor" pid="320" fmtid="{D5CDD505-2E9C-101B-9397-08002B2CF9AE}">
    <vt:lpwstr/>
  </property>
  <property name="FSC#SKEDITIONREG@103.510:viz_fileresporg_odbor_function" pid="321" fmtid="{D5CDD505-2E9C-101B-9397-08002B2CF9AE}">
    <vt:lpwstr/>
  </property>
  <property name="FSC#SKEDITIONREG@103.510:viz_fileresporg_odbor_head" pid="322" fmtid="{D5CDD505-2E9C-101B-9397-08002B2CF9AE}">
    <vt:lpwstr/>
  </property>
  <property name="FSC#SKEDITIONREG@103.510:viz_fileresporg_OU" pid="323" fmtid="{D5CDD505-2E9C-101B-9397-08002B2CF9AE}">
    <vt:lpwstr/>
  </property>
  <property name="FSC#SKEDITIONREG@103.510:viz_fileresporg_phone" pid="324" fmtid="{D5CDD505-2E9C-101B-9397-08002B2CF9AE}">
    <vt:lpwstr/>
  </property>
  <property name="FSC#SKEDITIONREG@103.510:viz_fileresporg_phone_OU" pid="325" fmtid="{D5CDD505-2E9C-101B-9397-08002B2CF9AE}">
    <vt:lpwstr/>
  </property>
  <property name="FSC#SKEDITIONREG@103.510:viz_fileresporg_position" pid="326" fmtid="{D5CDD505-2E9C-101B-9397-08002B2CF9AE}">
    <vt:lpwstr/>
  </property>
  <property name="FSC#SKEDITIONREG@103.510:viz_fileresporg_position_OU" pid="327" fmtid="{D5CDD505-2E9C-101B-9397-08002B2CF9AE}">
    <vt:lpwstr/>
  </property>
  <property name="FSC#SKEDITIONREG@103.510:viz_fileresporg_psc" pid="328" fmtid="{D5CDD505-2E9C-101B-9397-08002B2CF9AE}">
    <vt:lpwstr/>
  </property>
  <property name="FSC#SKEDITIONREG@103.510:viz_fileresporg_sekcia" pid="329" fmtid="{D5CDD505-2E9C-101B-9397-08002B2CF9AE}">
    <vt:lpwstr/>
  </property>
  <property name="FSC#SKEDITIONREG@103.510:viz_fileresporg_sekcia_function" pid="330" fmtid="{D5CDD505-2E9C-101B-9397-08002B2CF9AE}">
    <vt:lpwstr/>
  </property>
  <property name="FSC#SKEDITIONREG@103.510:viz_fileresporg_sekcia_head" pid="331" fmtid="{D5CDD505-2E9C-101B-9397-08002B2CF9AE}">
    <vt:lpwstr/>
  </property>
  <property name="FSC#SKEDITIONREG@103.510:viz_fileresporg_stat" pid="332" fmtid="{D5CDD505-2E9C-101B-9397-08002B2CF9AE}">
    <vt:lpwstr/>
  </property>
  <property name="FSC#SKEDITIONREG@103.510:viz_fileresporg_ulica" pid="333" fmtid="{D5CDD505-2E9C-101B-9397-08002B2CF9AE}">
    <vt:lpwstr/>
  </property>
  <property name="FSC#SKEDITIONREG@103.510:viz_fileresporgknazov" pid="334" fmtid="{D5CDD505-2E9C-101B-9397-08002B2CF9AE}">
    <vt:lpwstr/>
  </property>
  <property name="FSC#SKEDITIONREG@103.510:viz_filesubj" pid="335" fmtid="{D5CDD505-2E9C-101B-9397-08002B2CF9AE}">
    <vt:lpwstr/>
  </property>
  <property name="FSC#SKEDITIONREG@103.510:viz_incattachments" pid="336" fmtid="{D5CDD505-2E9C-101B-9397-08002B2CF9AE}">
    <vt:lpwstr/>
  </property>
  <property name="FSC#SKEDITIONREG@103.510:viz_incnr" pid="337" fmtid="{D5CDD505-2E9C-101B-9397-08002B2CF9AE}">
    <vt:lpwstr/>
  </property>
  <property name="FSC#SKEDITIONREG@103.510:viz_intletterrecivers" pid="338" fmtid="{D5CDD505-2E9C-101B-9397-08002B2CF9AE}">
    <vt:lpwstr/>
  </property>
  <property name="FSC#SKEDITIONREG@103.510:viz_objcreatedstr" pid="339" fmtid="{D5CDD505-2E9C-101B-9397-08002B2CF9AE}">
    <vt:lpwstr/>
  </property>
  <property name="FSC#SKEDITIONREG@103.510:viz_ordernumber" pid="340" fmtid="{D5CDD505-2E9C-101B-9397-08002B2CF9AE}">
    <vt:lpwstr/>
  </property>
  <property name="FSC#SKEDITIONREG@103.510:viz_oursign" pid="341" fmtid="{D5CDD505-2E9C-101B-9397-08002B2CF9AE}">
    <vt:lpwstr/>
  </property>
  <property name="FSC#SKEDITIONREG@103.510:viz_responseto_createdby" pid="342" fmtid="{D5CDD505-2E9C-101B-9397-08002B2CF9AE}">
    <vt:lpwstr/>
  </property>
  <property name="FSC#SKEDITIONREG@103.510:viz_sendersign" pid="343" fmtid="{D5CDD505-2E9C-101B-9397-08002B2CF9AE}">
    <vt:lpwstr/>
  </property>
  <property name="FSC#SKEDITIONREG@103.510:viz_shortfileresporg" pid="344" fmtid="{D5CDD505-2E9C-101B-9397-08002B2CF9AE}">
    <vt:lpwstr/>
  </property>
  <property name="FSC#SKEDITIONREG@103.510:viz_tel_number" pid="345" fmtid="{D5CDD505-2E9C-101B-9397-08002B2CF9AE}">
    <vt:lpwstr/>
  </property>
  <property name="FSC#SKEDITIONREG@103.510:viz_tel_number2" pid="346" fmtid="{D5CDD505-2E9C-101B-9397-08002B2CF9AE}">
    <vt:lpwstr/>
  </property>
  <property name="FSC#SKEDITIONREG@103.510:viz_testsalutation" pid="347" fmtid="{D5CDD505-2E9C-101B-9397-08002B2CF9AE}">
    <vt:lpwstr/>
  </property>
  <property name="FSC#SKEDITIONREG@103.510:viz_validfrom" pid="348" fmtid="{D5CDD505-2E9C-101B-9397-08002B2CF9AE}">
    <vt:lpwstr/>
  </property>
  <property name="FSC#SKEDITIONREG@103.510:zaznam_jeden_adresat" pid="349" fmtid="{D5CDD505-2E9C-101B-9397-08002B2CF9AE}">
    <vt:lpwstr/>
  </property>
  <property name="FSC#SKEDITIONREG@103.510:zaznam_vnut_adresati_1" pid="350" fmtid="{D5CDD505-2E9C-101B-9397-08002B2CF9AE}">
    <vt:lpwstr/>
  </property>
  <property name="FSC#SKEDITIONREG@103.510:zaznam_vnut_adresati_2" pid="351" fmtid="{D5CDD505-2E9C-101B-9397-08002B2CF9AE}">
    <vt:lpwstr/>
  </property>
  <property name="FSC#SKEDITIONREG@103.510:zaznam_vnut_adresati_3" pid="352" fmtid="{D5CDD505-2E9C-101B-9397-08002B2CF9AE}">
    <vt:lpwstr/>
  </property>
  <property name="FSC#SKEDITIONREG@103.510:zaznam_vnut_adresati_4" pid="353" fmtid="{D5CDD505-2E9C-101B-9397-08002B2CF9AE}">
    <vt:lpwstr/>
  </property>
  <property name="FSC#SKEDITIONREG@103.510:zaznam_vnut_adresati_5" pid="354" fmtid="{D5CDD505-2E9C-101B-9397-08002B2CF9AE}">
    <vt:lpwstr/>
  </property>
  <property name="FSC#SKEDITIONREG@103.510:zaznam_vnut_adresati_6" pid="355" fmtid="{D5CDD505-2E9C-101B-9397-08002B2CF9AE}">
    <vt:lpwstr/>
  </property>
  <property name="FSC#SKEDITIONREG@103.510:zaznam_vnut_adresati_7" pid="356" fmtid="{D5CDD505-2E9C-101B-9397-08002B2CF9AE}">
    <vt:lpwstr/>
  </property>
  <property name="FSC#SKEDITIONREG@103.510:zaznam_vnut_adresati_8" pid="357" fmtid="{D5CDD505-2E9C-101B-9397-08002B2CF9AE}">
    <vt:lpwstr/>
  </property>
  <property name="FSC#SKEDITIONREG@103.510:zaznam_vnut_adresati_9" pid="358" fmtid="{D5CDD505-2E9C-101B-9397-08002B2CF9AE}">
    <vt:lpwstr/>
  </property>
  <property name="FSC#SKEDITIONREG@103.510:zaznam_vnut_adresati_10" pid="359" fmtid="{D5CDD505-2E9C-101B-9397-08002B2CF9AE}">
    <vt:lpwstr/>
  </property>
  <property name="FSC#SKEDITIONREG@103.510:zaznam_vnut_adresati_11" pid="360" fmtid="{D5CDD505-2E9C-101B-9397-08002B2CF9AE}">
    <vt:lpwstr/>
  </property>
  <property name="FSC#SKEDITIONREG@103.510:zaznam_vnut_adresati_12" pid="361" fmtid="{D5CDD505-2E9C-101B-9397-08002B2CF9AE}">
    <vt:lpwstr/>
  </property>
  <property name="FSC#SKEDITIONREG@103.510:zaznam_vnut_adresati_13" pid="362" fmtid="{D5CDD505-2E9C-101B-9397-08002B2CF9AE}">
    <vt:lpwstr/>
  </property>
  <property name="FSC#SKEDITIONREG@103.510:zaznam_vnut_adresati_14" pid="363" fmtid="{D5CDD505-2E9C-101B-9397-08002B2CF9AE}">
    <vt:lpwstr/>
  </property>
  <property name="FSC#SKEDITIONREG@103.510:zaznam_vnut_adresati_15" pid="364" fmtid="{D5CDD505-2E9C-101B-9397-08002B2CF9AE}">
    <vt:lpwstr/>
  </property>
  <property name="FSC#SKEDITIONREG@103.510:zaznam_vnut_adresati_16" pid="365" fmtid="{D5CDD505-2E9C-101B-9397-08002B2CF9AE}">
    <vt:lpwstr/>
  </property>
  <property name="FSC#SKEDITIONREG@103.510:zaznam_vnut_adresati_17" pid="366" fmtid="{D5CDD505-2E9C-101B-9397-08002B2CF9AE}">
    <vt:lpwstr/>
  </property>
  <property name="FSC#SKEDITIONREG@103.510:zaznam_vnut_adresati_18" pid="367" fmtid="{D5CDD505-2E9C-101B-9397-08002B2CF9AE}">
    <vt:lpwstr/>
  </property>
  <property name="FSC#SKEDITIONREG@103.510:zaznam_vnut_adresati_19" pid="368" fmtid="{D5CDD505-2E9C-101B-9397-08002B2CF9AE}">
    <vt:lpwstr/>
  </property>
  <property name="FSC#SKEDITIONREG@103.510:zaznam_vnut_adresati_20" pid="369" fmtid="{D5CDD505-2E9C-101B-9397-08002B2CF9AE}">
    <vt:lpwstr/>
  </property>
  <property name="FSC#SKEDITIONREG@103.510:zaznam_vnut_adresati_21" pid="370" fmtid="{D5CDD505-2E9C-101B-9397-08002B2CF9AE}">
    <vt:lpwstr/>
  </property>
  <property name="FSC#SKEDITIONREG@103.510:zaznam_vnut_adresati_22" pid="371" fmtid="{D5CDD505-2E9C-101B-9397-08002B2CF9AE}">
    <vt:lpwstr/>
  </property>
  <property name="FSC#SKEDITIONREG@103.510:zaznam_vnut_adresati_23" pid="372" fmtid="{D5CDD505-2E9C-101B-9397-08002B2CF9AE}">
    <vt:lpwstr/>
  </property>
  <property name="FSC#SKEDITIONREG@103.510:zaznam_vnut_adresati_24" pid="373" fmtid="{D5CDD505-2E9C-101B-9397-08002B2CF9AE}">
    <vt:lpwstr/>
  </property>
  <property name="FSC#SKEDITIONREG@103.510:zaznam_vnut_adresati_25" pid="374" fmtid="{D5CDD505-2E9C-101B-9397-08002B2CF9AE}">
    <vt:lpwstr/>
  </property>
  <property name="FSC#SKEDITIONREG@103.510:zaznam_vnut_adresati_26" pid="375" fmtid="{D5CDD505-2E9C-101B-9397-08002B2CF9AE}">
    <vt:lpwstr/>
  </property>
  <property name="FSC#SKEDITIONREG@103.510:zaznam_vnut_adresati_27" pid="376" fmtid="{D5CDD505-2E9C-101B-9397-08002B2CF9AE}">
    <vt:lpwstr/>
  </property>
  <property name="FSC#SKEDITIONREG@103.510:zaznam_vnut_adresati_28" pid="377" fmtid="{D5CDD505-2E9C-101B-9397-08002B2CF9AE}">
    <vt:lpwstr/>
  </property>
  <property name="FSC#SKEDITIONREG@103.510:zaznam_vnut_adresati_29" pid="378" fmtid="{D5CDD505-2E9C-101B-9397-08002B2CF9AE}">
    <vt:lpwstr/>
  </property>
  <property name="FSC#SKEDITIONREG@103.510:zaznam_vnut_adresati_30" pid="379" fmtid="{D5CDD505-2E9C-101B-9397-08002B2CF9AE}">
    <vt:lpwstr/>
  </property>
  <property name="FSC#SKEDITIONREG@103.510:zaznam_vnut_adresati_31" pid="380" fmtid="{D5CDD505-2E9C-101B-9397-08002B2CF9AE}">
    <vt:lpwstr/>
  </property>
  <property name="FSC#SKEDITIONREG@103.510:zaznam_vnut_adresati_32" pid="381" fmtid="{D5CDD505-2E9C-101B-9397-08002B2CF9AE}">
    <vt:lpwstr/>
  </property>
  <property name="FSC#SKEDITIONREG@103.510:zaznam_vnut_adresati_33" pid="382" fmtid="{D5CDD505-2E9C-101B-9397-08002B2CF9AE}">
    <vt:lpwstr/>
  </property>
  <property name="FSC#SKEDITIONREG@103.510:zaznam_vnut_adresati_34" pid="383" fmtid="{D5CDD505-2E9C-101B-9397-08002B2CF9AE}">
    <vt:lpwstr/>
  </property>
  <property name="FSC#SKEDITIONREG@103.510:zaznam_vnut_adresati_35" pid="384" fmtid="{D5CDD505-2E9C-101B-9397-08002B2CF9AE}">
    <vt:lpwstr/>
  </property>
  <property name="FSC#SKEDITIONREG@103.510:zaznam_vnut_adresati_36" pid="385" fmtid="{D5CDD505-2E9C-101B-9397-08002B2CF9AE}">
    <vt:lpwstr/>
  </property>
  <property name="FSC#SKEDITIONREG@103.510:zaznam_vnut_adresati_37" pid="386" fmtid="{D5CDD505-2E9C-101B-9397-08002B2CF9AE}">
    <vt:lpwstr/>
  </property>
  <property name="FSC#SKEDITIONREG@103.510:zaznam_vnut_adresati_38" pid="387" fmtid="{D5CDD505-2E9C-101B-9397-08002B2CF9AE}">
    <vt:lpwstr/>
  </property>
  <property name="FSC#SKEDITIONREG@103.510:zaznam_vnut_adresati_39" pid="388" fmtid="{D5CDD505-2E9C-101B-9397-08002B2CF9AE}">
    <vt:lpwstr/>
  </property>
  <property name="FSC#SKEDITIONREG@103.510:zaznam_vnut_adresati_40" pid="389" fmtid="{D5CDD505-2E9C-101B-9397-08002B2CF9AE}">
    <vt:lpwstr/>
  </property>
  <property name="FSC#SKEDITIONREG@103.510:zaznam_vnut_adresati_41" pid="390" fmtid="{D5CDD505-2E9C-101B-9397-08002B2CF9AE}">
    <vt:lpwstr/>
  </property>
  <property name="FSC#SKEDITIONREG@103.510:zaznam_vnut_adresati_42" pid="391" fmtid="{D5CDD505-2E9C-101B-9397-08002B2CF9AE}">
    <vt:lpwstr/>
  </property>
  <property name="FSC#SKEDITIONREG@103.510:zaznam_vnut_adresati_43" pid="392" fmtid="{D5CDD505-2E9C-101B-9397-08002B2CF9AE}">
    <vt:lpwstr/>
  </property>
  <property name="FSC#SKEDITIONREG@103.510:zaznam_vnut_adresati_44" pid="393" fmtid="{D5CDD505-2E9C-101B-9397-08002B2CF9AE}">
    <vt:lpwstr/>
  </property>
  <property name="FSC#SKEDITIONREG@103.510:zaznam_vnut_adresati_45" pid="394" fmtid="{D5CDD505-2E9C-101B-9397-08002B2CF9AE}">
    <vt:lpwstr/>
  </property>
  <property name="FSC#SKEDITIONREG@103.510:zaznam_vnut_adresati_46" pid="395" fmtid="{D5CDD505-2E9C-101B-9397-08002B2CF9AE}">
    <vt:lpwstr/>
  </property>
  <property name="FSC#SKEDITIONREG@103.510:zaznam_vnut_adresati_47" pid="396" fmtid="{D5CDD505-2E9C-101B-9397-08002B2CF9AE}">
    <vt:lpwstr/>
  </property>
  <property name="FSC#SKEDITIONREG@103.510:zaznam_vnut_adresati_48" pid="397" fmtid="{D5CDD505-2E9C-101B-9397-08002B2CF9AE}">
    <vt:lpwstr/>
  </property>
  <property name="FSC#SKEDITIONREG@103.510:zaznam_vnut_adresati_49" pid="398" fmtid="{D5CDD505-2E9C-101B-9397-08002B2CF9AE}">
    <vt:lpwstr/>
  </property>
  <property name="FSC#SKEDITIONREG@103.510:zaznam_vnut_adresati_50" pid="399" fmtid="{D5CDD505-2E9C-101B-9397-08002B2CF9AE}">
    <vt:lpwstr/>
  </property>
  <property name="FSC#SKEDITIONREG@103.510:zaznam_vnut_adresati_51" pid="400" fmtid="{D5CDD505-2E9C-101B-9397-08002B2CF9AE}">
    <vt:lpwstr/>
  </property>
  <property name="FSC#SKEDITIONREG@103.510:zaznam_vnut_adresati_52" pid="401" fmtid="{D5CDD505-2E9C-101B-9397-08002B2CF9AE}">
    <vt:lpwstr/>
  </property>
  <property name="FSC#SKEDITIONREG@103.510:zaznam_vnut_adresati_53" pid="402" fmtid="{D5CDD505-2E9C-101B-9397-08002B2CF9AE}">
    <vt:lpwstr/>
  </property>
  <property name="FSC#SKEDITIONREG@103.510:zaznam_vnut_adresati_54" pid="403" fmtid="{D5CDD505-2E9C-101B-9397-08002B2CF9AE}">
    <vt:lpwstr/>
  </property>
  <property name="FSC#SKEDITIONREG@103.510:zaznam_vnut_adresati_55" pid="404" fmtid="{D5CDD505-2E9C-101B-9397-08002B2CF9AE}">
    <vt:lpwstr/>
  </property>
  <property name="FSC#SKEDITIONREG@103.510:zaznam_vnut_adresati_56" pid="405" fmtid="{D5CDD505-2E9C-101B-9397-08002B2CF9AE}">
    <vt:lpwstr/>
  </property>
  <property name="FSC#SKEDITIONREG@103.510:zaznam_vnut_adresati_57" pid="406" fmtid="{D5CDD505-2E9C-101B-9397-08002B2CF9AE}">
    <vt:lpwstr/>
  </property>
  <property name="FSC#SKEDITIONREG@103.510:zaznam_vnut_adresati_58" pid="407" fmtid="{D5CDD505-2E9C-101B-9397-08002B2CF9AE}">
    <vt:lpwstr/>
  </property>
  <property name="FSC#SKEDITIONREG@103.510:zaznam_vnut_adresati_59" pid="408" fmtid="{D5CDD505-2E9C-101B-9397-08002B2CF9AE}">
    <vt:lpwstr/>
  </property>
  <property name="FSC#SKEDITIONREG@103.510:zaznam_vnut_adresati_60" pid="409" fmtid="{D5CDD505-2E9C-101B-9397-08002B2CF9AE}">
    <vt:lpwstr/>
  </property>
  <property name="FSC#SKEDITIONREG@103.510:zaznam_vnut_adresati_61" pid="410" fmtid="{D5CDD505-2E9C-101B-9397-08002B2CF9AE}">
    <vt:lpwstr/>
  </property>
  <property name="FSC#SKEDITIONREG@103.510:zaznam_vnut_adresati_62" pid="411" fmtid="{D5CDD505-2E9C-101B-9397-08002B2CF9AE}">
    <vt:lpwstr/>
  </property>
  <property name="FSC#SKEDITIONREG@103.510:zaznam_vnut_adresati_63" pid="412" fmtid="{D5CDD505-2E9C-101B-9397-08002B2CF9AE}">
    <vt:lpwstr/>
  </property>
  <property name="FSC#SKEDITIONREG@103.510:zaznam_vnut_adresati_64" pid="413" fmtid="{D5CDD505-2E9C-101B-9397-08002B2CF9AE}">
    <vt:lpwstr/>
  </property>
  <property name="FSC#SKEDITIONREG@103.510:zaznam_vnut_adresati_65" pid="414" fmtid="{D5CDD505-2E9C-101B-9397-08002B2CF9AE}">
    <vt:lpwstr/>
  </property>
  <property name="FSC#SKEDITIONREG@103.510:zaznam_vnut_adresati_66" pid="415" fmtid="{D5CDD505-2E9C-101B-9397-08002B2CF9AE}">
    <vt:lpwstr/>
  </property>
  <property name="FSC#SKEDITIONREG@103.510:zaznam_vnut_adresati_67" pid="416" fmtid="{D5CDD505-2E9C-101B-9397-08002B2CF9AE}">
    <vt:lpwstr/>
  </property>
  <property name="FSC#SKEDITIONREG@103.510:zaznam_vnut_adresati_68" pid="417" fmtid="{D5CDD505-2E9C-101B-9397-08002B2CF9AE}">
    <vt:lpwstr/>
  </property>
  <property name="FSC#SKEDITIONREG@103.510:zaznam_vnut_adresati_69" pid="418" fmtid="{D5CDD505-2E9C-101B-9397-08002B2CF9AE}">
    <vt:lpwstr/>
  </property>
  <property name="FSC#SKEDITIONREG@103.510:zaznam_vnut_adresati_70" pid="419" fmtid="{D5CDD505-2E9C-101B-9397-08002B2CF9AE}">
    <vt:lpwstr/>
  </property>
  <property name="FSC#SKEDITIONREG@103.510:zaznam_vonk_adresati_1" pid="420" fmtid="{D5CDD505-2E9C-101B-9397-08002B2CF9AE}">
    <vt:lpwstr/>
  </property>
  <property name="FSC#SKEDITIONREG@103.510:zaznam_vonk_adresati_2" pid="421" fmtid="{D5CDD505-2E9C-101B-9397-08002B2CF9AE}">
    <vt:lpwstr/>
  </property>
  <property name="FSC#SKEDITIONREG@103.510:zaznam_vonk_adresati_3" pid="422" fmtid="{D5CDD505-2E9C-101B-9397-08002B2CF9AE}">
    <vt:lpwstr/>
  </property>
  <property name="FSC#SKEDITIONREG@103.510:zaznam_vonk_adresati_4" pid="423" fmtid="{D5CDD505-2E9C-101B-9397-08002B2CF9AE}">
    <vt:lpwstr/>
  </property>
  <property name="FSC#SKEDITIONREG@103.510:zaznam_vonk_adresati_5" pid="424" fmtid="{D5CDD505-2E9C-101B-9397-08002B2CF9AE}">
    <vt:lpwstr/>
  </property>
  <property name="FSC#SKEDITIONREG@103.510:zaznam_vonk_adresati_6" pid="425" fmtid="{D5CDD505-2E9C-101B-9397-08002B2CF9AE}">
    <vt:lpwstr/>
  </property>
  <property name="FSC#SKEDITIONREG@103.510:zaznam_vonk_adresati_7" pid="426" fmtid="{D5CDD505-2E9C-101B-9397-08002B2CF9AE}">
    <vt:lpwstr/>
  </property>
  <property name="FSC#SKEDITIONREG@103.510:zaznam_vonk_adresati_8" pid="427" fmtid="{D5CDD505-2E9C-101B-9397-08002B2CF9AE}">
    <vt:lpwstr/>
  </property>
  <property name="FSC#SKEDITIONREG@103.510:zaznam_vonk_adresati_9" pid="428" fmtid="{D5CDD505-2E9C-101B-9397-08002B2CF9AE}">
    <vt:lpwstr/>
  </property>
  <property name="FSC#SKEDITIONREG@103.510:zaznam_vonk_adresati_10" pid="429" fmtid="{D5CDD505-2E9C-101B-9397-08002B2CF9AE}">
    <vt:lpwstr/>
  </property>
  <property name="FSC#SKEDITIONREG@103.510:zaznam_vonk_adresati_11" pid="430" fmtid="{D5CDD505-2E9C-101B-9397-08002B2CF9AE}">
    <vt:lpwstr/>
  </property>
  <property name="FSC#SKEDITIONREG@103.510:zaznam_vonk_adresati_12" pid="431" fmtid="{D5CDD505-2E9C-101B-9397-08002B2CF9AE}">
    <vt:lpwstr/>
  </property>
  <property name="FSC#SKEDITIONREG@103.510:zaznam_vonk_adresati_13" pid="432" fmtid="{D5CDD505-2E9C-101B-9397-08002B2CF9AE}">
    <vt:lpwstr/>
  </property>
  <property name="FSC#SKEDITIONREG@103.510:zaznam_vonk_adresati_14" pid="433" fmtid="{D5CDD505-2E9C-101B-9397-08002B2CF9AE}">
    <vt:lpwstr/>
  </property>
  <property name="FSC#SKEDITIONREG@103.510:zaznam_vonk_adresati_15" pid="434" fmtid="{D5CDD505-2E9C-101B-9397-08002B2CF9AE}">
    <vt:lpwstr/>
  </property>
  <property name="FSC#SKEDITIONREG@103.510:zaznam_vonk_adresati_16" pid="435" fmtid="{D5CDD505-2E9C-101B-9397-08002B2CF9AE}">
    <vt:lpwstr/>
  </property>
  <property name="FSC#SKEDITIONREG@103.510:zaznam_vonk_adresati_17" pid="436" fmtid="{D5CDD505-2E9C-101B-9397-08002B2CF9AE}">
    <vt:lpwstr/>
  </property>
  <property name="FSC#SKEDITIONREG@103.510:zaznam_vonk_adresati_18" pid="437" fmtid="{D5CDD505-2E9C-101B-9397-08002B2CF9AE}">
    <vt:lpwstr/>
  </property>
  <property name="FSC#SKEDITIONREG@103.510:zaznam_vonk_adresati_19" pid="438" fmtid="{D5CDD505-2E9C-101B-9397-08002B2CF9AE}">
    <vt:lpwstr/>
  </property>
  <property name="FSC#SKEDITIONREG@103.510:zaznam_vonk_adresati_20" pid="439" fmtid="{D5CDD505-2E9C-101B-9397-08002B2CF9AE}">
    <vt:lpwstr/>
  </property>
  <property name="FSC#SKEDITIONREG@103.510:zaznam_vonk_adresati_21" pid="440" fmtid="{D5CDD505-2E9C-101B-9397-08002B2CF9AE}">
    <vt:lpwstr/>
  </property>
  <property name="FSC#SKEDITIONREG@103.510:zaznam_vonk_adresati_22" pid="441" fmtid="{D5CDD505-2E9C-101B-9397-08002B2CF9AE}">
    <vt:lpwstr/>
  </property>
  <property name="FSC#SKEDITIONREG@103.510:zaznam_vonk_adresati_23" pid="442" fmtid="{D5CDD505-2E9C-101B-9397-08002B2CF9AE}">
    <vt:lpwstr/>
  </property>
  <property name="FSC#SKEDITIONREG@103.510:zaznam_vonk_adresati_24" pid="443" fmtid="{D5CDD505-2E9C-101B-9397-08002B2CF9AE}">
    <vt:lpwstr/>
  </property>
  <property name="FSC#SKEDITIONREG@103.510:zaznam_vonk_adresati_25" pid="444" fmtid="{D5CDD505-2E9C-101B-9397-08002B2CF9AE}">
    <vt:lpwstr/>
  </property>
  <property name="FSC#SKEDITIONREG@103.510:zaznam_vonk_adresati_26" pid="445" fmtid="{D5CDD505-2E9C-101B-9397-08002B2CF9AE}">
    <vt:lpwstr/>
  </property>
  <property name="FSC#SKEDITIONREG@103.510:zaznam_vonk_adresati_27" pid="446" fmtid="{D5CDD505-2E9C-101B-9397-08002B2CF9AE}">
    <vt:lpwstr/>
  </property>
  <property name="FSC#SKEDITIONREG@103.510:zaznam_vonk_adresati_28" pid="447" fmtid="{D5CDD505-2E9C-101B-9397-08002B2CF9AE}">
    <vt:lpwstr/>
  </property>
  <property name="FSC#SKEDITIONREG@103.510:zaznam_vonk_adresati_29" pid="448" fmtid="{D5CDD505-2E9C-101B-9397-08002B2CF9AE}">
    <vt:lpwstr/>
  </property>
  <property name="FSC#SKEDITIONREG@103.510:zaznam_vonk_adresati_30" pid="449" fmtid="{D5CDD505-2E9C-101B-9397-08002B2CF9AE}">
    <vt:lpwstr/>
  </property>
  <property name="FSC#SKEDITIONREG@103.510:zaznam_vonk_adresati_31" pid="450" fmtid="{D5CDD505-2E9C-101B-9397-08002B2CF9AE}">
    <vt:lpwstr/>
  </property>
  <property name="FSC#SKEDITIONREG@103.510:zaznam_vonk_adresati_32" pid="451" fmtid="{D5CDD505-2E9C-101B-9397-08002B2CF9AE}">
    <vt:lpwstr/>
  </property>
  <property name="FSC#SKEDITIONREG@103.510:zaznam_vonk_adresati_33" pid="452" fmtid="{D5CDD505-2E9C-101B-9397-08002B2CF9AE}">
    <vt:lpwstr/>
  </property>
  <property name="FSC#SKEDITIONREG@103.510:zaznam_vonk_adresati_34" pid="453" fmtid="{D5CDD505-2E9C-101B-9397-08002B2CF9AE}">
    <vt:lpwstr/>
  </property>
  <property name="FSC#SKEDITIONREG@103.510:zaznam_vonk_adresati_35" pid="454" fmtid="{D5CDD505-2E9C-101B-9397-08002B2CF9AE}">
    <vt:lpwstr/>
  </property>
  <property name="FSC#SKEDITIONREG@103.510:Stazovatel" pid="455" fmtid="{D5CDD505-2E9C-101B-9397-08002B2CF9AE}">
    <vt:lpwstr/>
  </property>
  <property name="FSC#SKEDITIONREG@103.510:ProtiKomu" pid="456" fmtid="{D5CDD505-2E9C-101B-9397-08002B2CF9AE}">
    <vt:lpwstr/>
  </property>
  <property name="FSC#SKEDITIONREG@103.510:EvCisloStaz" pid="457" fmtid="{D5CDD505-2E9C-101B-9397-08002B2CF9AE}">
    <vt:lpwstr/>
  </property>
  <property name="FSC#SKEDITIONREG@103.510:jod_AttrDateSkutocnyDatumVydania" pid="458" fmtid="{D5CDD505-2E9C-101B-9397-08002B2CF9AE}">
    <vt:lpwstr/>
  </property>
  <property name="FSC#SKEDITIONREG@103.510:jod_AttrNumCisloZmeny" pid="459" fmtid="{D5CDD505-2E9C-101B-9397-08002B2CF9AE}">
    <vt:lpwstr/>
  </property>
  <property name="FSC#SKEDITIONREG@103.510:jod_AttrStrRegCisloZaznamu" pid="460" fmtid="{D5CDD505-2E9C-101B-9397-08002B2CF9AE}">
    <vt:lpwstr/>
  </property>
  <property name="FSC#SKEDITIONREG@103.510:jod_cislodoc" pid="461" fmtid="{D5CDD505-2E9C-101B-9397-08002B2CF9AE}">
    <vt:lpwstr/>
  </property>
  <property name="FSC#SKEDITIONREG@103.510:jod_druh" pid="462" fmtid="{D5CDD505-2E9C-101B-9397-08002B2CF9AE}">
    <vt:lpwstr/>
  </property>
  <property name="FSC#SKEDITIONREG@103.510:jod_lu" pid="463" fmtid="{D5CDD505-2E9C-101B-9397-08002B2CF9AE}">
    <vt:lpwstr/>
  </property>
  <property name="FSC#SKEDITIONREG@103.510:jod_nazov" pid="464" fmtid="{D5CDD505-2E9C-101B-9397-08002B2CF9AE}">
    <vt:lpwstr/>
  </property>
  <property name="FSC#SKEDITIONREG@103.510:jod_typ" pid="465" fmtid="{D5CDD505-2E9C-101B-9397-08002B2CF9AE}">
    <vt:lpwstr/>
  </property>
  <property name="FSC#SKEDITIONREG@103.510:jod_zh" pid="466" fmtid="{D5CDD505-2E9C-101B-9397-08002B2CF9AE}">
    <vt:lpwstr/>
  </property>
  <property name="FSC#SKEDITIONREG@103.510:jod_sAttrDatePlatnostDo" pid="467" fmtid="{D5CDD505-2E9C-101B-9397-08002B2CF9AE}">
    <vt:lpwstr/>
  </property>
  <property name="FSC#SKEDITIONREG@103.510:jod_sAttrDatePlatnostOd" pid="468" fmtid="{D5CDD505-2E9C-101B-9397-08002B2CF9AE}">
    <vt:lpwstr/>
  </property>
  <property name="FSC#SKEDITIONREG@103.510:jod_sAttrDateUcinnostDoc" pid="469" fmtid="{D5CDD505-2E9C-101B-9397-08002B2CF9AE}">
    <vt:lpwstr/>
  </property>
  <property name="FSC#SKEDITIONREG@103.510:a_telephone" pid="470" fmtid="{D5CDD505-2E9C-101B-9397-08002B2CF9AE}">
    <vt:lpwstr/>
  </property>
  <property name="FSC#SKEDITIONREG@103.510:a_email" pid="471" fmtid="{D5CDD505-2E9C-101B-9397-08002B2CF9AE}">
    <vt:lpwstr/>
  </property>
  <property name="FSC#SKEDITIONREG@103.510:a_nazovOU" pid="472" fmtid="{D5CDD505-2E9C-101B-9397-08002B2CF9AE}">
    <vt:lpwstr/>
  </property>
  <property name="FSC#SKEDITIONREG@103.510:a_veduciOU" pid="473" fmtid="{D5CDD505-2E9C-101B-9397-08002B2CF9AE}">
    <vt:lpwstr/>
  </property>
  <property name="FSC#SKEDITIONREG@103.510:a_nadradeneOU" pid="474" fmtid="{D5CDD505-2E9C-101B-9397-08002B2CF9AE}">
    <vt:lpwstr/>
  </property>
  <property name="FSC#SKEDITIONREG@103.510:a_veduciOd" pid="475" fmtid="{D5CDD505-2E9C-101B-9397-08002B2CF9AE}">
    <vt:lpwstr/>
  </property>
  <property name="FSC#SKEDITIONREG@103.510:a_komu" pid="476" fmtid="{D5CDD505-2E9C-101B-9397-08002B2CF9AE}">
    <vt:lpwstr/>
  </property>
  <property name="FSC#SKEDITIONREG@103.510:a_nasecislo" pid="477" fmtid="{D5CDD505-2E9C-101B-9397-08002B2CF9AE}">
    <vt:lpwstr/>
  </property>
  <property name="FSC#SKEDITIONREG@103.510:a_riaditelOdboru" pid="478" fmtid="{D5CDD505-2E9C-101B-9397-08002B2CF9AE}">
    <vt:lpwstr/>
  </property>
  <property name="FSC#SKEDITIONREG@103.510:zaz_fileresporg_addrstreet" pid="479" fmtid="{D5CDD505-2E9C-101B-9397-08002B2CF9AE}">
    <vt:lpwstr/>
  </property>
  <property name="FSC#SKEDITIONREG@103.510:zaz_fileresporg_addrzipcode" pid="480" fmtid="{D5CDD505-2E9C-101B-9397-08002B2CF9AE}">
    <vt:lpwstr/>
  </property>
  <property name="FSC#SKEDITIONREG@103.510:zaz_fileresporg_addrcity" pid="481" fmtid="{D5CDD505-2E9C-101B-9397-08002B2CF9AE}">
    <vt:lpwstr/>
  </property>
  <property name="FSC#COOELAK@1.1001:Subject" pid="482" fmtid="{D5CDD505-2E9C-101B-9397-08002B2CF9AE}">
    <vt:lpwstr/>
  </property>
  <property name="FSC#COOELAK@1.1001:FileReference" pid="483" fmtid="{D5CDD505-2E9C-101B-9397-08002B2CF9AE}">
    <vt:lpwstr/>
  </property>
  <property name="FSC#COOELAK@1.1001:FileRefYear" pid="484" fmtid="{D5CDD505-2E9C-101B-9397-08002B2CF9AE}">
    <vt:lpwstr/>
  </property>
  <property name="FSC#COOELAK@1.1001:FileRefOrdinal" pid="485" fmtid="{D5CDD505-2E9C-101B-9397-08002B2CF9AE}">
    <vt:lpwstr/>
  </property>
  <property name="FSC#COOELAK@1.1001:FileRefOU" pid="486" fmtid="{D5CDD505-2E9C-101B-9397-08002B2CF9AE}">
    <vt:lpwstr/>
  </property>
  <property name="FSC#COOELAK@1.1001:Organization" pid="487" fmtid="{D5CDD505-2E9C-101B-9397-08002B2CF9AE}">
    <vt:lpwstr/>
  </property>
  <property name="FSC#COOELAK@1.1001:Owner" pid="488" fmtid="{D5CDD505-2E9C-101B-9397-08002B2CF9AE}">
    <vt:lpwstr>Mgr. Mário Fraňo</vt:lpwstr>
  </property>
  <property name="FSC#COOELAK@1.1001:OwnerExtension" pid="489" fmtid="{D5CDD505-2E9C-101B-9397-08002B2CF9AE}">
    <vt:lpwstr/>
  </property>
  <property name="FSC#COOELAK@1.1001:OwnerFaxExtension" pid="490" fmtid="{D5CDD505-2E9C-101B-9397-08002B2CF9AE}">
    <vt:lpwstr/>
  </property>
  <property name="FSC#COOELAK@1.1001:DispatchedBy" pid="491" fmtid="{D5CDD505-2E9C-101B-9397-08002B2CF9AE}">
    <vt:lpwstr/>
  </property>
  <property name="FSC#COOELAK@1.1001:DispatchedAt" pid="492" fmtid="{D5CDD505-2E9C-101B-9397-08002B2CF9AE}">
    <vt:lpwstr/>
  </property>
  <property name="FSC#COOELAK@1.1001:ApprovedBy" pid="493" fmtid="{D5CDD505-2E9C-101B-9397-08002B2CF9AE}">
    <vt:lpwstr/>
  </property>
  <property name="FSC#COOELAK@1.1001:ApprovedAt" pid="494" fmtid="{D5CDD505-2E9C-101B-9397-08002B2CF9AE}">
    <vt:lpwstr/>
  </property>
  <property name="FSC#COOELAK@1.1001:Department" pid="495" fmtid="{D5CDD505-2E9C-101B-9397-08002B2CF9AE}">
    <vt:lpwstr>OL (Odbor legislatívny)</vt:lpwstr>
  </property>
  <property name="FSC#COOELAK@1.1001:CreatedAt" pid="496" fmtid="{D5CDD505-2E9C-101B-9397-08002B2CF9AE}">
    <vt:lpwstr>07.10.2026</vt:lpwstr>
  </property>
  <property name="FSC#COOELAK@1.1001:OU" pid="497" fmtid="{D5CDD505-2E9C-101B-9397-08002B2CF9AE}">
    <vt:lpwstr>OL (Odbor legislatívny)</vt:lpwstr>
  </property>
  <property name="FSC#COOELAK@1.1001:Priority" pid="498" fmtid="{D5CDD505-2E9C-101B-9397-08002B2CF9AE}">
    <vt:lpwstr> ()</vt:lpwstr>
  </property>
  <property name="FSC#COOELAK@1.1001:ObjBarCode" pid="499" fmtid="{D5CDD505-2E9C-101B-9397-08002B2CF9AE}">
    <vt:lpwstr>*COO.2289.100.2.5085939*</vt:lpwstr>
  </property>
  <property name="FSC#COOELAK@1.1001:RefBarCode" pid="500" fmtid="{D5CDD505-2E9C-101B-9397-08002B2CF9AE}">
    <vt:lpwstr/>
  </property>
  <property name="FSC#COOELAK@1.1001:FileRefBarCode" pid="501" fmtid="{D5CDD505-2E9C-101B-9397-08002B2CF9AE}">
    <vt:lpwstr>**</vt:lpwstr>
  </property>
  <property name="FSC#COOELAK@1.1001:ExternalRef" pid="502" fmtid="{D5CDD505-2E9C-101B-9397-08002B2CF9AE}">
    <vt:lpwstr/>
  </property>
  <property name="FSC#COOELAK@1.1001:IncomingNumber" pid="503" fmtid="{D5CDD505-2E9C-101B-9397-08002B2CF9AE}">
    <vt:lpwstr/>
  </property>
  <property name="FSC#COOELAK@1.1001:IncomingSubject" pid="504" fmtid="{D5CDD505-2E9C-101B-9397-08002B2CF9AE}">
    <vt:lpwstr/>
  </property>
  <property name="FSC#COOELAK@1.1001:ProcessResponsible" pid="505" fmtid="{D5CDD505-2E9C-101B-9397-08002B2CF9AE}">
    <vt:lpwstr/>
  </property>
  <property name="FSC#COOELAK@1.1001:ProcessResponsiblePhone" pid="506" fmtid="{D5CDD505-2E9C-101B-9397-08002B2CF9AE}">
    <vt:lpwstr/>
  </property>
  <property name="FSC#COOELAK@1.1001:ProcessResponsibleMail" pid="507" fmtid="{D5CDD505-2E9C-101B-9397-08002B2CF9AE}">
    <vt:lpwstr/>
  </property>
  <property name="FSC#COOELAK@1.1001:ProcessResponsibleFax" pid="508" fmtid="{D5CDD505-2E9C-101B-9397-08002B2CF9AE}">
    <vt:lpwstr/>
  </property>
  <property name="FSC#COOELAK@1.1001:ApproverFirstName" pid="509" fmtid="{D5CDD505-2E9C-101B-9397-08002B2CF9AE}">
    <vt:lpwstr/>
  </property>
  <property name="FSC#COOELAK@1.1001:ApproverSurName" pid="510" fmtid="{D5CDD505-2E9C-101B-9397-08002B2CF9AE}">
    <vt:lpwstr/>
  </property>
  <property name="FSC#COOELAK@1.1001:ApproverTitle" pid="511" fmtid="{D5CDD505-2E9C-101B-9397-08002B2CF9AE}">
    <vt:lpwstr/>
  </property>
  <property name="FSC#COOELAK@1.1001:ExternalDate" pid="512" fmtid="{D5CDD505-2E9C-101B-9397-08002B2CF9AE}">
    <vt:lpwstr/>
  </property>
  <property name="FSC#COOELAK@1.1001:SettlementApprovedAt" pid="513" fmtid="{D5CDD505-2E9C-101B-9397-08002B2CF9AE}">
    <vt:lpwstr/>
  </property>
  <property name="FSC#COOELAK@1.1001:BaseNumber" pid="514" fmtid="{D5CDD505-2E9C-101B-9397-08002B2CF9AE}">
    <vt:lpwstr/>
  </property>
  <property name="FSC#COOELAK@1.1001:CurrentUserRolePos" pid="515" fmtid="{D5CDD505-2E9C-101B-9397-08002B2CF9AE}">
    <vt:lpwstr>referent 7</vt:lpwstr>
  </property>
  <property name="FSC#COOELAK@1.1001:CurrentUserEmail" pid="516" fmtid="{D5CDD505-2E9C-101B-9397-08002B2CF9AE}">
    <vt:lpwstr>viktor.kidala@health.gov.sk</vt:lpwstr>
  </property>
  <property name="FSC#ELAKGOV@1.1001:PersonalSubjGender" pid="517" fmtid="{D5CDD505-2E9C-101B-9397-08002B2CF9AE}">
    <vt:lpwstr/>
  </property>
  <property name="FSC#ELAKGOV@1.1001:PersonalSubjFirstName" pid="518" fmtid="{D5CDD505-2E9C-101B-9397-08002B2CF9AE}">
    <vt:lpwstr/>
  </property>
  <property name="FSC#ELAKGOV@1.1001:PersonalSubjSurName" pid="519" fmtid="{D5CDD505-2E9C-101B-9397-08002B2CF9AE}">
    <vt:lpwstr/>
  </property>
  <property name="FSC#ELAKGOV@1.1001:PersonalSubjSalutation" pid="520" fmtid="{D5CDD505-2E9C-101B-9397-08002B2CF9AE}">
    <vt:lpwstr/>
  </property>
  <property name="FSC#ELAKGOV@1.1001:PersonalSubjAddress" pid="521" fmtid="{D5CDD505-2E9C-101B-9397-08002B2CF9AE}">
    <vt:lpwstr/>
  </property>
  <property name="FSC#ATSTATECFG@1.1001:Office" pid="522" fmtid="{D5CDD505-2E9C-101B-9397-08002B2CF9AE}">
    <vt:lpwstr/>
  </property>
  <property name="FSC#ATSTATECFG@1.1001:Agent" pid="523" fmtid="{D5CDD505-2E9C-101B-9397-08002B2CF9AE}">
    <vt:lpwstr/>
  </property>
  <property name="FSC#ATSTATECFG@1.1001:AgentPhone" pid="524" fmtid="{D5CDD505-2E9C-101B-9397-08002B2CF9AE}">
    <vt:lpwstr/>
  </property>
  <property name="FSC#ATSTATECFG@1.1001:DepartmentFax" pid="525" fmtid="{D5CDD505-2E9C-101B-9397-08002B2CF9AE}">
    <vt:lpwstr/>
  </property>
  <property name="FSC#ATSTATECFG@1.1001:DepartmentEmail" pid="526" fmtid="{D5CDD505-2E9C-101B-9397-08002B2CF9AE}">
    <vt:lpwstr/>
  </property>
  <property name="FSC#ATSTATECFG@1.1001:SubfileDate" pid="527" fmtid="{D5CDD505-2E9C-101B-9397-08002B2CF9AE}">
    <vt:lpwstr/>
  </property>
  <property name="FSC#ATSTATECFG@1.1001:SubfileSubject" pid="528" fmtid="{D5CDD505-2E9C-101B-9397-08002B2CF9AE}">
    <vt:lpwstr/>
  </property>
  <property name="FSC#ATSTATECFG@1.1001:DepartmentZipCode" pid="529" fmtid="{D5CDD505-2E9C-101B-9397-08002B2CF9AE}">
    <vt:lpwstr/>
  </property>
  <property name="FSC#ATSTATECFG@1.1001:DepartmentCountry" pid="530" fmtid="{D5CDD505-2E9C-101B-9397-08002B2CF9AE}">
    <vt:lpwstr/>
  </property>
  <property name="FSC#ATSTATECFG@1.1001:DepartmentCity" pid="531" fmtid="{D5CDD505-2E9C-101B-9397-08002B2CF9AE}">
    <vt:lpwstr/>
  </property>
  <property name="FSC#ATSTATECFG@1.1001:DepartmentStreet" pid="532" fmtid="{D5CDD505-2E9C-101B-9397-08002B2CF9AE}">
    <vt:lpwstr/>
  </property>
  <property name="FSC#ATSTATECFG@1.1001:DepartmentDVR" pid="533" fmtid="{D5CDD505-2E9C-101B-9397-08002B2CF9AE}">
    <vt:lpwstr/>
  </property>
  <property name="FSC#ATSTATECFG@1.1001:DepartmentUID" pid="534" fmtid="{D5CDD505-2E9C-101B-9397-08002B2CF9AE}">
    <vt:lpwstr/>
  </property>
  <property name="FSC#ATSTATECFG@1.1001:SubfileReference" pid="535" fmtid="{D5CDD505-2E9C-101B-9397-08002B2CF9AE}">
    <vt:lpwstr/>
  </property>
  <property name="FSC#ATSTATECFG@1.1001:Clause" pid="536" fmtid="{D5CDD505-2E9C-101B-9397-08002B2CF9AE}">
    <vt:lpwstr/>
  </property>
  <property name="FSC#ATSTATECFG@1.1001:ApprovedSignature" pid="537" fmtid="{D5CDD505-2E9C-101B-9397-08002B2CF9AE}">
    <vt:lpwstr/>
  </property>
  <property name="FSC#ATSTATECFG@1.1001:BankAccount" pid="538" fmtid="{D5CDD505-2E9C-101B-9397-08002B2CF9AE}">
    <vt:lpwstr/>
  </property>
  <property name="FSC#ATSTATECFG@1.1001:BankAccountOwner" pid="539" fmtid="{D5CDD505-2E9C-101B-9397-08002B2CF9AE}">
    <vt:lpwstr/>
  </property>
  <property name="FSC#ATSTATECFG@1.1001:BankInstitute" pid="540" fmtid="{D5CDD505-2E9C-101B-9397-08002B2CF9AE}">
    <vt:lpwstr/>
  </property>
  <property name="FSC#ATSTATECFG@1.1001:BankAccountID" pid="541" fmtid="{D5CDD505-2E9C-101B-9397-08002B2CF9AE}">
    <vt:lpwstr/>
  </property>
  <property name="FSC#ATSTATECFG@1.1001:BankAccountIBAN" pid="542" fmtid="{D5CDD505-2E9C-101B-9397-08002B2CF9AE}">
    <vt:lpwstr/>
  </property>
  <property name="FSC#ATSTATECFG@1.1001:BankAccountBIC" pid="543" fmtid="{D5CDD505-2E9C-101B-9397-08002B2CF9AE}">
    <vt:lpwstr/>
  </property>
  <property name="FSC#ATSTATECFG@1.1001:BankName" pid="544" fmtid="{D5CDD505-2E9C-101B-9397-08002B2CF9AE}">
    <vt:lpwstr/>
  </property>
  <property name="FSC#COOELAK@1.1001:ObjectAddressees" pid="545" fmtid="{D5CDD505-2E9C-101B-9397-08002B2CF9AE}">
    <vt:lpwstr/>
  </property>
  <property name="FSC#COOELAK@1.1001:replyreference" pid="546" fmtid="{D5CDD505-2E9C-101B-9397-08002B2CF9AE}">
    <vt:lpwstr/>
  </property>
  <property name="FSC#SKCONV@103.510:docname" pid="547" fmtid="{D5CDD505-2E9C-101B-9397-08002B2CF9AE}">
    <vt:lpwstr/>
  </property>
  <property name="FSC#SKEDITIONREG@103.510:zaz_addressee_iban" pid="548" fmtid="{D5CDD505-2E9C-101B-9397-08002B2CF9AE}">
    <vt:lpwstr/>
  </property>
  <property name="FSC#CCAPRECONFIGG@15.1001:DepartmentON" pid="549" fmtid="{D5CDD505-2E9C-101B-9397-08002B2CF9AE}">
    <vt:lpwstr/>
  </property>
  <property name="FSC#CCAPRECONFIGG@15.1001:DepartmentWebsite" pid="550" fmtid="{D5CDD505-2E9C-101B-9397-08002B2CF9AE}">
    <vt:lpwstr/>
  </property>
  <property name="FSC#COOELAK@1.1001:OfficeHours" pid="551" fmtid="{D5CDD505-2E9C-101B-9397-08002B2CF9AE}">
    <vt:lpwstr/>
  </property>
  <property name="FSC#COOELAK@1.1001:FileRefOULong" pid="552" fmtid="{D5CDD505-2E9C-101B-9397-08002B2CF9AE}">
    <vt:lpwstr/>
  </property>
</Properties>
</file>