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Slovenskej národnej rady č. 372/1990 Zb. o priestupkoch v znení neskorších predpisov a ktorým sa mení a dopĺňa zákon č. 305/2005 Z. z. o sociálnoprávnej ochrane detí a sociálnej kuratele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LP/2025/560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152/39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152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86</w:t>
      </w:r>
      <w:r w:rsidR="00754CB0">
        <w:rPr>
          <w:rFonts w:ascii="Times New Roman" w:eastAsia="Times New Roman" w:hAnsi="Times New Roman" w:cs="Times New Roman"/>
          <w:sz w:val="24"/>
          <w:szCs w:val="24"/>
        </w:rPr>
        <w:t>/13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11/</w:t>
      </w:r>
      <w:r w:rsidR="008E0404">
        <w:rPr>
          <w:rFonts w:ascii="Times New Roman" w:eastAsia="Times New Roman" w:hAnsi="Times New Roman" w:cs="Times New Roman"/>
          <w:sz w:val="24"/>
          <w:szCs w:val="24"/>
        </w:rPr>
        <w:t xml:space="preserve">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55</w:t>
      </w:r>
      <w:r w:rsidR="004A48F0">
        <w:rPr>
          <w:rFonts w:ascii="Times New Roman" w:eastAsia="Times New Roman" w:hAnsi="Times New Roman" w:cs="Times New Roman"/>
          <w:sz w:val="24"/>
          <w:szCs w:val="24"/>
        </w:rPr>
        <w:t>/20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bodom 5 a 61 [§ 12 ods. 1, § 66 ods. 2 písm. d) a § 76 ods. 1 písm. ch)] – Z:</w:t>
              <w:br/>
            </w:r>
            <w:r>
              <w:rPr>
                <w:b w:val="off"/>
                <w:color w:val="000000"/>
                <w:rFonts w:ascii="Times New Roman" w:hAnsi="Times New Roman" w:cs="Times New Roman" w:eastAsia="Times New Roman"/>
                <w:sz w:val="24"/>
              </w:rPr>
              <w:t xml:space="preserve">Po posúdení návrhu zákona, ktorým sa mení a dopĺňa zákon Slovenskej národnej rady č. 372/1990 Zb. o priestupkoch v znení neskorších predpisov a ktorým sa mení a dopĺňa zákon č. 305/2005 Z. z. o sociálnoprávnej ochrane detí a sociálnej kuratele a o zmene a doplnení niektorých zákonov v znení neskorších predpisov (LP/2025/560) (ďalej len „návrh zákona“) predloženého na medzirezortné pripomienkové konanie, uplatňuje Generálna prokuratúra Slovenskej republiky (ďalej len „Generálna prokuratúra“) k návrhu zákona tieto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čl. I bodom 5 a 61 [§ 12 ods. 1, § 66 ods. 2 písm. d) a § 76 ods. 1 písm. ch)] –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piaty novelizačný bod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Právne pojmy „kárna zodpovednosť“, „kárny delikt“ alebo „kárne konanie“ sú aktuálne integrálnou súčasťou slovenského právneho poriadku, napríklad právny pojem „kárny delikt“ je expressis verbis ustanovený v § 71 ods. 1 Správneho súdneho poriadku a patrí medzi správne delikty v užšom zmysle. Právny pojem „správny delikt“ je možné definovať ako protiprávne konanie zodpovednej osoby, ktorého znaky sú uvedené v zákone a s ktorými zákon spája hrozbu sankcií trestnej povahy ukladanej v rámci výkonu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správne delikty v širšom zmysle je potrebné považovať:</w:t>
              <w:br/>
            </w:r>
            <w:r>
              <w:rPr>
                <w:b w:val="off"/>
                <w:color w:val="000000"/>
                <w:rFonts w:ascii="Times New Roman" w:hAnsi="Times New Roman" w:cs="Times New Roman" w:eastAsia="Times New Roman"/>
                <w:sz w:val="24"/>
              </w:rPr>
              <w:t>a)	priestupky fyzických osôb ustanovené v zákone Slovenskej národnej rady č. 372/1990 Zb. o priestupkoch v znení neskorších predpisov (ďalej len „zákon č. 372/1990 Zb.“),</w:t>
              <w:br/>
            </w:r>
            <w:r>
              <w:rPr>
                <w:b w:val="off"/>
                <w:color w:val="000000"/>
                <w:rFonts w:ascii="Times New Roman" w:hAnsi="Times New Roman" w:cs="Times New Roman" w:eastAsia="Times New Roman"/>
                <w:sz w:val="24"/>
              </w:rPr>
              <w:t>b)	priestupky fyzických osôb ustanovené v osobitných predpisoch,</w:t>
              <w:br/>
            </w:r>
            <w:r>
              <w:rPr>
                <w:b w:val="off"/>
                <w:color w:val="000000"/>
                <w:rFonts w:ascii="Times New Roman" w:hAnsi="Times New Roman" w:cs="Times New Roman" w:eastAsia="Times New Roman"/>
                <w:sz w:val="24"/>
              </w:rPr>
              <w:t>c)	disciplinárne delikty a kárne delikty fyzických osôb,</w:t>
              <w:br/>
            </w:r>
            <w:r>
              <w:rPr>
                <w:b w:val="off"/>
                <w:color w:val="000000"/>
                <w:rFonts w:ascii="Times New Roman" w:hAnsi="Times New Roman" w:cs="Times New Roman" w:eastAsia="Times New Roman"/>
                <w:sz w:val="24"/>
              </w:rPr>
              <w:t>d)	poriadkové delikty, napríklad marenie alebo sťažovanie správneho konania,</w:t>
              <w:br/>
            </w:r>
            <w:r>
              <w:rPr>
                <w:b w:val="off"/>
                <w:color w:val="000000"/>
                <w:rFonts w:ascii="Times New Roman" w:hAnsi="Times New Roman" w:cs="Times New Roman" w:eastAsia="Times New Roman"/>
                <w:sz w:val="24"/>
              </w:rPr>
              <w:t>e)	správne delikty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kárny delikt ako správny delikt je možné považovať také protiprávne konanie, ktoré je obsahom deliktuálneho právneho vzťahu vznikajúceho najmä v pracovno-právnej oblasti alebo v oblasti pôsobnosti orgánov záujmovej samosprávy (napríklad Kárny poriadok Klubu chovateľov weimarských stavačov).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6 (§ 13 ods. 1, § 46 a § 48) – Z:</w:t>
              <w:br/>
            </w:r>
            <w:r>
              <w:rPr>
                <w:b w:val="off"/>
                <w:color w:val="000000"/>
                <w:rFonts w:ascii="Times New Roman" w:hAnsi="Times New Roman" w:cs="Times New Roman" w:eastAsia="Times New Roman"/>
                <w:sz w:val="24"/>
              </w:rPr>
              <w:t>A. Navrhujeme v § 13 uviesť odsek 1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Pokutu možno uložiť do 100 eur, ak neustanovuje osobitná časť tohto zákona alebo iný zákon inú pokutu.“.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13 zákona č. 372/1990 Zb. upravuje všeobecné pravidlo pre určenie minimálnej výšky pokuty ako druhu sankcie v celom odvetví tzv. priestupkového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citovaného ustanovenia pokutu možno uložiť do 33 eur, ak neustanovuje osobitná časť zákona č. 372/1990 Zb. alebo iný zákon vyššiu pokutu.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bolo zosúladenie výšky pokuty ako druhu sankcie ustanovenej v druhej (osobitnej) časti zákona č. 372/1990 Zb. (napríklad aj v ustanovení § 49 ods. 2 zákona č. 372/1990 Zb. sa navrhuje zvýšenie hornej hranice pokuty zo sumy do 33 eur na sumu do 100 eur – pozri tridsiaty siedmy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Legislatívnou zmenou uvedenou v návrhu zákona by vznikla kolízia medzi právnou úpravou výšky pokuty ako druhu sankcie ustanovenej v § 13 zákona č. 372/1990 Zb. a právnou úpravou výšky pokuty ako druhu sankcie ustanovenej v osobitných predpisoch, najmä tých, ktoré ustanovujú nižšiu výšku pokuty. Tieto ustanovenia osobitných predpisov sa tak dostanú do priameho rozporu s § 13 ods. 1 zákona č. 372/1990 Zb. [napríklad § 7 ods. 3 zákona č. 282/2002 Z. z., ktorým sa upravujú niektoré podmienky držania psov, podľa ktorého za priestupok podľa § 7 ods. 1 a 2 písm. a) až c) možno uložiť pokutu do 165 eur a za priestupok podľa § 7 ods. 2 písm. d) až f) možno uložiť pokutu do 65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právnu kolíziu je možné riešiť úpravou všetkých všeobecne záväzných právnych predpisov, ktoré ustanovujú nižšiu výšku pokuty ako je suma 100 eur (tento postup vzhľadom na rozsah právnej úpravy odvetvia správneho práva je legislatívne takmer nerealizovateľný), alebo navrhovanou úpravou § 13 ods. 1 zákona č. 372/1990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 46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„Priestupkom proti poriadku v správe je porušenie aj iných povinností než uvedených v § 21 až 45, ak sú ustanovené všeobecne záväznými právnymi predpismi, vrátane všeobecne záväzných nariadení obcí a všeobecne záväzných vyhlášok miestnych orgánov štátnej správy, ak sa takýmto konaním sťaží plnenie úloh orgánu verejnej moci alebo obce. Za tento priestupok možno uložiť pokutu do 100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legislatívna zmena reaguje na výsledky aplikačnej praxe. Ide o prípady naplnenia zákonných znakov skutkovej podstaty priestupku proti poriadku v správe vo vzťahu k takému orgánu verejnej moci, ktorý nenapĺňa definičné znaky „orgánu štátnej správy“; v tomto prípade protiprávne konanie páchateľa nie je možné aktuálne postihovať ako priestupok podľa § 46 zákona č. 372/1990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48 uviesť druhú vetu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 tento priestupok možno uložiť pokutu do 100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 nadväzujúcu na navrhovanú legislatívnu zmenu § 13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9 (§ 15a) – Z:</w:t>
              <w:br/>
            </w:r>
            <w:r>
              <w:rPr>
                <w:b w:val="off"/>
                <w:color w:val="000000"/>
                <w:rFonts w:ascii="Times New Roman" w:hAnsi="Times New Roman" w:cs="Times New Roman" w:eastAsia="Times New Roman"/>
                <w:sz w:val="24"/>
              </w:rPr>
              <w:t>A. Navrhujeme znenie § 15a upraviť tak, aby ustanovovalo uloženie menších obecných služieb páchateľovi priestupku len na základe:</w:t>
              <w:br/>
            </w:r>
            <w:r>
              <w:rPr>
                <w:b w:val="off"/>
                <w:color w:val="000000"/>
                <w:rFonts w:ascii="Times New Roman" w:hAnsi="Times New Roman" w:cs="Times New Roman" w:eastAsia="Times New Roman"/>
                <w:sz w:val="24"/>
              </w:rPr>
              <w:t>- explicitného dobrovoľného súhlasu páchateľa, jeho vedomého výberu tohto druhu sankcie (napríklad pri treste povinnej práce podľa § 54 Trestného zákona už od 6. augusta 2024 nie je súhlas páchateľa podmienkou na uloženie tohto druhu trestu, avšak tento druh trestu ukladá súd; o sankcii menších obecných služieb rozhoduje orgán štátnej správy),</w:t>
              <w:br/>
            </w:r>
            <w:r>
              <w:rPr>
                <w:b w:val="off"/>
                <w:color w:val="000000"/>
                <w:rFonts w:ascii="Times New Roman" w:hAnsi="Times New Roman" w:cs="Times New Roman" w:eastAsia="Times New Roman"/>
                <w:sz w:val="24"/>
              </w:rPr>
              <w:t>- posúdenia zdravotného stavu páchateľa príslušným orgánom verejnej moci (správnym orgánom) pred uložením tohto druhu sankcie,</w:t>
              <w:br/>
            </w:r>
            <w:r>
              <w:rPr>
                <w:b w:val="off"/>
                <w:color w:val="000000"/>
                <w:rFonts w:ascii="Times New Roman" w:hAnsi="Times New Roman" w:cs="Times New Roman" w:eastAsia="Times New Roman"/>
                <w:sz w:val="24"/>
              </w:rPr>
              <w:t>- súdneho prieskumu (aj ex post) uloženia tohto druhu sankcie,</w:t>
              <w:br/>
            </w:r>
            <w:r>
              <w:rPr>
                <w:b w:val="off"/>
                <w:color w:val="000000"/>
                <w:rFonts w:ascii="Times New Roman" w:hAnsi="Times New Roman" w:cs="Times New Roman" w:eastAsia="Times New Roman"/>
                <w:sz w:val="24"/>
              </w:rPr>
              <w:t>- dôsledného posúdenia závažnosti priestupku a závažnosti hroziacej sankcie pri uložení tohto druhu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15a upravuje podmienky na uloženie nového druhu sankcie za priestupok, a to sankcie – menšie obecné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Tento druh sankcie môže uložiť správny orgán páchateľovi priestupku v priestupkovom konaní. Konanie o priestupku je osobitným druhom správneho konania. Rozhodovanie orgánu verejnej moci (správneho orgánu) o priestupku je správnym trestaním podľa osobitného predpisu (pozri § 194 ods. 1 Správneho súdneho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judikatúry Európskeho súdu pre ľudské práva (ďalej len „ESĽP“) majú priestupky trestno-právny charakter. Z tohto dôvodu sa na správne trestanie, predmetom ktorého je rozhodovanie správneho orgánu o priestupku, vzťahuje čl. 6 Dohovoru o ochrane ľudských práv a základných slobôd upravujúci právo na spravodlivé súdne konanie, čl. 7 Dohovoru o ochrane ľudských práv a základných slobôd upravujúci zákaz trestu bez zákona, čl. 13 Dohovoru o ochrane ľudských práv a základných slobôd upravujúci právo na účinné opravné prostriedky a čl. 2 Protokolu č. 7 k Dohovoru o ochrane ľudských práv a základných slobôd upravujúce odškodnenie za nezákonné odsúdenie a právo nebyť súdený alebo trestaný dvakrát.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6 Dohovoru o ochrane ľudských práv a základných slobôd sa vzťahuje napríklad na tieto správne delikty alebo priestupky: </w:t>
              <w:br/>
            </w:r>
            <w:r>
              <w:rPr>
                <w:b w:val="off"/>
                <w:color w:val="000000"/>
                <w:rFonts w:ascii="Times New Roman" w:hAnsi="Times New Roman" w:cs="Times New Roman" w:eastAsia="Times New Roman"/>
                <w:sz w:val="24"/>
              </w:rPr>
              <w:t xml:space="preserve">- dopravné priestupky trestané pokutami alebo obmedzeniami vodičského oprávnenia, ako sú trestné body alebo zákaz viesť motorové vozidlo (mutatis mutandis rozsudok ESĽP z 15. augusta 1987 č. 9912/82 vo veci Lutz proti Nemecku, § 182; rozsudok ESĽP z 23. októbra 1995 č. 15523/89 vo veci Schmautzer proti Rakúsku; rozsudok ESĽP z 23. septembra 1998 č. 27812/95 vo veci Malige proti Francúzsku; rozsudok ESĽP z 10. júla 2014 č. 40820/12 vo veci Marčan proti Chorvátsku, § 33; rozsudok ESĽP z 30. augusta 2016 č. 25555/10 vo veci Igor Pascari proti Moldavskej republike, § 20 až 23); </w:t>
              <w:br/>
            </w:r>
            <w:r>
              <w:rPr>
                <w:b w:val="off"/>
                <w:color w:val="000000"/>
                <w:rFonts w:ascii="Times New Roman" w:hAnsi="Times New Roman" w:cs="Times New Roman" w:eastAsia="Times New Roman"/>
                <w:sz w:val="24"/>
              </w:rPr>
              <w:t>- menšie priestupky spočívajúce v rušení verejného poriadku alebo narúšaní pokoja (mutatis mutandis rozsudok ESĽP z 2. septembra 1998 č. 26138/95 vo veci Lauko proti Slovensku a rozsudok ESĽP z 3. apríla 2012 č. 23470/05 vo veci Nicoleta Gheorghe proti Rumunsku, § 25 a 26);</w:t>
              <w:br/>
            </w:r>
            <w:r>
              <w:rPr>
                <w:b w:val="off"/>
                <w:color w:val="000000"/>
                <w:rFonts w:ascii="Times New Roman" w:hAnsi="Times New Roman" w:cs="Times New Roman" w:eastAsia="Times New Roman"/>
                <w:sz w:val="24"/>
              </w:rPr>
              <w:t>- delikty proti právnym predpisom v oblasti sociálneho zabezpečenia (mutatis mutandis rozsudok ESĽP zo 4. marca 2008 č. 11529/02 vo veci Hüseyin Turan proti Turecku, § 18 až 21);</w:t>
              <w:br/>
            </w:r>
            <w:r>
              <w:rPr>
                <w:b w:val="off"/>
                <w:color w:val="000000"/>
                <w:rFonts w:ascii="Times New Roman" w:hAnsi="Times New Roman" w:cs="Times New Roman" w:eastAsia="Times New Roman"/>
                <w:sz w:val="24"/>
              </w:rPr>
              <w:t xml:space="preserve">- priestupok propagácie a distribúcie materiálov podnecujúcich k etnickej nenávisti (mutatis mutandis rozsudok ESĽP zo 4. novembra 2008 č. 72596/01 vo veci Balsytė-Lideikienė proti Litve, § 61); </w:t>
              <w:br/>
            </w:r>
            <w:r>
              <w:rPr>
                <w:b w:val="off"/>
                <w:color w:val="000000"/>
                <w:rFonts w:ascii="Times New Roman" w:hAnsi="Times New Roman" w:cs="Times New Roman" w:eastAsia="Times New Roman"/>
                <w:sz w:val="24"/>
              </w:rPr>
              <w:t>- priestupok súvisiaci s usporiadaním verejného zhromaždenia (mutatis mutandis rozsudok ESĽP z 3. októbra 2013 č. 21613/07 vo veci Kasparov a iní proti Rusku, § 39 až 45 a rozsudok ESĽP z 19. novembra 2015 č. 46998/08 vo veci Mikhaylova proti Rusku, § 50 až 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do súčasnosti neposudzoval zlučiteľnosť uloženia verejnoprospešných prác podľa § 88a zákona č. 372/1990 Zb. ako druhu alternatívnej sankcie uloženej páchateľovi priestupku, ktorú môže vykonať namiesto pokuty prevyšujúcej 60 eur, ak nebola uložená v blokovom konaní a páchateľ takýto spôsob výkonu sankcie navrhne.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„menšie obecné služby“ nie je expressis verbis upravený v slovenskom právnom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pojem „menšie obecné služby“ je možné obsahovo definovať ako formu aktivačnej činnosti vykonávanej pre obec, ktorá je určená na tvorbu, ochranu, udržiavanie a zlepšovanie životného prostredia v obci, zlepšenie ekonomických podmienok, sociálnych podmienok a kultúrnych podmienok obyvateľov obce, starostlivosť o ochranu a zachovanie kultúrneho dedičstva, podporu vzdelávania, rozvoj a poskytovanie sociálnych služieb a ďalších činností v sociálnej oblasti, rozvoj a ochranu duchovných a kultúrnych hodnôt a na rozvoj a podporu komunitnej činnosti [pozri § 52 ods. 2 písm. a) zákona č. 5/2004 Z. z. o službách zamestnanosti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pojem „menšie obecné služby“ je možné obsahovo definovať aj ako služby organizované obcou, ktoré sú určené na zlepšenie života, životného prostredia, ekonomických podmienok a sociálnych podmienok obyvateľov obce a sú vykonávané v záujme obce [pozri § 3 ods. 3 písm. a) zákona Slovenskej národnej rady č. 369/1990 Zb. o obecnom zriadení (ďalej len „zákon č. 369/1990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Menšie obecné služby nie sú nútenou službou podľa čl. 18 ods. 2 písm. e) Ústavy Slovenskej republiky v znení ústavného zákona č. 90/2001 Z. z., ktorým sa mení a dopĺňa Ústava Slovenskej republiky č. 460/1992 Zb. v znení neskorších predpisov (ďalej len „ústava“), ak sú vykonávané na základe zákona (ide napríklad o právne predpisy ustanovujúce výkon štátnej sociálnej politiky alebo výkon územnej samosprávy).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nútených prác alebo nútených služieb zasahujúcich do základných práv a slobôd je nasledovná: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18 ods. 1 ústavy nikoho nemožno poslať na nútené práce alebo nútené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18 ods. 2 ústavy ustanovenie odseku 1 sa nevzťahuje na</w:t>
              <w:br/>
            </w:r>
            <w:r>
              <w:rPr>
                <w:b w:val="off"/>
                <w:color w:val="000000"/>
                <w:rFonts w:ascii="Times New Roman" w:hAnsi="Times New Roman" w:cs="Times New Roman" w:eastAsia="Times New Roman"/>
                <w:sz w:val="24"/>
              </w:rPr>
              <w:t xml:space="preserve">a)	práce ukladané podľa zákona osobám vo výkone trestu odňatia slobody alebo osobám vykonávajúcim iný trest, nahradzujúci trest odňatia slobody, </w:t>
              <w:br/>
            </w:r>
            <w:r>
              <w:rPr>
                <w:b w:val="off"/>
                <w:color w:val="000000"/>
                <w:rFonts w:ascii="Times New Roman" w:hAnsi="Times New Roman" w:cs="Times New Roman" w:eastAsia="Times New Roman"/>
                <w:sz w:val="24"/>
              </w:rPr>
              <w:t>b)	vojenskú službu alebo inú službu ustanovenú zákonom namiesto povinnej vojenskej služby,</w:t>
              <w:br/>
            </w:r>
            <w:r>
              <w:rPr>
                <w:b w:val="off"/>
                <w:color w:val="000000"/>
                <w:rFonts w:ascii="Times New Roman" w:hAnsi="Times New Roman" w:cs="Times New Roman" w:eastAsia="Times New Roman"/>
                <w:sz w:val="24"/>
              </w:rPr>
              <w:t>c)	službu vyžadovanú na základe zákona v prípade živelných pohrôm, nehôd alebo iného nebezpečenstva, ktoré ohrozuje životy, zdravie alebo značné majetkové hodnoty,</w:t>
              <w:br/>
            </w:r>
            <w:r>
              <w:rPr>
                <w:b w:val="off"/>
                <w:color w:val="000000"/>
                <w:rFonts w:ascii="Times New Roman" w:hAnsi="Times New Roman" w:cs="Times New Roman" w:eastAsia="Times New Roman"/>
                <w:sz w:val="24"/>
              </w:rPr>
              <w:t>d)	konanie uložené zákonom na ochranu života, zdravia alebo práv iných,</w:t>
              <w:br/>
            </w:r>
            <w:r>
              <w:rPr>
                <w:b w:val="off"/>
                <w:color w:val="000000"/>
                <w:rFonts w:ascii="Times New Roman" w:hAnsi="Times New Roman" w:cs="Times New Roman" w:eastAsia="Times New Roman"/>
                <w:sz w:val="24"/>
              </w:rPr>
              <w:t xml:space="preserve">e)	menšie obecné služby na základe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4 ods. 2 Dohovoru o ochrane ľudských práv a základných slobôd od nikoho sa nevyžaduje, aby vykonával nútené alebo povinné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4 ods. 3 Dohovoru o ochrane ľudských práv a základných slobôd za „nútenú alebo povinnú prácu” sa na účely tohto článku nepovažuje: </w:t>
              <w:br/>
            </w:r>
            <w:r>
              <w:rPr>
                <w:b w:val="off"/>
                <w:color w:val="000000"/>
                <w:rFonts w:ascii="Times New Roman" w:hAnsi="Times New Roman" w:cs="Times New Roman" w:eastAsia="Times New Roman"/>
                <w:sz w:val="24"/>
              </w:rPr>
              <w:t xml:space="preserve">a)	práca bežne vyžadovaná počas pozbavenia slobody podľa článku 5 tohto dohovoru alebo v čase podmienečného prepustenia; </w:t>
              <w:br/>
            </w:r>
            <w:r>
              <w:rPr>
                <w:b w:val="off"/>
                <w:color w:val="000000"/>
                <w:rFonts w:ascii="Times New Roman" w:hAnsi="Times New Roman" w:cs="Times New Roman" w:eastAsia="Times New Roman"/>
                <w:sz w:val="24"/>
              </w:rPr>
              <w:t>b)	služba vojenského charakteru alebo, v prípade osôb, ktoré odmietajú vojenskú službu z dôvodov svedomia v krajinách, kde sa takéto odmietnutie vojenskej služby uznáva, iná služba vyžadovaná namiesto povinnej vojenskej služby;</w:t>
              <w:br/>
            </w:r>
            <w:r>
              <w:rPr>
                <w:b w:val="off"/>
                <w:color w:val="000000"/>
                <w:rFonts w:ascii="Times New Roman" w:hAnsi="Times New Roman" w:cs="Times New Roman" w:eastAsia="Times New Roman"/>
                <w:sz w:val="24"/>
              </w:rPr>
              <w:t>c)	služba vyžadovaná v prípade núdze alebo pohromy ohrozujúcej život alebo blaho spoločnosti;</w:t>
              <w:br/>
            </w:r>
            <w:r>
              <w:rPr>
                <w:b w:val="off"/>
                <w:color w:val="000000"/>
                <w:rFonts w:ascii="Times New Roman" w:hAnsi="Times New Roman" w:cs="Times New Roman" w:eastAsia="Times New Roman"/>
                <w:sz w:val="24"/>
              </w:rPr>
              <w:t xml:space="preserve">d)	práca alebo služba, ktorá tvorí súčasť bežných občianskych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8 ods. 1 Medzinárodného paktu o občianskych a politických právach nikto sa nesmie držať v otroctve; všetky formy otroctva a obchodu s otrokmi sú zakázané.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8 ods. 2 Medzinárodného paktu o občianskych a politických právach nikto sa nesmie držať v nevoľníctve.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8 ods. 3 písm. a) Medzinárodného paktu o občianskych a politických právach od nikoho sa nesmie vyžadovať, aby vykonával nútenú alebo povinnú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8 ods. 3 písm. c) Medzinárodného paktu o občianskych a politických právach</w:t>
              <w:br/>
            </w:r>
            <w:r>
              <w:rPr>
                <w:b w:val="off"/>
                <w:color w:val="000000"/>
                <w:rFonts w:ascii="Times New Roman" w:hAnsi="Times New Roman" w:cs="Times New Roman" w:eastAsia="Times New Roman"/>
                <w:sz w:val="24"/>
              </w:rPr>
              <w:t>na účely tohto odseku termín „nútená alebo povinná práca“ nezahŕňa:</w:t>
              <w:br/>
            </w:r>
            <w:r>
              <w:rPr>
                <w:b w:val="off"/>
                <w:color w:val="000000"/>
                <w:rFonts w:ascii="Times New Roman" w:hAnsi="Times New Roman" w:cs="Times New Roman" w:eastAsia="Times New Roman"/>
                <w:sz w:val="24"/>
              </w:rPr>
              <w:t>i.	žiadnu prácu alebo službu, ktoré sa nespomínajú v písmene b), ktoré sa normálne vyžadujú od osoby, ktorá je vo väzbe v dôsledku právoplatného rozhodnutia súdu, alebo od osoby, ktorá je podmienečne prepustená z takej väzby;</w:t>
              <w:br/>
            </w:r>
            <w:r>
              <w:rPr>
                <w:b w:val="off"/>
                <w:color w:val="000000"/>
                <w:rFonts w:ascii="Times New Roman" w:hAnsi="Times New Roman" w:cs="Times New Roman" w:eastAsia="Times New Roman"/>
                <w:sz w:val="24"/>
              </w:rPr>
              <w:t>ii.	žiadnu službu vojenskej povahy a v krajinách, kde sa uznáva odmietnutie vojenskej služby na základe presvedčenia, žiadnu národnú službu, ktorá sa podľa zákona vyžaduje od osôb, ktoré odmietajú vojenskú službu z dôvodov svojho presvedčenia;</w:t>
              <w:br/>
            </w:r>
            <w:r>
              <w:rPr>
                <w:b w:val="off"/>
                <w:color w:val="000000"/>
                <w:rFonts w:ascii="Times New Roman" w:hAnsi="Times New Roman" w:cs="Times New Roman" w:eastAsia="Times New Roman"/>
                <w:sz w:val="24"/>
              </w:rPr>
              <w:t>iii.	žiadnu službu vynútenú v mimoriadnych prípadoch alebo pri pohrome ohrozujúcej život alebo blahobyt spoločenstva;</w:t>
              <w:br/>
            </w:r>
            <w:r>
              <w:rPr>
                <w:b w:val="off"/>
                <w:color w:val="000000"/>
                <w:rFonts w:ascii="Times New Roman" w:hAnsi="Times New Roman" w:cs="Times New Roman" w:eastAsia="Times New Roman"/>
                <w:sz w:val="24"/>
              </w:rPr>
              <w:t>iv.	žiadnu prácu alebo službu, ktorá tvorí súčasť bežných občianskych povinností.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Podľa čl. 2 ods. 1 Dohovoru o nútenej alebo povinnej práci č. 29 na účely tohto Dohovoru bude výraz „nútená alebo povinná práca“ označovať každú prácu alebo službu, ktorá sa od ktorejkoľvek osoby vymáha pod hrozbou akéhokoľvek trestu a na ktorú sa nazývaná osoba neponúkla dobrovoľne.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2 ods. 2 písm. e) Dohovoru o nútenej alebo povinnej práci č. 29 len pre potreby tohto Dohovoru však výraz „nútená alebo povinná práca“ nebude zahŕňať menšie obecné služby, ktoré súc vykonávané členmi obce v jej priamom záujme, môžu sa preto považovať za obvyklé občianske povinnosti pripadajúce na členov obce, pokiaľ majú členovia obce alebo ich priami zástupcovia právo vyjadriť sa ohľadne potreby takých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 Dohovoru Medzinárodnej organizácie práce o zrušení nútenej práce č. 105 každý člen Medzinárodnej organizácie práce, ktorý ratifikuje tento dohovor, sa zaväzuje potláčať a nepoužívať akúkoľvek formu nútenej alebo povinnej práce: </w:t>
              <w:br/>
            </w:r>
            <w:r>
              <w:rPr>
                <w:b w:val="off"/>
                <w:color w:val="000000"/>
                <w:rFonts w:ascii="Times New Roman" w:hAnsi="Times New Roman" w:cs="Times New Roman" w:eastAsia="Times New Roman"/>
                <w:sz w:val="24"/>
              </w:rPr>
              <w:t xml:space="preserve">a)	ako prostriedok politického nátlaku alebo výchovy, alebo ako trest osobám, ktoré majú alebo vyjadrujú politické názory, alebo prejavujú ideologickú opozíciu proti zavedenému politickému, sociálnemu alebo hospodárskemu systému, </w:t>
              <w:br/>
            </w:r>
            <w:r>
              <w:rPr>
                <w:b w:val="off"/>
                <w:color w:val="000000"/>
                <w:rFonts w:ascii="Times New Roman" w:hAnsi="Times New Roman" w:cs="Times New Roman" w:eastAsia="Times New Roman"/>
                <w:sz w:val="24"/>
              </w:rPr>
              <w:t>b)	ako metódu mobilizovania a používania práce na ciele hospodárskeho rozvoja,</w:t>
              <w:br/>
            </w:r>
            <w:r>
              <w:rPr>
                <w:b w:val="off"/>
                <w:color w:val="000000"/>
                <w:rFonts w:ascii="Times New Roman" w:hAnsi="Times New Roman" w:cs="Times New Roman" w:eastAsia="Times New Roman"/>
                <w:sz w:val="24"/>
              </w:rPr>
              <w:t>c)	ako prostriedok pracovnej disciplíny,</w:t>
              <w:br/>
            </w:r>
            <w:r>
              <w:rPr>
                <w:b w:val="off"/>
                <w:color w:val="000000"/>
                <w:rFonts w:ascii="Times New Roman" w:hAnsi="Times New Roman" w:cs="Times New Roman" w:eastAsia="Times New Roman"/>
                <w:sz w:val="24"/>
              </w:rPr>
              <w:t>d)	ako trest za účasť na štrajkoch,</w:t>
              <w:br/>
            </w:r>
            <w:r>
              <w:rPr>
                <w:b w:val="off"/>
                <w:color w:val="000000"/>
                <w:rFonts w:ascii="Times New Roman" w:hAnsi="Times New Roman" w:cs="Times New Roman" w:eastAsia="Times New Roman"/>
                <w:sz w:val="24"/>
              </w:rPr>
              <w:t>e)	ako prostriedok rasovej, sociálnej, národnej alebo náboženskej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Dohovoru Medzinárodnej organizácie práce o zrušení nútenej práce č. 105 každý člen Medzinárodnej organizácie práce, ktorý ratifikuje tento dohovor, sa zaväzuje prijať účinné opatrenia na zabezpečenie okamžitého a úplného zrušenia nútenej alebo povinnej práce tak, ako ju ustanovuje článok 1 tohto dohovoru.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Ústava nedefinuje právne pojmy „nútené práce alebo nútené služby“. Interpretácia  týchto právnych pojmov je možná na základe uvedených medzinárodných dohovorov. Zákaz nútených prác alebo nútených služieb ustanovený čl. 18 ods. 1 ústavy, ktorý sa vzťahuje na každú fyzickú osobu, nie je absolútny. Čl. 18 ods. 2 ústavy ustanovuje taxatívny druh prác a služieb, ktoré sa nepovažujú za nútené napriek tomu, že zákon ustanovuje povinnosť takú prácu alebo službu vykonať a ustanovuje aj sankciu pre prípad nesplnenia tejto povinnosti. Pre vymožiteľnosť zákazu nútených prác a nútených služieb má význam právna úprava so silou zákona. Tento článok ústavy sa týka právneho postavenia iba tzv. kvalifikovaných kategórií osôb spĺňajúcich zákonom určené podmienky na výkon práce alebo služby, ktoré sa podľa ústavy nepovažujú za nútené (ČIČ, M. a kol.: Komentár k Ústave Slovenskej republiky. Žilina: EUROKÓDEX, s. r. o., 2012. s. 138) (mutatis mutandis uznesenie Ústavného súdu Slovenskej republiky z 18. mája 2016 sp. zn. PL. ÚS 40/2015, body 49 a 52).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Dohovor o ochrane ľudských práv a základných slobôd nedefinuje právny pojem „nútená práca ani povinná práca“. ESĽP pri aplikácii právnych pojmov „nútená práca a povinná práca“ vychádza z dohovorov Medzinárodnej organizácie práce (mutatis mutandis rozsudok ESĽP z 23. novembra 1983 č. 8919/80 vo veci Van der Mussele proti Belgicku, § 32). Podľa ESĽP pod nútenú prácu alebo povinnú prácu je možné zahrnúť všetky formy osobnej práce alebo osobnej služby bez pohľadu na to, či má fyzickú povahu alebo intelektuálnu povahu (mutatis mutandis rozsudok ESĽP z 23. novembra 1983 č. 8919/80 vo veci Van der Mussele proti Belgicku, § 33) za predpokladu, že povinnosť nie je prijatá dobrovoľne. Pri aplikácii právnych pojmov „nútená práca a povinná práca“ je potrebné zohľadniť aj to, či práca z hľadiska obsahu a povahy nie je nespravodlivá alebo neznesiteľná alebo neprináša útrapy (mutatis mutandis rozhodnutie Komisie pre ľudské práva zo 17. decembra 1963 č. 1468/62 vo veci I. proti Nórsku) alebo či nie je daná značná a bezdôvodná nerovnováha medzi sledovaným účelom a povinnosťami určenými na účely jeho dosiahnutia (mutatis mutandis rozsudok ESĽP z 23. novembra 1983 č. 8919/80 vo veci Van der Mussele proti Belgicku, § 39) (mutatis mutandis nález Ústavného súdu Slovenskej republiky z 11. septembra 2020 sp. zn. II. ÚS 53/2019, body 51 a 52).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menších obecných služieb ako druhu sankcie za priestupok nie je samo osebe v rozpore s čl. 4 Dohovoru o ochrane ľudských práv a základných slobôd (zákaz otroctva a nútenej práce), ak je v súlade s ustálenou judikatúrou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menších obecných služieb ako druhu sankcie za priestupok bude v súlade s čl. 4 Dohovoru o ochrane ľudských práv a základných slobôd, ak:</w:t>
              <w:br/>
            </w:r>
            <w:r>
              <w:rPr>
                <w:b w:val="off"/>
                <w:color w:val="000000"/>
                <w:rFonts w:ascii="Times New Roman" w:hAnsi="Times New Roman" w:cs="Times New Roman" w:eastAsia="Times New Roman"/>
                <w:sz w:val="24"/>
              </w:rPr>
              <w:t xml:space="preserve">-	tento druh sankcie je uložený na základe zákona a v spravodlivom konaní (orgánom verejnej moci majúcim pôsobnosť vykonať správne trestanie, v ktorom sa uplatňujú záruky spravodlivého procesu podľa čl. 6, čl. 7, čl. 13 Dohovoru o ochrane ľudských práv a základných slobôd a čl. 2 a čl. 4 Protokolu č. 7 k Dohovoru o ochrane ľudských práv a základných slobôd), </w:t>
              <w:br/>
            </w:r>
            <w:r>
              <w:rPr>
                <w:b w:val="off"/>
                <w:color w:val="000000"/>
                <w:rFonts w:ascii="Times New Roman" w:hAnsi="Times New Roman" w:cs="Times New Roman" w:eastAsia="Times New Roman"/>
                <w:sz w:val="24"/>
              </w:rPr>
              <w:t>-	osoba má reálnu možnosť voľby druhu sankcie, osoba súhlasí s výkonom menších obecných služieb a takýto súhlas je daný vedome a dobrovoľne,</w:t>
              <w:br/>
            </w:r>
            <w:r>
              <w:rPr>
                <w:b w:val="off"/>
                <w:color w:val="000000"/>
                <w:rFonts w:ascii="Times New Roman" w:hAnsi="Times New Roman" w:cs="Times New Roman" w:eastAsia="Times New Roman"/>
                <w:sz w:val="24"/>
              </w:rPr>
              <w:t>-	výkon menších obecných služieb je primeraný, neponižujúci (výkon tohto druhu sankcie nie je spojený s nátlakom alebo neprimeranou ujmou) a v spoločenskom záujme,</w:t>
              <w:br/>
            </w:r>
            <w:r>
              <w:rPr>
                <w:b w:val="off"/>
                <w:color w:val="000000"/>
                <w:rFonts w:ascii="Times New Roman" w:hAnsi="Times New Roman" w:cs="Times New Roman" w:eastAsia="Times New Roman"/>
                <w:sz w:val="24"/>
              </w:rPr>
              <w:t>-	ide o formu občianskej povinnosti podľa čl. 4 ods. 3 písm. d) Dohovoru o ochrane ľudských práv a základných slobôd,</w:t>
              <w:br/>
            </w:r>
            <w:r>
              <w:rPr>
                <w:b w:val="off"/>
                <w:color w:val="000000"/>
                <w:rFonts w:ascii="Times New Roman" w:hAnsi="Times New Roman" w:cs="Times New Roman" w:eastAsia="Times New Roman"/>
                <w:sz w:val="24"/>
              </w:rPr>
              <w:t xml:space="preserve">-	uloženie a vykonávanie tohto druhu sankcie podlieha súdnemu dohľadu a je v súlade so zásadou proporcionality [druh a rozsah menších obecných služieb musí byť primeraný závažnosti priestupku a závažnosti hroziacej sankcie (mutatis mutandis rozsudok ESĽP z 23. novembra 1983 č. 8919/80 vo veci Van der Mussele proti Belgicku, § 39 a rozsudok ESĽP zo 7. júla 2011 č. 37452/02 vo veci Stummer proti Rakúsku, § 118)].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15a ods. 5 prvej vete slová „Menšie obecné služby páchateľ vykonáva spravidla v územnom obvode obce, v ktorej má bydlisko alebo v ktorej sa zdržiava“ nahradiť slovami „Menšie obecné služby páchateľ vykonáva spravidla v územnom obvode obce, v ktorej má bydlisko, obvyklý pobyt alebo v ktorej sa zdržiava“.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„obvyklý pobyt“ je autonómny pojem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ustálenej judikatúry Súdneho dvora Európskej únie (mutatis mutandis rozsudok Súdneho dvora Európskej únie z 8. júna 2017 vo veci C-111/2017, rozsudok Súdneho dvora Európskej únie z 25. novembra 2021 vo veci C-289/2020 a rozsudok Súdneho dvora Európskej únie z 1. augusta 2022 vo veci C-411/2020) vyplýva, že pri interpretácii tohto právneho pojmu sa preferuje jeho skutkový obsah, nie právna podstata (z hľadiska zákonom ustanovenej podmienky na zápis obvyklého pobytu do príslušného registra alebo evidencie). Pri určovaní obvyklého pobytu je potrebné zohľadniť miesto, kde má dotknutá osoba ťažisko svojho života, svojich záujmov, a to s prihliadnutím na svoj rodinný, pracovný či sociálny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právny pojem je ustanovený aj v § 74 ods. 2 tretej vete zákona č. 372/1990 Zb. (a v iných právnych predpisoch, napríklad v § 24 zákona č. 97/1963 Zb. o medzinárodnom práve súkromnom a procesnom, § 1 ods. 3 zákona č. 420/2004 Z. z. o mediácii a o doplnení niektorých zákonov, § 28 ods. 2 zákona č. 7/2005 Z. z. o konkurze a reštrukturalizácii a o zmene a doplnení niektorých zákonov a § 19 ods. 4 zákona č. 154/2010 Z. z. o európskom zatýkacom rozkaze).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na konci poznámky pod čiarou k druhému odkazu doplniť úvodzovky a za nimi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 N</w:t>
              <w:br/>
            </w:r>
            <w:r>
              <w:rPr>
                <w:b w:val="off"/>
                <w:color w:val="000000"/>
                <w:rFonts w:ascii="Times New Roman" w:hAnsi="Times New Roman" w:cs="Times New Roman" w:eastAsia="Times New Roman"/>
                <w:sz w:val="24"/>
              </w:rPr>
              <w:t xml:space="preserve">V rámci zásadných pripomienok označených písmenom A pretrváva rozpor len v jednej otázke, a to čo sa týka súhlasu páchateľa ako nevyhnutnej podmienky uloženia sankcie.  </w:t>
              <w:br/>
            </w:r>
            <w:r>
              <w:rPr>
                <w:b w:val="off"/>
                <w:color w:val="000000"/>
                <w:rFonts w:ascii="Times New Roman" w:hAnsi="Times New Roman" w:cs="Times New Roman" w:eastAsia="Times New Roman"/>
                <w:sz w:val="24"/>
              </w:rPr>
              <w:t>Predkladateľ má za to, že v prípade uloženia sankcie menších obecných služieb bez súhlasu obvineného nejde o porušenie zákazu nútených prác. Pri menších obecných službách ide o sankciu za protiprávne konanie uloženú v rámci priestupkového konania v zákonných medziach príslušným správnym orgánom na základe právomoci zverenej zákonom. V rámci správneho konania môže obvinený uplatňovať všetky práva účastníka konania, vrátane podania riadnych a mimoriadnych opravných prostriedkov. Rozhodnutie o priestupku je zároveň preskúmateľné súdom. Ak by bol súhlas jednou z podmienok uloženia tejto sankcie, možno očakávať, že navrhovaná úprava sankcie menších obecných služieb by sa minula zamýšľanému účinku. Sankcia menších obecných služieb by mala byť ukladaná predovšetkým v prípadoch, kedy peňažná pokuta nie je účinným nástrojom na potrestanie páchateľa, resp. odradenie od ďalšej protiprávnej činnosti. V takýchto prípadoch by účinnejšou sankciou boli práve menšie obecné služby, v rámci ktorých si páchateľ „odpracuje“ určený počet hodín v prospech obce, v ktorej žije. Neudelenie súhlasu by v takomto prípade bolo neprekonateľnou prekážkou v konaní. Súhlas páchateľa sa nevyžaduje ani v prípade trestu povinnej práce ukladaného súdom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 aj po dvoch kolách rozporových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w:t>
              <w:br/>
            </w:r>
            <w:r>
              <w:rPr>
                <w:b w:val="off"/>
                <w:color w:val="000000"/>
                <w:rFonts w:ascii="Times New Roman" w:hAnsi="Times New Roman" w:cs="Times New Roman" w:eastAsia="Times New Roman"/>
                <w:sz w:val="24"/>
              </w:rPr>
              <w:t>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12 [§ 19 ods. 7 a poznámka pod čiarou k odkazu 3ae)] – Z:</w:t>
              <w:br/>
            </w:r>
            <w:r>
              <w:rPr>
                <w:b w:val="off"/>
                <w:color w:val="000000"/>
                <w:rFonts w:ascii="Times New Roman" w:hAnsi="Times New Roman" w:cs="Times New Roman" w:eastAsia="Times New Roman"/>
                <w:sz w:val="24"/>
              </w:rPr>
              <w:t>A. Navrhujeme, aby návrhové oprávnenie orgánu sociálnoprávnej ochrany detí a sociálnej kurately vo vzťahu k uloženiu menších obecných služieb mladistvému páchateľovi priestupku ako druhu sankcie v konaní o priestupku malo základ v procesnom postavení tohto orgánu verejnej moci ako účastníka konania (v tejto súvislosti je potrebné doplniť ustanovenie § 72 zákona č. 372/1990 Zb.) a korešpondovalo s jeho procesnými oprávneniami v konaní o priestupku už ustanovenými v zákone č. 372/1990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poznámku pod čiarou k odkazu 3ae) uviesť v tomto znení:</w:t>
              <w:br/>
            </w:r>
            <w:r>
              <w:rPr>
                <w:b w:val="off"/>
                <w:color w:val="000000"/>
                <w:rFonts w:ascii="Times New Roman" w:hAnsi="Times New Roman" w:cs="Times New Roman" w:eastAsia="Times New Roman"/>
                <w:sz w:val="24"/>
              </w:rPr>
              <w:t>„3ae) § 17 ods. 1 písm. g) tretí bod zákona č. 305/2005 Z. z. v znení zákona č. .../2025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navrhované ustanovenie § 19 ods.7 v spojení s čl. II. K vypusteniu čl. II sa pristupuje na základe pripomienky MPSVR. Po vzájomnej dohode s MPSVR sa upúšťa aj od ustanovenia návrhovej pôsobnosti orgánu sociálnoprávnej ochrany detí a sociálnej kurately v súvislosti s ukladaním sankcie menších obecných služieb mladistvému páchateľovi. Poukazujeme na to, že orgán sociálnoprávnej ochrany detí a sociálnej kurately sa zúčastňuje ústnych pojednávaní na v prípade mladistvých páchateľov základe predvolania podľa § 76 ods. 2 zákona o priestupkoch, a aj bez explicitného návrhového oprávnenia, môže v konaní o priestupku vyjadriť postoj k možnej sankcii menších obecných služieb z pohľadu záujmu dieťaťa. Nie je žiadúce, aby mal orgán sociálnoprávnej ochrana detí a sociálnej kurately postavenie účastníka konania, a s tým prináležiace všetky práva a povinnosti. Orgán sociálnoprávnej ochrany detí a sociálnej kurately je špecifickým subjektom, ktorého okruh oprávnení a vstupov v konaní o priestupkoch je na miestach, kde sa to vyžaduje explicitne upravený  v zákone o priestupkoch a v zákone č. 305/2005 Z. z. Považujeme súčasný právny stav a ukotvenie orgánu sociálnoprávnej ochrany detí a sociálnej kurately za dostatočný.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13 (§ 20 ods. 2) – Z:</w:t>
              <w:br/>
            </w:r>
            <w:r>
              <w:rPr>
                <w:b w:val="off"/>
                <w:color w:val="000000"/>
                <w:rFonts w:ascii="Times New Roman" w:hAnsi="Times New Roman" w:cs="Times New Roman" w:eastAsia="Times New Roman"/>
                <w:sz w:val="24"/>
              </w:rPr>
              <w:t>Navrhujeme v § 20 uviesť odsek 2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 plynutia lehoty podľa odseku 1 sa nezapočítava</w:t>
              <w:br/>
            </w:r>
            <w:r>
              <w:rPr>
                <w:b w:val="off"/>
                <w:color w:val="000000"/>
                <w:rFonts w:ascii="Times New Roman" w:hAnsi="Times New Roman" w:cs="Times New Roman" w:eastAsia="Times New Roman"/>
                <w:sz w:val="24"/>
              </w:rPr>
              <w:t>a)	doba, počas ktorej sa proti páchateľovi pre ten istý skutok viedlo trestné konanie,</w:t>
              <w:br/>
            </w:r>
            <w:r>
              <w:rPr>
                <w:b w:val="off"/>
                <w:color w:val="000000"/>
                <w:rFonts w:ascii="Times New Roman" w:hAnsi="Times New Roman" w:cs="Times New Roman" w:eastAsia="Times New Roman"/>
                <w:sz w:val="24"/>
              </w:rPr>
              <w:t>b)	iná doba, ak tak ustanoví osobitný predpis,3af) alebo</w:t>
              <w:br/>
            </w:r>
            <w:r>
              <w:rPr>
                <w:b w:val="off"/>
                <w:color w:val="000000"/>
                <w:rFonts w:ascii="Times New Roman" w:hAnsi="Times New Roman" w:cs="Times New Roman" w:eastAsia="Times New Roman"/>
                <w:sz w:val="24"/>
              </w:rPr>
              <w:t xml:space="preserve">c)	doba, počas ktorej sa viedlo konanie o proteste prokurátora.“.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3af)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„3af) § 71 ods. 1 zákona č. 162/2015 Z. z. Správny súdny poriadok.“.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zmena [znenie písmen a) a c)] korešponduje s ustanoveniami § 10 ods. 14, § 196 až 198 Trestného poriadku a § 23 a 24 zákona č. 153/2001 Z. z. o prokuratúre. Navrhovanú legislatívnu zmenu odôvodňujú poznatky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14 [§ 21 ods. 1 písm. b)] – Z:</w:t>
              <w:br/>
            </w:r>
            <w:r>
              <w:rPr>
                <w:b w:val="off"/>
                <w:color w:val="000000"/>
                <w:rFonts w:ascii="Times New Roman" w:hAnsi="Times New Roman" w:cs="Times New Roman" w:eastAsia="Times New Roman"/>
                <w:sz w:val="24"/>
              </w:rPr>
              <w:t>Navrhujeme v § 21 ods. 1 uviesť písmeno b)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úmyselne uvedie nesprávny alebo neúplný údaj štátnemu orgánu alebo obci, inej právnickej osobe, ktorej zákon zveril rozhodovanie o právach, právom chránených záujmoch alebo povinnostiach fyzických osôb a právnických osôb v oblasti verejnej správy, alebo im požadovaný údaj zatají, hoci má povinnosť takýto údaj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 nadväzujúcu na pripomienku uplatnenú k šiestemu novelizačnému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24 (§ 35 ods. 1) – Z:</w:t>
              <w:br/>
            </w:r>
            <w:r>
              <w:rPr>
                <w:b w:val="off"/>
                <w:color w:val="000000"/>
                <w:rFonts w:ascii="Times New Roman" w:hAnsi="Times New Roman" w:cs="Times New Roman" w:eastAsia="Times New Roman"/>
                <w:sz w:val="24"/>
              </w:rPr>
              <w:t>Navrhujeme v § 35 uviesť odsek 1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Priestupku sa dopustí ten, kto znečistí pôdu neoprávneným nakladaním s olejmi, pohonnými látkami, prípravkami na ochranu rastlín, biocídmi, hnojivami, prípadne inými škodlivými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zmena korešponduje s interpretáciou § 76 zákona č. 79/2015 Z. z. o odpadoch a o zmene a doplnení niektorých zákonov (použitie metódy „argumentum a contrario“). Slová „vhodnosť nakladania“ určujú len spôsob použitia minerálnych mazacích  olejov, syntetických mazacích olejov alebo priemyselných olejov. Ak tieto oleje už nie sú vhodné na použitie, na ktoré boli pôvodne určené, považujú sa za odpadové oleje. Slová „neoprávnené nakladanie“ vyjadrujú legálnosť disponovania s olejmi v čase, keď z hľadiska ich vlastností a chemického zloženia už nie sú vhodné na použitie, na ktoré boli pôvodne určené.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„nevhodné nakladanie“ s vecami a látkami (olejmi, pohonnými látkami, prípravkami na ochranu rastlín, biocídmi, hnojivami alebo inými škodlivými látkami) použitý v návrhu zákona považujeme na účely aplikačnej praxe za neurčitý, ktorý môže spôsobovať interpretačné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26 [§ 47 ods. 1 písm. ch)] – Z:</w:t>
              <w:br/>
            </w:r>
            <w:r>
              <w:rPr>
                <w:b w:val="off"/>
                <w:color w:val="000000"/>
                <w:rFonts w:ascii="Times New Roman" w:hAnsi="Times New Roman" w:cs="Times New Roman" w:eastAsia="Times New Roman"/>
                <w:sz w:val="24"/>
              </w:rPr>
              <w:t>Navrhujeme v § 47 ods. 1 uviesť písmeno ch)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 poruší zákaz používať označenie „Policajný zbor“ alebo „Polícia“, zákaz používať označenie „ŽANDÁRI“ alebo „Žandársky zbor“, alebo poruší zákaz používať služobnú rovnošatu Policajného zboru, rovnošatu žandára alebo poľnú vojenskú rovnošatu s označením „ŽANDÁRI“ alebo rovnošatu príslušníka obecnej polície ustanovený v osobitnom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korešponduje s ustanoveniami § 22 ods. 7 zákona Slovenskej národnej rady č. 564/1991 Zb. o obecnej polícii a § 42 zákona č. 150/2025 Z. z. o niektorých opatreniach na zvýšenie odolnosti Slovenskej republiky v oblasti obrany a bezpečnosti, o brannej povinnosti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30 [§ 47a ods. 1 písm. b)] – Z:</w:t>
              <w:br/>
            </w:r>
            <w:r>
              <w:rPr>
                <w:b w:val="off"/>
                <w:color w:val="000000"/>
                <w:rFonts w:ascii="Times New Roman" w:hAnsi="Times New Roman" w:cs="Times New Roman" w:eastAsia="Times New Roman"/>
                <w:sz w:val="24"/>
              </w:rPr>
              <w:t>Navrhujeme v § 47a ods. 1 písm. b) slová „etnickej skupine, pre ich pôvod, farbu pleti, pohlavie, sexuálnu orientáciu, náboženské vyznanie alebo preto, že sú bez vyznania“ nahradiť slovami „etnickej skupine, pre ich skutočný alebo domnelý pôvod, farbu pleti, sexuálnu orientáciu, náboženské vyznanie alebo preto, že sú bez vyznania“.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zmena korešponduje s § 424 ods. 1 Trestného zákona a nálezom Ústavného súdu Slovenskej republiky z 9. januára 2019 sp. zn. PL. ÚS 5/2017 (toto rozhodnutie Ústavného súdu Slovenskej republiky bolo uverejnené v Zbierke zákonov Slovenskej republiky 20. februára 2019 pod č. 38/2019 Z. z.; týmto dňom nadobudlo rozhodnutie záväznosť).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bodu 53 (§ 66 ods. 3) – Z:</w:t>
              <w:br/>
            </w:r>
            <w:r>
              <w:rPr>
                <w:b w:val="off"/>
                <w:color w:val="000000"/>
                <w:rFonts w:ascii="Times New Roman" w:hAnsi="Times New Roman" w:cs="Times New Roman" w:eastAsia="Times New Roman"/>
                <w:sz w:val="24"/>
              </w:rPr>
              <w:t>Navrhujeme v § 66 uviesť odsek 3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Rozhodnutie o odložení sa nevydáva. O odložení veci s uvedením dôvodov jej odloženia správny orgán bezodkladne upovedomí oznamovateľa, podozrivého z priestupku a osoby podľa § 72 písm. b)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súvisí s pripomienkou uplatnenou k päťdesiatemu piatemu novelizačnému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rozširovaním okruhu subjektov, ktoré sa upovedomujú o odložení veci. Nakoľko sa konanie o priestupku ani nezačína, nie je potrebné, aby sa o tejto skutočnosti upovedomovali ďalšie osoby. Z hľadiska aplikačnej praxe postačuje, ak sa upovedomenie zasiela oznamovateľovi a poškodenému. </w:t>
              <w:br/>
            </w:r>
            <w:r>
              <w:rPr>
                <w:b w:val="off"/>
                <w:color w:val="000000"/>
                <w:rFonts w:ascii="Times New Roman" w:hAnsi="Times New Roman" w:cs="Times New Roman" w:eastAsia="Times New Roman"/>
                <w:sz w:val="24"/>
              </w:rPr>
              <w:t>Rozpor odstránený v rámci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I bodu 55 (§ 67 ods. 4) – Z:</w:t>
              <w:br/>
            </w:r>
            <w:r>
              <w:rPr>
                <w:b w:val="off"/>
                <w:color w:val="000000"/>
                <w:rFonts w:ascii="Times New Roman" w:hAnsi="Times New Roman" w:cs="Times New Roman" w:eastAsia="Times New Roman"/>
                <w:sz w:val="24"/>
              </w:rPr>
              <w:t xml:space="preserve">Navrhujeme v § 67 uviesť odsek 4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žiadosť oznamovateľa, podozrivého z priestupku alebo osoby podľa § 72 písm. b) až d) správny orgán najneskôr v lehote do 30 dní od doručenia písomnej žiadosti upovedomí žiadateľa o urobených opatreniach, najmä o začatí priestupkového konania a o rozhodnutí, ktorým bola vec postúpená alebo konanie o priestupku zastavené.“.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legislatívnu zmenu odôvodňujú výsledky aplikačnej praxe orgánov verejnej moci. Z aplikačnej praxe vyplývajú tieto poznatky:</w:t>
              <w:br/>
            </w:r>
            <w:r>
              <w:rPr>
                <w:b w:val="off"/>
                <w:color w:val="000000"/>
                <w:rFonts w:ascii="Times New Roman" w:hAnsi="Times New Roman" w:cs="Times New Roman" w:eastAsia="Times New Roman"/>
                <w:sz w:val="24"/>
              </w:rPr>
              <w:t>-	ak je vec oznámenia o priestupku zákonným spôsobom ukončená už v štádiu objasňovania priestupkov, správny orgán postupuje podľa § 66 ods. 3 zákona č. 372/1990 Zb. selektívne (vo veciach, v ktorých v štádiu objasňovania priestupkov nie je poškodený ako subjekt deliktuálnych vzťahov, správny orgán o odložení veci neupovedomuje žiadny subjekt deliktuálnych vzťahov),</w:t>
              <w:br/>
            </w:r>
            <w:r>
              <w:rPr>
                <w:b w:val="off"/>
                <w:color w:val="000000"/>
                <w:rFonts w:ascii="Times New Roman" w:hAnsi="Times New Roman" w:cs="Times New Roman" w:eastAsia="Times New Roman"/>
                <w:sz w:val="24"/>
              </w:rPr>
              <w:t xml:space="preserve">-	ak správny orgán na základe podnetu alebo predloženej správy o výsledku objasňovania priestupku začne konanie o priestupku, spravidla nepostupuje podľa § 67 ods. 4 zákona č. 372/1990 Zb. z dôvodu, že oznamovateľ nie je účastníkom konania (§ 72) a zároveň uplynula tridsaťdňová lehota od ním podaného oznámenia o podozrení z priestupku.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Navrhovanú legislatívnu zmenu považujeme za minimálny zákonný štandard realizácie práva na informácie, ktoré môžu uplatňovať subjekty konania o priestupkoch.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súvisí s pripomienkou uplatnenou k päťdesiatemu tretiemu novelizačnému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rozširovaním okruhu subjektov, ktoré môžu požiadať správny orgán o urobených opatreniach. Predmetné právo je opodstatnené len pri oznamovateľovi priestupku, nakoľko sám nie je účastníkom priestupkového konanie. Účastníci konania majú procesné práva vyplývajúce zo správneho poriadku a správny orgán je povinný im zasielať písomnosti, vrátane upovedomenia o začatí konania a rozhodnutí vo veci. </w:t>
              <w:br/>
            </w:r>
            <w:r>
              <w:rPr>
                <w:b w:val="off"/>
                <w:color w:val="000000"/>
                <w:rFonts w:ascii="Times New Roman" w:hAnsi="Times New Roman" w:cs="Times New Roman" w:eastAsia="Times New Roman"/>
                <w:sz w:val="24"/>
              </w:rPr>
              <w:t>Rozpor odstránený v rámci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I bodu 58 (§ 70 ods. 2) – Z:</w:t>
              <w:br/>
            </w:r>
            <w:r>
              <w:rPr>
                <w:b w:val="off"/>
                <w:color w:val="000000"/>
                <w:rFonts w:ascii="Times New Roman" w:hAnsi="Times New Roman" w:cs="Times New Roman" w:eastAsia="Times New Roman"/>
                <w:sz w:val="24"/>
              </w:rPr>
              <w:t>A. Navrhujeme v § 70 ods. 1 slová „spôsobená majetková škoda“ nahradiť slovami „spôsobená majetková škoda alebo iná škoda“.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Navrhujeme v § 72 uviesť písmeno b)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poškodený, ak ide o prejednávanie náhrady majetkovej škody alebo inej škody spôsobenej priestupkom,“.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vecné pripomienky.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Cieľom navrhovaných legislatívnych zmien je rozšírenie počtu subjektov deliktuálnych vzťahov majúcich procesné postavenie účastníkov konania o priestupku (poškodených), a to s prihliadnutím na povahu, druh priestupku a následok ním spôsobený [následkom priestupku môže byť nielen majetková škoda, ale aj iná škoda (napríklad morálna ujma alebo ujma na zdraví)].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 B) 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nesúhlasí s rozšírením okruhu poškodených na účely priestupkového konania aj o osoby, ktorým bola spôsobená iná ako majetková škoda. Má za to, že v podmienkach konania o priestupkoch by bolo obtiažne preukazovať nemajetkovú ujmu a jej rozsah. </w:t>
              <w:br/>
            </w:r>
            <w:r>
              <w:rPr>
                <w:b w:val="off"/>
                <w:color w:val="000000"/>
                <w:rFonts w:ascii="Times New Roman" w:hAnsi="Times New Roman" w:cs="Times New Roman" w:eastAsia="Times New Roman"/>
                <w:sz w:val="24"/>
              </w:rPr>
              <w:t xml:space="preserve">V rámci rozporového konania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čl. I bodu 74 (§ 88b) – Z:</w:t>
              <w:br/>
            </w:r>
            <w:r>
              <w:rPr>
                <w:b w:val="off"/>
                <w:color w:val="000000"/>
                <w:rFonts w:ascii="Times New Roman" w:hAnsi="Times New Roman" w:cs="Times New Roman" w:eastAsia="Times New Roman"/>
                <w:sz w:val="24"/>
              </w:rPr>
              <w:t>A. Navrhujeme vykonať legislatívnu zmenu § 88b tak, aby výkon tohto druhu sankcie za priestupok zabezpečovala obec v rámci výkonu prenesenej pôsobnosti v oblasti štátnej správy, teda ako tzv. odvodenú kompetenciu (pozri § 4 ods. 4 a § 5 ods. 1 až 5 zákona č. 369/1990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88b upravuje podmienky na výkon nového druhu sankcie za priestupok, a to sankcie – menšie obecné služby. Uloženie menších obecných služieb páchateľovi priestupku a výkon tohto druhu sankcie patrí do správneho trestania ako pôsobnosti štátu v oblasti verejného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Výkon menších obecných služieb ako druhu sankcie za priestupok podľa návrhu zákona zabezpečuje obec. Pôsobnosť obce pri zabezpečení výkonu menších obecných služieb je ustanovená ako výkon pôsobnosti v oblasti (územnej) samosprávy, teda ako tzv. originálna kompetencia obce (pozri čl. 65 ods. 1, čl. 67 a čl. 68 ústavy, § 4 ods. 1, 3 a ods. 4 zákona č. 369/1990 Zb.). Financovanie výkonu tejto pôsobnosti je zabezpečené z príjmov tvoriacich rozpočet obce (pozri § 7 zákona č. 369/1990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záver nie je dotknutý znením odseku 12 § 88b časti vety pred bodkočiarkou, podľa ktorého náklady spojené s výkonom menších obecných služieb znáša páchateľ sám, a to z dôvodu, že ostatné náklady potrebné na výkon tohto druhu sankcie za priestupok znáša obec z príjmov tvoriacich jej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88b ods. 2 písm. a) slová „adresa trvalého pobytu alebo adresa bydliska“ nahradiť slovami „adresa trvalého pobytu, adresa bydliska alebo adresa obvyklého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88b ods. 10 slová „adresa trvalého pobytu alebo adresa bydliska“ nahradiť slovami „adresa trvalého pobytu, adresa bydliska alebo adresa obvyklého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„obvyklý pobyt“ je autonómny pojem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ustálenej judikatúry Súdneho dvora Európskej únie (mutatis mutandis rozsudok Súdneho dvora Európskej únie z 8. júna 2017 vo veci C-111/2017, rozsudok Súdneho dvora Európskej únie z 25. novembra 2021 vo veci C-289/2020 a rozsudok Súdneho dvora Európskej únie z 1. augusta 2022 vo veci C-411/2020) vyplýva, že pri interpretácii tohto právneho pojmu sa preferuje jeho skutkový obsah, nie právna podstata (z hľadiska zákonom ustanovenej podmienky na zápis obvyklého pobytu do príslušného registra alebo evidencie). Pri určovaní obvyklého pobytu je potrebné zohľadniť miesto, kde má dotknutá osoba ťažisko svojho života, svojich záujmov, a to s prihliadnutím na svoj rodinný, pracovný či sociálny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právny pojem je ustanovený aj v § 74 ods. 2 tretej vete zákona č. 372/1990 Zb. (a v iných právnych predpisoch, napríklad v § 24 zákona č. 97/1963 Zb. o medzinárodnom práve súkromnom a procesnom, § 1 ods. 3 zákona č. 420/2004 Z. z. o mediácii a o doplnení niektorých zákonov, § 28 ods. 2 zákona č. 7/2005 Z. z. o konkurze a reštrukturalizácii a o zmene a doplnení niektorých zákonov a § 19 ods. 4 zákona č. 154/2010 Z. z. o európskom zatýkacom rozkaze).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88b ods. 6 uviesť prvú a druhú vetu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Proti rozhodnutiu o premene sankcie menších obecných služieb alebo jej zvyšku na pokutu je prípustné odvolanie. Právoplatné rozhodnutie o premene sankcie menších obecných služieb alebo jej zvyšku na pokutu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legislatívnej zmeny je:</w:t>
              <w:br/>
            </w:r>
            <w:r>
              <w:rPr>
                <w:b w:val="off"/>
                <w:color w:val="000000"/>
                <w:rFonts w:ascii="Times New Roman" w:hAnsi="Times New Roman" w:cs="Times New Roman" w:eastAsia="Times New Roman"/>
                <w:sz w:val="24"/>
              </w:rPr>
              <w:t>-	zabezpečenie riadneho odvolacieho prieskumu veci v rámci vertikálnej hierarchie orgánov verejnej správy,</w:t>
              <w:br/>
            </w:r>
            <w:r>
              <w:rPr>
                <w:b w:val="off"/>
                <w:color w:val="000000"/>
                <w:rFonts w:ascii="Times New Roman" w:hAnsi="Times New Roman" w:cs="Times New Roman" w:eastAsia="Times New Roman"/>
                <w:sz w:val="24"/>
              </w:rPr>
              <w:t>-	zvýšenie právnej ochrany páchateľa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zmena sa nepriamo dotkne pôsobnosti:</w:t>
              <w:br/>
            </w:r>
            <w:r>
              <w:rPr>
                <w:b w:val="off"/>
                <w:color w:val="000000"/>
                <w:rFonts w:ascii="Times New Roman" w:hAnsi="Times New Roman" w:cs="Times New Roman" w:eastAsia="Times New Roman"/>
                <w:sz w:val="24"/>
              </w:rPr>
              <w:t xml:space="preserve">-	správnych súdov (predmetom pôsobnosti týchto súdov bude správna žaloba vo veci správneho trestania podaná po ukončení prieskumu veci nadriadeným odvolacím orgánom), </w:t>
              <w:br/>
            </w:r>
            <w:r>
              <w:rPr>
                <w:b w:val="off"/>
                <w:color w:val="000000"/>
                <w:rFonts w:ascii="Times New Roman" w:hAnsi="Times New Roman" w:cs="Times New Roman" w:eastAsia="Times New Roman"/>
                <w:sz w:val="24"/>
              </w:rPr>
              <w:t>-	prokuratúry (predmetom pôsobnosti prokuratúry bude preskúmanie veci ex offo alebo na základe podnetu vo veci správneho trestania, a to právoplatného rozhodnutia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Zákonom ustanovená podmienka na podanie odvolania proti rozhodnutiu správneho orgánu o premene sankcie menších obecných služieb alebo jej zvyšku na pokutu vyplýva z povahy veci, pretože „premena sankcie“ je de iure uloženie iného druhu sankcie a na účely tohto štádia správneho konania sa opakovane rozhoduje o právach a povinnostiach páchateľa priestupku v oblasti verejnej správy. Z uvedeného dôvodu nie je možné poskytnúť tejto fyzickej osobe nižší štandard ochrany jej práv v porovnaní so správnym konaním, v ktorom sa meritórne rozhoduje o vine za priestupok (a o uložení sankcie).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88b ods. 10 doplniť dobu spracovávania osobných údajov páchateľa a aj spôsob ďalšieho nakladania s osobnými údajmi páchateľa (pozri napríklad § 117 ods. 21 a 22 zákona č. 452/2021 Z. z. o elektronických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Navrhujeme v § 88b uviesť odsek 12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Náklady spojené s výkonom menších obecných služieb znáša páchateľ sám; to neplatí, ak ide o náklady na pracovné náradie, materiál a osobné ochranné pracovné prostriedky potrebné na výkon práce; tieto náklady znáša obec, rozpočtová organizácia alebo príspevková organizácia, ktorej je obec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 Predkladateľ nesúhlasí so vznesenou pripomienkou, aby výkon sankcie obec zabezpečovala v rámci preneseného výkonu štátnej správy. Rozpor odstránený v rámci rozporového konania. </w:t>
              <w:br/>
            </w:r>
            <w:r>
              <w:rPr>
                <w:b w:val="off"/>
                <w:color w:val="000000"/>
                <w:rFonts w:ascii="Times New Roman" w:hAnsi="Times New Roman" w:cs="Times New Roman" w:eastAsia="Times New Roman"/>
                <w:sz w:val="24"/>
              </w:rPr>
              <w:t>B)A</w:t>
              <w:br/>
            </w:r>
            <w:r>
              <w:rPr>
                <w:b w:val="off"/>
                <w:color w:val="000000"/>
                <w:rFonts w:ascii="Times New Roman" w:hAnsi="Times New Roman" w:cs="Times New Roman" w:eastAsia="Times New Roman"/>
                <w:sz w:val="24"/>
              </w:rPr>
              <w:t>C) N</w:t>
              <w:br/>
            </w:r>
            <w:r>
              <w:rPr>
                <w:b w:val="off"/>
                <w:color w:val="000000"/>
                <w:rFonts w:ascii="Times New Roman" w:hAnsi="Times New Roman" w:cs="Times New Roman" w:eastAsia="Times New Roman"/>
                <w:sz w:val="24"/>
              </w:rPr>
              <w:t>Vzhľadom na vypustenie úpravy premeny nevykonanej sankcie menších obecných služieb na pokutu z návrhu zákona, je pripomienka bezpredmetná. Vymožiteľnosť sankcie menších obecných služieb bude zabezpečená možným trestnoprávnym postihom páchateľa v prípade, že sa nedostaví na výkon, resp. nevykoná sankciu v stanovenom rozsahu.</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D) N </w:t>
              <w:br/>
            </w:r>
            <w:r>
              <w:rPr>
                <w:b w:val="off"/>
                <w:color w:val="000000"/>
                <w:rFonts w:ascii="Times New Roman" w:hAnsi="Times New Roman" w:cs="Times New Roman" w:eastAsia="Times New Roman"/>
                <w:sz w:val="24"/>
              </w:rPr>
              <w:t xml:space="preserve">Nie je možné exaktne ustanoviť dobu spracúvania osobných údajov, keďže môžu nastať prípady, v ktorých by sa nevykonanie sankcie mohlo považovať za spáchanie trestného činu marenia výkonu úradného rozhodnutia a dokumentácia obce alebo správneho orgánu by bola potrebná na účely prípadného trestného konania. Zároveň poukazujeme na všeobecnú právnu úpravu na úseku správy registratúry v súvislosti s povinnosťami orgánov verejnej moci, ktoré sú povinné mať náležite vypracovaný registratúrny plán obsahujúci aj lehoty uloženia registratúrnych záznamov. Zároveň platí právna úprava priamo aplikovateľného nariadenia GDPR, v zmysle ktorého je každý subjekt pracujúci s osobnými údajmi povinný zachovávať kľúčové zásady ako je napr. minimalizácia a obmedzenie ukladania osobných údajov. </w:t>
              <w:br/>
            </w:r>
            <w:r>
              <w:rPr>
                <w:b w:val="off"/>
                <w:color w:val="000000"/>
                <w:rFonts w:ascii="Times New Roman" w:hAnsi="Times New Roman" w:cs="Times New Roman" w:eastAsia="Times New Roman"/>
                <w:sz w:val="24"/>
              </w:rPr>
              <w:t>Rozpor odstránený v rámci rozporového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Nad rámec čl. I návrhu zákona – Z:</w:t>
              <w:br/>
            </w:r>
            <w:r>
              <w:rPr>
                <w:b w:val="off"/>
                <w:color w:val="000000"/>
                <w:rFonts w:ascii="Times New Roman" w:hAnsi="Times New Roman" w:cs="Times New Roman" w:eastAsia="Times New Roman"/>
                <w:sz w:val="24"/>
              </w:rPr>
              <w:t>A. Navrhujeme za čl. I vložiť nový článok 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300/2005 Z. z. Trestný zákon v znení zákona č. 650/2005 Z. z., zákona č. 692/2006 Z. z., zákona č. 218/2007 Z. z., zákona č. 491/2008 Z. z., zákona č. 497/2008 Z. z., zákona č. 498/2008 Z. z., zákona č. 59/2009 Z. z., zákona č. 257/2009 Z. z., zákona č. 317/2009 Z. z., zákona č. 492/2009 Z. z., zákona č. 576/2009 Z. z., zákona č. 224/2010 Z. z., zákona č. 547/2010 Z. z., zákona č. 33/2011 Z. z., zákona č. 262/2011 Z. z., zákona č. 313/2011 Z. z., zákona č. 246/2012 Z. z., zákona č. 334/2012 Z. z., nálezu Ústavného súdu Slovenskej republiky č. 428/2012 Z. z., uznesenia Ústavného súdu Slovenskej republiky č. 189/2013 Z. z., zákona č. 204/2013 Z. z., zákona č. 1/2014 Z. z., nálezu Ústavného súdu Slovenskej republiky č. 260/2014 Z. z., zákona č. 73/2015 Z. z., zákona č. 78/2015 Z. z., zákona č. 87/2015 Z. z., zákona č. 174/2015 Z. z., zákona č. 397/2015 Z. z., zákona č. 398/2015 Z. z., zákona č. 440/2015 Z. z., zákona č. 444/2015 Z. z., zákona č. 91/2016 Z. z., zákona č. 125/2016 Z. z., zákona č. 316/2016 Z. z., zákona č. 264/2017 Z. z., zákona č. 274/2017 Z. z., zákona č. 161/2018 Z. z., zákona č. 321/2018 Z. z., zákona č. 35/2019 Z. z., nálezu Ústavného súdu Slovenskej republiky č. 38/2019 Z. z., zákona č. 214/2019 Z. z., zákona č. 420/2019 Z. z., zákona č. 474/2019 Z. z., zákona č 288/2020 Z. z., zákona č. 312/2020 Z. z., zákona č. 236/2021 Z. z., zákona č. 357/2021 Z. z., zákona č. 105/2022 Z. z., zákona č. 111/2022 Z. z., zákona č. 117/2023 Z. z., nálezu Ústavného súdu Slovenskej republiky č. 402/2023 Z. z., zákona č. 40/2024 Z. z., uznesenia Ústavného súdu Slovenskej republiky č. 41/2024 Z. z., zákona č. 47/2024 Z. z., zákona č. 214/2024 Z. z., nálezu Ústavného súdu Slovenskej republiky č. 215/2024 Z. z., zákona č. 248/2024 Z. z., nálezu Ústavného súdu Slovenskej republiky č. 341/2024 Z. z., zákona č. 353/2024 Z. z., zákona č. 363/2024 Z. z., zákona č. 23/2025 Z. z., zákona č. 150/2025 Z. z. a zákona č. 157/2025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212 ods. 1 sa dopĺňa písmeno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bol za obdobný čin v predchádzajúcich dvanástich mesiacoch postihnutý.“.“.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 II a čl. III. sa označujú ako čl. III a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Navrhovanú legislatívnu zmenu odôvodňujú výsledky aplikačnej praxe orgánov činných v trestnom konaní a aktuálny stav a vývoj menej závažnej majetkovej trestnej činnosti, najmä na území hlavného mesta Slovenskej republiky Bratislavy (podľa štatistických informácií, ktorými disponuje Krajská prokuratúra v Bratislave, v roku 2025 bol zistený vysoký nárast tohto druhu trestnej činnosti v obchodných prevádzkach najmä v územnom obvode Mestskej časti Bratislava II). Na základe aplikačnej praxe orgánov činných v trestnom konaní je potrebné za účelom zvýšenia ochrany cudzieho majetku pred páchateľmi menej závažnej majetkovej trestnej činnosti osobitne postihovať tých páchateľov, ktorí opakovane (recidívne) páchajú priestupky proti majetku (§ 50 zákona č. 372/1990 Zb.) alebo iné obdobné delikty a boli za takéto protiprávne konanie sankcionovaní sankciou alebo iným opatrením.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upravuje postih páchateľa za prečin majetkového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hmotno-právneho hľadiska pri každom prečine zákon umožňuje, aby orgány verejnej moci posudzovali materiálny znak tohto druhu trestného činu podľa § 10 ods. 2 Trestného zákona (závažnosť trestného činu), a to najmä so zohľadnením spôsobu jeho spáchania, druhu a rozsahu následku.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tomto prečine majetkového charakteru je možné preferovať tieto zásady ukladania trestu: </w:t>
              <w:br/>
            </w:r>
            <w:r>
              <w:rPr>
                <w:b w:val="off"/>
                <w:color w:val="000000"/>
                <w:rFonts w:ascii="Times New Roman" w:hAnsi="Times New Roman" w:cs="Times New Roman" w:eastAsia="Times New Roman"/>
                <w:sz w:val="24"/>
              </w:rPr>
              <w:t>a)	zásada personality trestu (§ 34 ods. 3 Trestného zákona),</w:t>
              <w:br/>
            </w:r>
            <w:r>
              <w:rPr>
                <w:b w:val="off"/>
                <w:color w:val="000000"/>
                <w:rFonts w:ascii="Times New Roman" w:hAnsi="Times New Roman" w:cs="Times New Roman" w:eastAsia="Times New Roman"/>
                <w:sz w:val="24"/>
              </w:rPr>
              <w:t>b)	zásada individualizácie trestu (§ 34 ods. 4, § 36 až 39  Trestného zákona),,</w:t>
              <w:br/>
            </w:r>
            <w:r>
              <w:rPr>
                <w:b w:val="off"/>
                <w:color w:val="000000"/>
                <w:rFonts w:ascii="Times New Roman" w:hAnsi="Times New Roman" w:cs="Times New Roman" w:eastAsia="Times New Roman"/>
                <w:sz w:val="24"/>
              </w:rPr>
              <w:t>c)	zásada spravodlivosti trestu (spravodlivosť trestu je determinovaná najmä účelom trestu a závažnosťou spáchaného trestného činu),</w:t>
              <w:br/>
            </w:r>
            <w:r>
              <w:rPr>
                <w:b w:val="off"/>
                <w:color w:val="000000"/>
                <w:rFonts w:ascii="Times New Roman" w:hAnsi="Times New Roman" w:cs="Times New Roman" w:eastAsia="Times New Roman"/>
                <w:sz w:val="24"/>
              </w:rPr>
              <w:t>d)	zásada proporcionálnosti trestu vo vzťahu k spáchanému trestnému činu (čl. 49 ods. 3 Charty základných práv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navrhovanou legislatívnou zmenou je možné efektívnejšie dosiahnuť najmä tieto funkcie trestu:</w:t>
              <w:br/>
            </w:r>
            <w:r>
              <w:rPr>
                <w:b w:val="off"/>
                <w:color w:val="000000"/>
                <w:rFonts w:ascii="Times New Roman" w:hAnsi="Times New Roman" w:cs="Times New Roman" w:eastAsia="Times New Roman"/>
                <w:sz w:val="24"/>
              </w:rPr>
              <w:t>a)	ochrannú funkciu trestu - zabezpečiť ochranu spoločnosti pred páchateľom trestného činu,</w:t>
              <w:br/>
            </w:r>
            <w:r>
              <w:rPr>
                <w:b w:val="off"/>
                <w:color w:val="000000"/>
                <w:rFonts w:ascii="Times New Roman" w:hAnsi="Times New Roman" w:cs="Times New Roman" w:eastAsia="Times New Roman"/>
                <w:sz w:val="24"/>
              </w:rPr>
              <w:t>b)	individuálnu prevenciu - vytvorenie podmienok na výchovu páchateľa trestného činu k tomu, aby viedol riadny život,</w:t>
              <w:br/>
            </w:r>
            <w:r>
              <w:rPr>
                <w:b w:val="off"/>
                <w:color w:val="000000"/>
                <w:rFonts w:ascii="Times New Roman" w:hAnsi="Times New Roman" w:cs="Times New Roman" w:eastAsia="Times New Roman"/>
                <w:sz w:val="24"/>
              </w:rPr>
              <w:t>c)	generálnu prevenciu - generálna prevencia posilňuje právnu istotu, dôveru v právo a spravodlivosť a vytvára povedomie o neodvratnosti trestu (pozitívna prevencia); účelom generálnej prevencie je aj zastrašenie a odradenie ostatných od páchania trestných činov (negatívna prevencia).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procesno-právneho hľadiska pri tomto prečine majetkového charakteru zákon umožňuje, aby orgány verejnej moci aplikovali vo vzťahu k jeho páchateľovi tzv. odklony v trestnom konaní, najmä podmienečné zastavenie trestného stíhania.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aplikácie uvedených hmotno-právnych inštitútov a procesno-právnych inštitútov zo strany orgánov verejnej moci je dosiahnutie princípov restoratívnej justície.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Restoratívna justícia je ako obnovujúca (napravujúca) justícia, ktorá symbolizuje nový trend v trestnej justícii, výsadou modernej spoločnosti. Základnou ideou restoratívnej justície je náprava páchateľa trestného činu, nie jeho potrestanie za každú cenu. Ide o odklon od tradičných foriem trestania, najmä ukladania trestu odňatia slobody a zároveň o preferenciu ukladania alternatívnych druhov trestov. Restoratívna justícia vníma trestný čin ako konflikt medzi páchateľom trestného činu a jeho obeťou, nie ako konflikt medzi páchateľom trestného činu a štátom (takýto konflikt je charakteristickým znakom retributívnej justície) (pozri FÁBRY B. a kol.: Teória práva – druhé prepracované vydanie, Bratislava: Wolters Kluwer SR s. r. o., 2019, s. 274 až 276, ISBN 978-80-571-0127-7). Restoratívna justícia z ústavného hľadiska je súborom základných ústavných princípov, najmä princípu zákonnosti, princípu humanizmu, princípu ochrany a princípu demokracie (pozri STRÉMY T., TURAY L.: príspevok s názvom Resocializácia odsúdených a restoratívna justícia, In.: Zborník príspevkov z medzinárodnej konferencie s názvom Resocializácia odsúdených a jej perspektívy, Omšenie, 2019).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Výsledky aplikačnej praxe preukazujú, že pri páchateľoch menej závažnej majetkovej trestnej činnosti priestupkové konanie a postih páchateľa za priestupok neplní výchovný, reparačný a ani odstrašujúci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zmena predstavuje efektívny nástroj ochrany spoločnosti. Orgány činné v trestnom konaní a súdy majú povinnosť posudzovať tzv. materiálny korektív činu, teda, či vzhľadom na spôsob vykonania činu a jeho následky, okolnosti spáchania činu, mieru zavinenia a motív páchateľa nie je závažnosť činu nepatrná. Trestný zákon tak umožní dôsledné individuálne posúdenie činu (odcudzenia veci), jeho trestnosti, dôsledné posúdenie možnosti individualizácie trestu vrátane alternatívnych trestov a možnosť uplatniť tzv. odklony v trestnom konaní, najmä podmienečné zastavenie trestného stíhania v prípade, ak páchateľ nahradí vzniknutú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nadväznosti na uvedenú legislatívnu zmenu vypustiť v čl. I tridsiaty deviaty novelizačný bod (§ 50 ods. 4 zákona č. 372/1990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Navrhujeme v čl. I § 9 uviesť odsek 3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Podľa tohto zákona sa prejedná aj konanie fyzickej osoby, ktoré je priestupkom podľa tohto zákona alebo podľa osobitného predpisu,1a) ak konania sa dopustil prokurátor alebo generálny prokurátor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legislatívnej zmeny je vypustenie priestupkovej zodpovednosti prezidenta Slovenskej republiky (ďalej len „prezident“) zo zákona č. 372/1990 Zb. z dôvodu možného nesúladu aktuálneho znenia § 9 ods. 3 v časti „a prezident Slovenskej republiky“ s ústavou.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107 ústavy možno prezidenta stíhať iba za úmyselné porušenie ústavy alebo za vlastizradu. O podaní obžaloby na prezidenta rozhoduje Národná rada Slovenskej republiky trojpätinovou väčšinou hlasov všetkých poslancov. Obžalobu podáva Národná rada Slovenskej republiky na Ústavný súd Slovenskej republiky, ktorý o nej rozhodne v pléne. Odsudzujúce rozhodnutie Ústavného súdu Slovenskej republiky znamená stratu funkcie prezidenta a spôsobilosti túto funkciu opätovne získať.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jurisprudencie vyplýva, že čl. 107 ústavy ustanovuje tzv. impeachment, teda zbavenie prezidenta funkcie za určité protiústavné konanie na základe ústavnej obžaloby. Zároveň zo znenia citovaného ustanovenia vyplýva, že za žiadne iné protiprávne konanie, ktoré by inak zakladalo dôvod na stíhanie (ide najmä o trestné činy s výnimkou vlastizrady alebo správne delikty), nemožno voči prezidentovi vyvodzovať dôsledky, ak trvá jeho funkcia (pozri OROSZ, L., SVÁK, J. a kol. Ústava Slovenskej republiky. Komentár. Zväzok II. Bratislava: Wolters Kluwer s. r. o., 2022, s. 297). Právny pojem „stíhať“ v tomto prípade obsahovo implikuje trestné stíhanie, disciplinárne konanie alebo každé iné konanie (pozri DRGONEC, J. Ústava Slovenskej republiky. 2. vydanie, 2019, s. 1364).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priestupkovej zodpovednosti prezidenta ex lege (pozri zákon č. 79/2012 Z. z., ktorým sa mení a dopĺňa zákon Slovenskej národnej rady č. 372/1990 Zb. o priestupkoch v znení neskorších predpisov a o doplnení niektorých zákonov) nie je možné považovať za postup, ktorý by bol v súlade s ústavou. Ak zákonodarca mal zámer postihovať prezidenta za spáchanie priestupku aj počas výkonu jeho funkcie, mohol tak urobiť len na základe zmeny právnej úpravy na ústavnej úrovni, teda len ústavným zákonom [primerane ŠRAMEL, B. Zodpovednosť prezidenta SR v slovenskom právnom poriadku (1. časť): Justičná revue, 67, 2016, č. 1, 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ústavného zákona č. 357/2004 Z. z. o ochrane verejného záujmu pri výkone funkcií  verejných funkcionárov v znení neskorších predpisov prezidenta možno postihnúť aj za porušenie povinností a obmedzení uvedených v tomto ústavnom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Možný nesúlad ustanovenia § 9 ods. 3 zákona č. 372/1990 Zb. v časti „a prezident Slovenskej republiky“ s ústavou je predmetom aj jurisprudencie (pozri DOMIN, M. Zrušenie priestupkovej imunity a prezident Slovenskej republiky: Justičná revue, 64, 2012, č. 4, s. 531 – 541 a MAJERČÁK, T. Zodpovednosť ústavných činiteľov. In: OROSZ, L. a kol. 20 rokov Ústavy Slovenskej republiky – I.  Ústavné dni. Košice: Univerzita Pavla Jozefa Šafárika, 2012, s. 209.)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čl. I § 20 uviesť odsek 1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Priestupok nemožno prejednať, ak od jeho spáchania uplynuli tri roky; nemožno ho tiež prejednať, prípadne uloženú sankciu alebo jej zvyšok vykonať, ak sa na priestupok vzťahuje amnestia.“.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Výsledky aplikačnej praxe preukazujú negatívny trend, a to zánik zodpovednosti za veľké množstvo priestupkov z dôvodu márneho uplynutia dvojročnej prekluzívnej zákonnej lehoty hmotno-právneho charakteru. Túto objektívnu právnu skutočnosť opakovane využívajú účastníci konania, ktorí rôznym spôsobom predlžujú konanie, napríklad neprítomnosťou na jednotlivých úkonoch v štádiu objasňovania priestupkov alebo v správnom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legislatívnej zmeny je eliminácia tohto dlhodobého negatívneho javu, kedy v dôsledku rôznych objektívnych dôvodov alebo subjektívnych dôvodov na strane nielen účastníkov konania, ale častokrát aj na strane orgánov verejnej správy, dochádza k nemožnosti určenia zodpovednosti konkrétnej fyzickej osoby za protiprávne konanie v oblasti správneho trestania.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je len jednou z možných alternatív.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Ďalšími alternatívami sú, napríklad:</w:t>
              <w:br/>
            </w:r>
            <w:r>
              <w:rPr>
                <w:b w:val="off"/>
                <w:color w:val="000000"/>
                <w:rFonts w:ascii="Times New Roman" w:hAnsi="Times New Roman" w:cs="Times New Roman" w:eastAsia="Times New Roman"/>
                <w:sz w:val="24"/>
              </w:rPr>
              <w:t>-	ustanovenie subjektívnej lehoty a objektívnej lehoty, v rámci plynutia ktorých by orgán verejnej moci priestupok prejednal; subjektívna lehota by začala plynúť od zistenia priestupku a jeho páchateľa a objektívna lehota by začala plynúť od spáchania priestupku,</w:t>
              <w:br/>
            </w:r>
            <w:r>
              <w:rPr>
                <w:b w:val="off"/>
                <w:color w:val="000000"/>
                <w:rFonts w:ascii="Times New Roman" w:hAnsi="Times New Roman" w:cs="Times New Roman" w:eastAsia="Times New Roman"/>
                <w:sz w:val="24"/>
              </w:rPr>
              <w:t>-	ustanovenie hmotno-právneho inštitútu prerušenia plynutia prekluzívnej zákonnej lehoty hmotno-právneho charakteru a podmienok na jeho uplatnenie, napríklad táto lehota by sa mohla prerušiť prvým procesným úkonom vykonaným orgánom verejnej moci proti fyzickej osobe (podozrivému z priestupku) v konaní o priestupku; vykonaním tohto procesného úkonu by sa fyzická osoba považovala už za obvineného z priestupku; plynutie prekluzívnej zákonnej lehoty hmotno-právneho charakteru by sa mohlo prerušovať vždy ďalším nasledujúcim riadnym úkonom vykonaným orgánom verejnej moci (pozri § 32 ods. 2 zákona č. 250/2016 Sb. o odpovědnosti za přestupky a řízení o nich v znení neskorších předpisů).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 Navrhujeme v čl. I § 22 ods. 1 vypustiť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b) až l) sa označujú ako písmená a) až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 ods. 1 zákona č. 372/1990 Zb. je priestupkom zavinené konanie, ktoré porušuje alebo ohrozuje záujem spoločnosti a je za priestupok výslovne označené v tomto alebo v inom zákone, ak nejde o iný správny delikt postihnuteľný podľa osobitných právnych predpisov, alebo o trestný čin.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22 ods. 1 písm. a) zákona č. 372/1990 Zb. priestupku proti bezpečnosti a plynulosti cestnej premávky sa dopustí ten, kto ako vodič vozidla sa odmietne podrobiť vyšetreniu na zistenie požitia alkoholu alebo inej návykovej látky spôsobom ustanoveným osobitným predpisom, 3a) hoci by také vyšetrenie nebolo spojené s nebezpečenstvom pre jeho zdravie.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289 ods. 2 Trestného zákona rovnako ako v odseku 1 sa potrestá, kto sa pri výkone zamestnania alebo inej činnosti uvedenej v odseku 1 odmietne podrobiť vyšetreniu na zistenie návykovej látky, ktoré sa vykonáva dychovou skúškou alebo orientačným testovacím prístrojom, alebo sa odmietne podrobiť lekárskemu vyšetreniu odberom a vyšetrením krvi alebo iného biologického materiálu, či nie je ovplyvnený návykovou látkou, hoci by to pri vyšetrení nebolo spojené s nebezpečenstvom pre jeho zdravie.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citovaných zákonných ustanovení vyplýva, že aktuálna právna úprava umožňuje duálny postih fyzickej osoby, ktorá sa odmietne podrobiť vyšetreniu na zistenie návykovej látky vykonávanému spôsobom ustanoveným v osobitnom predpise [pozri § 5 zákona č. 219/1996 Z. z. o ochrane pred zneužívaním alkoholických nápojov a o zriaďovaní a prevádzke protialkoholických  záchytných izieb (ďalej len „zákon č. 216/1996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takéhoto konania dopustí vodič alebo ten, kto vykonáva určené činnosti podľa zákona o dráhach alebo vodič dráhového vozidla alebo obsluhy lanovej dráhy napĺňa zákonné znaky skutkovej podstaty priestupku ustanoveného v osobitnom predpise [pozri § 22 ods. 1 písm. a) zákona č. 372/1990 Zb., § 108 ods. 1 písm. d) zákona č. 513/2009 Z. z. o dráhach a o zmene a doplnení niektorých zákonov a § 42 ods. 1 písm. f) zákona č. 514/2009 Z. z. o doprave na dráhach].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Ktokoľvek (každý), kto sa odmietne podrobiť vyšetreniu na zistenie návykovej látky počas výkonu zamestnania alebo inej činnosti, pri ktorej by mohol ohroziť život alebo zdravie ľudí alebo spôsobiť značnú škodu na majetku, napĺňa zákonné znaky skutkovej podstaty trestného činu ohrozenia pod vplyvom návykovej látky podľa § 289 ods. 2 Trestného zákona (ďalej len „trestný čin“).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Objektívna stránka priestupku a trestného činu je naplnená odmietnutím osoby podrobiť sa vyšetreniu na zistenie návykovej látky, hoci by také vyšetrenie nebolo spojené s nebezpečenstvom pre jej zdravie.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naplnenie zákonných znakov skutkovej podstaty trestného činu sa navyše vyžaduje aj splnenie ďalšej podmienky, a to aby osoba, ktorá sa odmietla podrobiť vyšetreniu na zistenie návykovej látky, vykonávala zamestnanie alebo inú činnosť, pri ktorých by mohol byť ohrozený život alebo zdravie ľudí alebo spôsobená značná škoda na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ustálenej súdnej judikatúry sa zamestnaním alebo činnosťou rozumie také zamestnanie alebo činnosť, ktorých bezpečný výkon vyžaduje sústredenú pozornosť a schopnosť správne vnímať a pohotovosť, pričom i menšie oslabenie týchto schopností vyvoláva možnosť ohrozenia chránených záujmov určitého rozsahu a intenzity (ohrozenie života alebo zdravia ľudí, t. j. viac osôb alebo možnosť vzniku značnej škody na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takúto typickú činnosť sa považuje napríklad vedenie motorového vozidla, ktoré si vyžaduje schopnosť sústredenia, správnych a včasných vnemov a pohotových reakcií na situáciu vznikajúcu v dopravnej premávke (mutatis mutandis súdne rozhodnutie Rt 1/1966).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zamestnanie alebo inú činnosť, pri ktorých je vplyv návykovej látky obzvlášť nebezpečný, sa považuje aj:</w:t>
              <w:br/>
            </w:r>
            <w:r>
              <w:rPr>
                <w:b w:val="off"/>
                <w:color w:val="000000"/>
                <w:rFonts w:ascii="Times New Roman" w:hAnsi="Times New Roman" w:cs="Times New Roman" w:eastAsia="Times New Roman"/>
                <w:sz w:val="24"/>
              </w:rPr>
              <w:t>-	vykonávanie chirurgickej operácie, pôrodu alebo inej liečebnej starostlivosti (mutatis mutandis súdne rozhodnutie Rt 31/1979),</w:t>
              <w:br/>
            </w:r>
            <w:r>
              <w:rPr>
                <w:b w:val="off"/>
                <w:color w:val="000000"/>
                <w:rFonts w:ascii="Times New Roman" w:hAnsi="Times New Roman" w:cs="Times New Roman" w:eastAsia="Times New Roman"/>
                <w:sz w:val="24"/>
              </w:rPr>
              <w:t>-	práca obsluhy žeriavu, činnosť vlakového strojvodcu, vlakového sprievodcu, výpravcu, výhybkára a niektorých ďalších železničných zamestnancov, napríklad posunovača, signalistu (bližšie stanovisko Generálnej prokuratúry ČSSR sp. zn. FGn 510/7822),</w:t>
              <w:br/>
            </w:r>
            <w:r>
              <w:rPr>
                <w:b w:val="off"/>
                <w:color w:val="000000"/>
                <w:rFonts w:ascii="Times New Roman" w:hAnsi="Times New Roman" w:cs="Times New Roman" w:eastAsia="Times New Roman"/>
                <w:sz w:val="24"/>
              </w:rPr>
              <w:t>-	práca  s výbušninami, činnosť hasiča a veliteľa požiarneho zásahu, práca laborantky v lekárni, obsluha jadrového reaktora alebo riadenie letovej prevádzky</w:t>
              <w:br/>
            </w:r>
            <w:r>
              <w:rPr>
                <w:b w:val="off"/>
                <w:color w:val="000000"/>
                <w:rFonts w:ascii="Times New Roman" w:hAnsi="Times New Roman" w:cs="Times New Roman" w:eastAsia="Times New Roman"/>
                <w:sz w:val="24"/>
              </w:rPr>
              <w:t>(pozri ŠÁMAL, P. Trestní zákoník II. § 140 až 421. Komentář. 1. Vydání. Praha: C. H. Beck, 2010, s. 2549-2550 alebo ČENTÉŠ, J. a kol. Trestný zákon – Veľký komentár. Žilina: Eurokódex, s. r. o., 2013, s. 547).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subjektom trestného činu môže byť ktokoľvek,  kto vykonáva také zamestnanie alebo inú činnosť, pri ktorej by mohol ohroziť život alebo zdravie ľudí alebo spôsobiť značnú škodu na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definičné podmienky jednoznačne spĺňa každý vodič, za ktorého sa podľa § 2 ods. 2 písm. v) zákona č. 8/2009 Z. z. o cestnej premávke a o zmene a doplnení niektorých zákonov považuje osoba, ktorá vedie vozidlo alebo osoba, ktorá vykonáva dohľad nad vozidlom, ktoré na jazdu využíva automatizovaný systém riadenia. Podľa súdnej judikatúry a stanovísk sa jazda na bicykli nepovažuje za činnosť, ktorá by mohla ohroziť život alebo zdravie ľudí alebo spôsobiť značnú škodu na majetku (mutatis mutandis súdne rozhodnutie Rt 1/1966 a Rt 59/1965). Potrebe prehodnotiť uvedený právny názor sa venuje napríklad Metodický návod k postupu státních zástupců ve věcech trestných činů v silniční dopravě spracovaný Najvyšším štátnym zastupiteľstvom Českej republiky sp. zn. SL 69/2005.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Legislatívnou zmenou Trestného zákona a jeho doplnením ustanovenia § 289 ods. 2  došlo  k  faktickej  derogácii  ustanovenia  §  22  ods.  1  písm.  a) zákona č. 372/1990  Zb., a to v súlade s princípom lex posterior derogat legi priori (neskorší zákon ruší skorší zákon). Ide o základný právny princíp, ktorý znamená, že ak v právnom poriadku existuje rozpor medzi ustanoveniami dvoch právnych predpisov rovnakej právnej sily alebo dvoch rôznych verzií toho istého právneho predpisu, prednosť má neskoršie, novšie ustanovenie.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Iná právna situácia platí, ak ide o priestupky v doprave na dráhach [§ 42 ods. 1 písm. f) zákona č. 514/2009 Z. z. o doprave na dráhach] a priestupky pri výkone činností v obvode dráh [§ 108 ods. 1 písm. d) zákona č. 513/2009 Z. z. o dráhach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sú pochybnosti o tom, že aj tieto osoby realizujú činnosť, ktorá si vyžaduje pozornosť, pohotovosť, maximálnu sústredenosť, rýchle reakcie smerujúce k tomu, aby bol zaistený ich riadny priebeh a nedošlo k ohrozeniu ľudí alebo majetku. Konkrétne ide o vodiča v železničnej doprave, mestskej električkovej doprave, trolejbusovej doprave, doprave na špeciálnych dráhach alebo v doprave na lanových dráhach. Z povahy tohto druhu dopravy, ktorá zaisťuje hromadné prepravovanie osôb, vyplýva podstatne vyšší stupeň ohrozenia života a zdravia viacerých ľudí či spôsobenie značnej ujmy na majetku, ak vodič alebo obsluha na lanovej dráhe je počas služby pod vplyvom návykovej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viaceré činnosti vykonávané na dráhach osobami pod vplyvom návykovej látky by mohli viesť k ohrozeniu života alebo zdravia ľudí alebo k spôsobeniu značnej škody na majetku (napríklad sprievodca vlaku, posunovač, výpravca alebo výhybkár).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Popis činností, ktoré sú dôležité z hľadiska bezpečnosti prevádzkovania dráhy a dopravy na dráhe a zákonodarca na ich výkon určuje pomerne prísne zákonné podmienky, je ustanovený v § 17 ods. 1 zákona č. 513/2009 Z. z. o dráhach a o zmene a doplnení niektorých zákonov (pozri aj vyhlášku Ministerstva dopravy, pôšt a telekomunikácií Slovenskej republiky č. 245/2010 Z. z. o odbornej spôsobilosti, zdravotnej spôsobilosti a psychickej spôsobilosti osôb pri prevádzkovaní dráhy a dopravy na dráhe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Vodič dráhového vozidla alebo obsluhy lanovej dráhy, ako aj fyzická osoba vykonávajúca činnosti ustanovené v § 17 ods. 1 zákona č. 513/2009 Z. z. o dráhach a o zmene a doplnení niektorých zákonov sa odmietnutím podrobiť vyšetreniu na zistenie návykovej látky výslovne dopúšťa trestného činu, a nie priestupku.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skutočnosti je potrebné ustanovenie § 22 ods. 1 písm. a) zákona č. 372/1990 Zb. považovať za obsolétne a ustanovenia § 42 ods. 1 písm. f) zákona č. 514/2009 Z. z. o doprave na dráhach a § 108 ods. 1 písm. d) zákona č. 513/2009 Z. z. o dráhach a o zmene a doplnení niektorých zákonov za neaplikovateľné, resp. ťažko aplikovateľné.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z judikatúry, citujem: „...od každého predpisu sa očakáva, že bude zrozumiteľným nositeľom právnej normy a v zložitejších prípadoch bude zrozumiteľný prinajmenšom tým, ktorí aplikujú právne normy alebo sú oprávnení poskytovať adresátom právnu pomoc. Zrozumiteľnosť a jednoznačnosť právneho predpisu je o to dôležitejšia najmä vtedy, keď dochádza k zmenám právnej úpravy a kolíziu či stret právnych noriem treba riešiť tak, aby neboli porušené základné práva a slobody fyzických aj právnických osôb...každý nedostatok alebo nejednoznačnosť (nepresnosť) vo formulácii právneho predpisu má potom za následok, že sa ním prax zaťažuje. Môže vyvolať nejednotnosť výkladu, spory a zbytočné skúmanie obsahu právneho predpisu. Sťažuje sa identifikácia právnej normy v právnom predpise, porušuje sa zásada rovnosti pred zákonom, ako aj zásada predvídateľnosti rozhodnutia a právnej istoty“ (mutatis mutandis nález Ústavného súdu Slovenskej republiky z 10. septembra 2014 sp. zn. PL. ÚS 9/2013, s. 38).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Citované normy priestupkového práva [§ 22 ods. 1 písm. a) zákona č. 372/1990 Zb., § 42 ods. 1 písm. f) zákona č. 514/2009 Z. z. o doprave na dráhach a § 108 ods. 1 písm. d) zákona č. 513/2009 Z. z. o dráhach a o zmene a doplnení niektorých zákonov] vytvárajú stav právnej neistoty voči občanom ako aj voči orgánom verejnej moci, ktoré ich aplikujú, a to z dôvodu ich možného nesúladu s čl. 1 ods. 1 ústavy.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Navrhujeme v čl. I § 67 uviesť odsek 2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Podkladom pre začatie konania o priestupku je správa o výsledku objasňovania priestupku, oznámenie štátneho orgánu, obce, právnickej osoby, ktorej zákon zveril rozhodovanie o právach, právom chránených záujmoch alebo povinnostiach fyzických osôb a právnických osôb v oblasti verejnej správy alebo občana o priestupku, poznatok z vlastnej činnosti správneho orgánu alebo postúpenie veci orgánom činným v trestnom konaní alebo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Navrhovaná legislatívna zmena korešponduje s § 280 ods. 1 Trestného poriadku a výsledkom aplikačnej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Navrhujeme do tretej časti zákona č. 372/1990 Zb. s nadpisom: „Konanie o priestupkoch“ doplniť ustanovenie, ktorým sa upraví nazretie do priestupkového spisu správneho orgánu alebo do spisu orgánu objasňovania priestupkov, alebo iný spôsob získania informácií z takého spisu oprávnenou osobou (osobami) [napríklad na základe zákona č. 211/2000 Z. z. o slobodnom prístupe k informáciám a o zmene a doplnení niektorých zákonov v znení neskorších predpisov (zákon o slobode informácií)].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Navrhovanú legislatívnu zmenu odôvodňujú poznatky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G. Navrhujeme do štvrtej časti zákona č. 372/1990 Zb. s nadpisom: „Spoločné, prechodné a záverečné ustanovenia“ doplniť ustanovenie, ktorým sa upravia konania o priestupkoch začaté a právoplatne neskončené ku dňu nadobudnutia účinnosti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rozsah a závažnosť zmien hmotno-právnych a procesno-právnych inštitútov upravených v návrhu zákona považujeme za nevyhnutné, aby predkladateľ návrhu zákona v súlade s ústavno-právnymi princípmi retroaktivity formuloval aj súvisiace prechodné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 N</w:t>
              <w:br/>
            </w:r>
            <w:r>
              <w:rPr>
                <w:b w:val="off"/>
                <w:color w:val="000000"/>
                <w:rFonts w:ascii="Times New Roman" w:hAnsi="Times New Roman" w:cs="Times New Roman" w:eastAsia="Times New Roman"/>
                <w:sz w:val="24"/>
              </w:rPr>
              <w:t xml:space="preserve">Úprava nie je žiadúca. Predkladateľ poukazuje na legislatívne zmeny v § 212 ods. 1 Trestného zákona, ktoré boli uskutočnené zákonom č. 416/2025 Z. z., ktorým sa mení a dopĺňa zákon č. 300/2005 Z. z. Trestný zákon v znení neskorších predpisov a ktorým sa menia a dopĺňajú niektoré zákony. Zákonodarca predmetným zákonom rozšíril § 212 ods. 1 o nové písmeno g), podľa ktorého sa trestného činu krádeže dopustí ten, kto si prisvojí cudziu vec tým, že sa jej zmocní a bol za dva obdobné činy v predchádzajúcich dvoch mesiacoch postihnutý.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má za to, že vyššie uvedenou legislatívnou zmenou bol dosiahnutý cieľ zásadnej pripomienky, napriek tomu, že zákonodarca zvolil odlišný koncept ako navrhuje GP SR. Po dvoch kolách rozporových konaní GP  SR zotrvala na zásadnej pripomienke, nakoľko úpravu prijatú zákonom  416/2025 Z. z. považuje za nedostatočnú.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pretrváva aj po dvoch kolách rozporových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w:t>
              <w:br/>
            </w:r>
            <w:r>
              <w:rPr>
                <w:b w:val="off"/>
                <w:color w:val="000000"/>
                <w:rFonts w:ascii="Times New Roman" w:hAnsi="Times New Roman" w:cs="Times New Roman" w:eastAsia="Times New Roman"/>
                <w:sz w:val="24"/>
              </w:rPr>
              <w:t>C.)N</w:t>
              <w:br/>
            </w:r>
            <w:r>
              <w:rPr>
                <w:b w:val="off"/>
                <w:color w:val="000000"/>
                <w:rFonts w:ascii="Times New Roman" w:hAnsi="Times New Roman" w:cs="Times New Roman" w:eastAsia="Times New Roman"/>
                <w:sz w:val="24"/>
              </w:rPr>
              <w:t>Úprava nie je žiadúca. Predkladateľ považuje lehotu dva roky pri zániku zodpovednosti za priestupok za dostatočnú. Po vysvetlení na rozporovom konaní je rozpor odstránený.</w:t>
              <w:br/>
            </w:r>
            <w:r>
              <w:rPr>
                <w:b w:val="off"/>
                <w:color w:val="000000"/>
                <w:rFonts w:ascii="Times New Roman" w:hAnsi="Times New Roman" w:cs="Times New Roman" w:eastAsia="Times New Roman"/>
                <w:sz w:val="24"/>
              </w:rPr>
              <w:t>D.) A</w:t>
              <w:br/>
            </w:r>
            <w:r>
              <w:rPr>
                <w:b w:val="off"/>
                <w:color w:val="000000"/>
                <w:rFonts w:ascii="Times New Roman" w:hAnsi="Times New Roman" w:cs="Times New Roman" w:eastAsia="Times New Roman"/>
                <w:sz w:val="24"/>
              </w:rPr>
              <w:t>E.) A</w:t>
              <w:br/>
            </w:r>
            <w:r>
              <w:rPr>
                <w:b w:val="off"/>
                <w:color w:val="000000"/>
                <w:rFonts w:ascii="Times New Roman" w:hAnsi="Times New Roman" w:cs="Times New Roman" w:eastAsia="Times New Roman"/>
                <w:sz w:val="24"/>
              </w:rPr>
              <w:t>F.) N</w:t>
              <w:br/>
            </w:r>
            <w:r>
              <w:rPr>
                <w:b w:val="off"/>
                <w:color w:val="000000"/>
                <w:rFonts w:ascii="Times New Roman" w:hAnsi="Times New Roman" w:cs="Times New Roman" w:eastAsia="Times New Roman"/>
                <w:sz w:val="24"/>
              </w:rPr>
              <w:t xml:space="preserve">Predkladateľ považuje súčasnú právnu úpravu v súvislosti s nazeraním do priestupkového spisu za dostatočnú. Primárne sa postupuje podľa § 23 správneho poriadku, ktorý upravuje podmienky uplatňovania práva účastníkov konania a zúčastnených osôb na nazretie do spisu. Podľa § 23 ods. 2 správneho poriadku správny orgán môže povoliť nazretie do spisov aj iným osobám, pokiaľ preukážu odôvodnenosť svojej požiadavky. Podľa poznatkov z aplikačnej praxe správne orgány prípad od prípadu posudzujú takéto požiadavky a v odôvodnených prípadoch, nazretie povoľujú. Ide predovšetkým o oznamovateľov, ktorí nemajú postavenie účastníkov konania. </w:t>
              <w:br/>
            </w:r>
            <w:r>
              <w:rPr>
                <w:b w:val="off"/>
                <w:color w:val="000000"/>
                <w:rFonts w:ascii="Times New Roman" w:hAnsi="Times New Roman" w:cs="Times New Roman" w:eastAsia="Times New Roman"/>
                <w:sz w:val="24"/>
              </w:rPr>
              <w:t>V rámci rozporového konania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w:t>
              <w:br/>
            </w:r>
            <w:r>
              <w:rPr>
                <w:b w:val="off"/>
                <w:color w:val="000000"/>
                <w:rFonts w:ascii="Times New Roman" w:hAnsi="Times New Roman" w:cs="Times New Roman" w:eastAsia="Times New Roman"/>
                <w:sz w:val="24"/>
              </w:rPr>
              <w:t>Po vyhodnotení pripomienok vznesených v rámci MPK, má predkladateľ za to, že navrhovaná úprava si nevyžaduje doplnenie prechodného ustanovenia. Návrh zákona z pohľadu predkladateľa neobsahuje také zmeny, ktoré by si vyžadovali prechodnú úpravu, podľa ktorej by sa konania právoplatne neskončené ku dňu účinnosti zákona, mali dokončiť podľa predchádzajúcej právnej úpravy. Správne orgány budú od účinnosti novely zákona postupovať podľa novej právnej úpravy. Hmotnoprávne otázky zodpovednosti za priestupok a sankcia zaň sa budú v súlade s § 7 ods. 1 posudzovať podľa zákona účinného v čase spáchania priestupku; podľa neskoršieho len v prípade, že je to pre páchateľa priaznivejšie.</w:t>
              <w:br/>
            </w:r>
            <w:r>
              <w:rPr>
                <w:b w:val="off"/>
                <w:color w:val="000000"/>
                <w:rFonts w:ascii="Times New Roman" w:hAnsi="Times New Roman" w:cs="Times New Roman" w:eastAsia="Times New Roman"/>
                <w:sz w:val="24"/>
              </w:rPr>
              <w:t>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 Nad rámec čl. II návrhu zákona – Z:</w:t>
              <w:br/>
            </w:r>
            <w:r>
              <w:rPr>
                <w:b w:val="off"/>
                <w:color w:val="000000"/>
                <w:rFonts w:ascii="Times New Roman" w:hAnsi="Times New Roman" w:cs="Times New Roman" w:eastAsia="Times New Roman"/>
                <w:sz w:val="24"/>
              </w:rPr>
              <w:t>Navrhujeme § 14 zákona č. 305/2005 Z. z. o sociálnoprávnej ochrane detí a o sociálnej kuratele a o zmene a doplnení niektorých zákonov doplniť odsekom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Orgán sociálnoprávnej ochrany detí a sociálnej kurately je povinný bezodkladne oznámiť správnemu orgánu skutočnosti nasvedčujúce spáchaniu priestupku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 nadväzujúcu na dvadsiaty novelizačný bod čl. I návrhu zákona. Úprava nových skutkových podstát priestupku na úseku práce a sociálnych vecí podľa § 28 ods. 1 zákona č. 372/1990 Zb. odôvodňuje súčinnosť orgánu sociálnoprávnej ochrany detí a sociálnej kurately vo vzťahu k správnemu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pripomienky MPSVR sa vypúšťa čl. II návrhu zákona, a rovnako návrhová pôsobnosť orgánu sociálnoprávnej ochrany detí a sociálnej kurately. V súvislosti s navrhovaným § 14 ods. 4 zákona č. 305/2005 Z. z. zároveň poukazujeme na § 56 ods. 1 druhá veta zákona o priestupkoch, podľa ktorého sú všetky štátne orgány povinné oznamovať príslušným správnym orgánom priestupky, o ktorých sa dozvedia. Navrhovanú úpravu preto považujeme za duplicitnú.</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bodu 44 [poznámka pod čiarou k odkazu 8a)] – O:</w:t>
              <w:br/>
            </w:r>
            <w:r>
              <w:rPr>
                <w:b w:val="off"/>
                <w:color w:val="000000"/>
                <w:rFonts w:ascii="Times New Roman" w:hAnsi="Times New Roman" w:cs="Times New Roman" w:eastAsia="Times New Roman"/>
                <w:sz w:val="24"/>
              </w:rPr>
              <w:t>Navrhujeme na konci poznámky pod čiarou k odkazu 8a) doplniť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bodu 46 [§ 60 ods. 1 písm. f)] – O:</w:t>
              <w:br/>
            </w:r>
            <w:r>
              <w:rPr>
                <w:b w:val="off"/>
                <w:color w:val="000000"/>
                <w:rFonts w:ascii="Times New Roman" w:hAnsi="Times New Roman" w:cs="Times New Roman" w:eastAsia="Times New Roman"/>
                <w:sz w:val="24"/>
              </w:rPr>
              <w:t>Navrhujeme na konci novelizačného bodu doplniť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čl. I bodu 48 [§ 60 ods. 4 písm. b) druhý bod] – O:</w:t>
              <w:br/>
            </w:r>
            <w:r>
              <w:rPr>
                <w:b w:val="off"/>
                <w:color w:val="000000"/>
                <w:rFonts w:ascii="Times New Roman" w:hAnsi="Times New Roman" w:cs="Times New Roman" w:eastAsia="Times New Roman"/>
                <w:sz w:val="24"/>
              </w:rPr>
              <w:t>Navrhujeme v § 60 ods. 4 písm. b) druhom bode slová „ohrozuje záujem chránený zákonom“ nahradiť slovami „ohrozuje záujem chránený týmto zákonom alebo iným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formulačnú pripomienku, ktorá korešponduje s § 2 ods. 1 zákona č. 372/1990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rozlišovať, keďže sa má za to, že ide o akýkoľvek zákon, a teda aj zákon o priestupkoch a aj osobitné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čl. I bodu 57 (§ 68 ods. 3) – O:</w:t>
              <w:br/>
            </w:r>
            <w:r>
              <w:rPr>
                <w:b w:val="off"/>
                <w:color w:val="000000"/>
                <w:rFonts w:ascii="Times New Roman" w:hAnsi="Times New Roman" w:cs="Times New Roman" w:eastAsia="Times New Roman"/>
                <w:sz w:val="24"/>
              </w:rPr>
              <w:t>Navrhujeme na konci novelizačného bodu doplniť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 K čl. I bodu 65 (§ 79 ods. 1) – O:</w:t>
              <w:br/>
            </w:r>
            <w:r>
              <w:rPr>
                <w:b w:val="off"/>
                <w:color w:val="000000"/>
                <w:rFonts w:ascii="Times New Roman" w:hAnsi="Times New Roman" w:cs="Times New Roman" w:eastAsia="Times New Roman"/>
                <w:sz w:val="24"/>
              </w:rPr>
              <w:t>Navrhujeme na konci novelizačného bodu doplniť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so zvýšením pokút v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 návrhu nepreukazuje, že existuje potreba zvyšovať sankcie pri všetkých dotknutých skutkových podstatách. Materiál neobsahuje analýzu, ktorá by potvrdila, že súčasné sankcie sú neúčinné, ani neposudzuje, pri ktorých priestupkoch by zvýšenie bolo skutočne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navrhované zvýšenie horných hraníc pokút za neprimerané. Ide o výrazné navýšenie, ktoré nie je podložené konkrétnymi dátami ani vyhodnotením proporcionality v jednotlivých oblastiach.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návrhu na zvýšenie pokút.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zvýšenia pokút, ktoré možno uložiť za priestupky podľa zákona o priestupkoch, vychádzala predovšetkým z aplikačnej praxe. Navyšovanie pokút má viacero rovín:</w:t>
              <w:br/>
            </w:r>
            <w:r>
              <w:rPr>
                <w:b w:val="off"/>
                <w:color w:val="000000"/>
                <w:rFonts w:ascii="Times New Roman" w:hAnsi="Times New Roman" w:cs="Times New Roman" w:eastAsia="Times New Roman"/>
                <w:sz w:val="24"/>
              </w:rPr>
              <w:t>- Zvyšovanie pokút v prípade priestupkov, ktoré majú stúpajúcu tendenciu,</w:t>
              <w:br/>
            </w:r>
            <w:r>
              <w:rPr>
                <w:b w:val="off"/>
                <w:color w:val="000000"/>
                <w:rFonts w:ascii="Times New Roman" w:hAnsi="Times New Roman" w:cs="Times New Roman" w:eastAsia="Times New Roman"/>
                <w:sz w:val="24"/>
              </w:rPr>
              <w:t>- Zohľadnenie vývoja inflácie v prípade priestupkov, kde výšky pokút neboli zvyšované od roku 1990,</w:t>
              <w:br/>
            </w:r>
            <w:r>
              <w:rPr>
                <w:b w:val="off"/>
                <w:color w:val="000000"/>
                <w:rFonts w:ascii="Times New Roman" w:hAnsi="Times New Roman" w:cs="Times New Roman" w:eastAsia="Times New Roman"/>
                <w:sz w:val="24"/>
              </w:rPr>
              <w:t>- Odstránenie nepomeru výšky pokuty pri všeobecných skutkových podstatách priestupkov na vybraných úsekoch oproti špeciálnym úpravám priestupkov v jednotlivých osobitných zákonoch,</w:t>
              <w:br/>
            </w:r>
            <w:r>
              <w:rPr>
                <w:b w:val="off"/>
                <w:color w:val="000000"/>
                <w:rFonts w:ascii="Times New Roman" w:hAnsi="Times New Roman" w:cs="Times New Roman" w:eastAsia="Times New Roman"/>
                <w:sz w:val="24"/>
              </w:rPr>
              <w:t>- Odstránenie vnútorného nepomeru výšky pokút pri jednotlivých priestupkoch v rámci zákona o priestupkoch, vzhľadom na predchádzajúce legislatívne procesy, pri ktorých došlo k navyšovaniu pokút.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má za to, že k zvýšeniu pokút pristúpil koncepčne, zohľadňujúc poznatky z aplikačnej praxe, majúc na zreteli posilnenie funkcií sankcie za priestupok.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na základe dohody z rozporového konania rozšíril dôvodovú správu k príslušným novelizačným bodom vo vyššie uvedených intenciách.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predkladateľ poukazuje na to, že zákon o priestupkoch a úpravy súvisiace so zvýšením pokút nevyvolávajú negatívny dopad a zaťaženie podnikateľov, keďže priestupkom je výlučne zavinené konanie fyzickej osoby. Právnické osoby sa môžu dopustiť správnych deliktov, avšak v tomto smere ostáva právna úprava osobitných právnych predpisov nedotknutá.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doplniť súlad návrhu zákona s Európskou chartou miestnej samosprávy podľa čl. 19 ods. 1 písm. d) Legislatívnych pravidiel vlády SR, v treťom odseku slovo „stanovené“ nahradiť slovom „ustanovené“ a vypustiť ôsmy až dvanásty odsek, ktoré obsahovo patria do dôvodovej správy všeobecnej 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Navrhujeme  za slová „nie je“ vložiť slovo „ani“, keďže odsek 3 rozširuje negatívne vymedzenie priestupku v špecifickej situácii.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novelizačný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Odporúčame vypustiť znak „§“ pred číslom 48.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9, 21 a 37</w:t>
              <w:br/>
            </w:r>
            <w:r>
              <w:rPr>
                <w:b w:val="off"/>
                <w:color w:val="000000"/>
                <w:rFonts w:ascii="Times New Roman" w:hAnsi="Times New Roman" w:cs="Times New Roman" w:eastAsia="Times New Roman"/>
                <w:sz w:val="24"/>
              </w:rPr>
              <w:t>V bode 9 § 15a ods. 2 navrhujeme vypustiť slovo „najneskôr“, v ods. 3 slovo „predchádzajúcej“ nahradiť slovom „prvej“, v ods. 4 odporúčame číslo „10“ vypísať slovom a v odseku 6 slová „osobitného predpisu.2)“ nahradiť slovami „osobitných predpisov.2)“. Na konci bodu odporúčame pripojiť úvodzovky hore a bodku; túto pripomienku uplatňujeme aj k bodom 21 a 37.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12</w:t>
              <w:br/>
            </w:r>
            <w:r>
              <w:rPr>
                <w:b w:val="off"/>
                <w:color w:val="000000"/>
                <w:rFonts w:ascii="Times New Roman" w:hAnsi="Times New Roman" w:cs="Times New Roman" w:eastAsia="Times New Roman"/>
                <w:sz w:val="24"/>
              </w:rPr>
              <w:t>V § 19 ods. 7 odporúčame bodku za odkazom 3ae) vložiť pred odkaz 3ae).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13</w:t>
              <w:br/>
            </w:r>
            <w:r>
              <w:rPr>
                <w:b w:val="off"/>
                <w:color w:val="000000"/>
                <w:rFonts w:ascii="Times New Roman" w:hAnsi="Times New Roman" w:cs="Times New Roman" w:eastAsia="Times New Roman"/>
                <w:sz w:val="24"/>
              </w:rPr>
              <w:t>Navrhujeme poznámku pod čiarou k odkazu 3af upraviť takto:„3af) § 71 ods. 1 Správneho súdneho poriadku.“, keďže ide o kódex.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14</w:t>
              <w:br/>
            </w:r>
            <w:r>
              <w:rPr>
                <w:b w:val="off"/>
                <w:color w:val="000000"/>
                <w:rFonts w:ascii="Times New Roman" w:hAnsi="Times New Roman" w:cs="Times New Roman" w:eastAsia="Times New Roman"/>
                <w:sz w:val="24"/>
              </w:rPr>
              <w:t>Odporúčame zosúladiť navrhované znenie s konsolidovaným znením.</w:t>
              <w:br/>
            </w:r>
            <w:r>
              <w:rPr>
                <w:b w:val="off"/>
                <w:color w:val="000000"/>
                <w:rFonts w:ascii="Times New Roman" w:hAnsi="Times New Roman" w:cs="Times New Roman" w:eastAsia="Times New Roman"/>
                <w:sz w:val="24"/>
              </w:rPr>
              <w:t>Podľa návrhu by mal § 21 ods. 1 písm. b) znieť takto: „Priestupku sa dopustí ten, kto úmyselne uvedie nesprávny alebo neúplný údaj orgánu štátnej správy alebo obci, inej právnickej osobe, ktorej zákon zveril rozhodovanie o právach, právom chránených záujmoch alebo povinnostiach fyzických osôb a právnických osôb v oblasti verejnej správy, alebo im požadovaný údaj zatají, hoci má povinnosť takýto údaj uviesť,“.</w:t>
              <w:br/>
            </w:r>
            <w:r>
              <w:rPr>
                <w:b w:val="off"/>
                <w:color w:val="000000"/>
                <w:rFonts w:ascii="Times New Roman" w:hAnsi="Times New Roman" w:cs="Times New Roman" w:eastAsia="Times New Roman"/>
                <w:sz w:val="24"/>
              </w:rPr>
              <w:t>V konsolidovanom znení je v § 21 ods. 1 písm. b) časť vety „alebo im požadovaný údaj zatají, hoci má povinnosť takýto údaj uviesť“ vypustená.</w:t>
              <w:br/>
            </w:r>
            <w:r>
              <w:rPr>
                <w:b w:val="off"/>
                <w:color w:val="000000"/>
                <w:rFonts w:ascii="Times New Roman" w:hAnsi="Times New Roman" w:cs="Times New Roman" w:eastAsia="Times New Roman"/>
                <w:sz w:val="24"/>
              </w:rPr>
              <w:t>V dôvodovej správe sa k bodu 14 uvádza: „Precizuje sa vymedzenie „inej právnickej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19</w:t>
              <w:br/>
            </w:r>
            <w:r>
              <w:rPr>
                <w:b w:val="off"/>
                <w:color w:val="000000"/>
                <w:rFonts w:ascii="Times New Roman" w:hAnsi="Times New Roman" w:cs="Times New Roman" w:eastAsia="Times New Roman"/>
                <w:sz w:val="24"/>
              </w:rPr>
              <w:t>Odporúčame za slovo „hmotnú“ vložiť slovo „reprodukciu“.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Odporúčame vypustiť slová „podľa osobitného predpisu“ a upraviť označovanie odkazov a poznámok pod čiarou. Odkaz 3d je prvýkrát uvedený v § 22 a odkaz 3da v § 42b. Odporúčame navrhované odkazy 3daa a 3dab označiť ako 3da a 3db a v § 42b odkaz 3da označiť ako 3dc.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22</w:t>
              <w:br/>
            </w:r>
            <w:r>
              <w:rPr>
                <w:b w:val="off"/>
                <w:color w:val="000000"/>
                <w:rFonts w:ascii="Times New Roman" w:hAnsi="Times New Roman" w:cs="Times New Roman" w:eastAsia="Times New Roman"/>
                <w:sz w:val="24"/>
              </w:rPr>
              <w:t>Odporúčame skratku „písm.“ pred „i)“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26</w:t>
              <w:br/>
            </w:r>
            <w:r>
              <w:rPr>
                <w:b w:val="off"/>
                <w:color w:val="000000"/>
                <w:rFonts w:ascii="Times New Roman" w:hAnsi="Times New Roman" w:cs="Times New Roman" w:eastAsia="Times New Roman"/>
                <w:sz w:val="24"/>
              </w:rPr>
              <w:t>Odporúčame spojku „alebo“ za slovom „Polícia“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33 a 46</w:t>
              <w:br/>
            </w:r>
            <w:r>
              <w:rPr>
                <w:b w:val="off"/>
                <w:color w:val="000000"/>
                <w:rFonts w:ascii="Times New Roman" w:hAnsi="Times New Roman" w:cs="Times New Roman" w:eastAsia="Times New Roman"/>
                <w:sz w:val="24"/>
              </w:rPr>
              <w:t>Odporúčame slová „za účelom“ nahradiť slovami „na účely“ a na konci  odseku 2 v bode 33  a na konci  bodu 46 pripojiť bodku.</w:t>
              <w:br/>
            </w:r>
            <w:r>
              <w:rPr>
                <w:b w:val="off"/>
                <w:color w:val="000000"/>
                <w:rFonts w:ascii="Times New Roman" w:hAnsi="Times New Roman" w:cs="Times New Roman" w:eastAsia="Times New Roman"/>
                <w:sz w:val="24"/>
              </w:rPr>
              <w:t>V bode 46 odporúčame najprv uviesť obrazový záznam, potom zvukový záznam a obrazovo-zvukový záznam.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38</w:t>
              <w:br/>
            </w:r>
            <w:r>
              <w:rPr>
                <w:b w:val="off"/>
                <w:color w:val="000000"/>
                <w:rFonts w:ascii="Times New Roman" w:hAnsi="Times New Roman" w:cs="Times New Roman" w:eastAsia="Times New Roman"/>
                <w:sz w:val="24"/>
              </w:rPr>
              <w:t>Navrhujeme bod rozčleniť na dva body tak aby sa jedným bodom novelizovalo písmeno d) a následne druhým bodom doplnilo písmeno e). Odporúčame bod, ktorým sa novelizuje písmeno d) upraviť takto: „38. V § 50 ods. 1 písm. d) sa slovo „alebo“ nahrádza čiarkou.“ a v bode nasledujúcom, ktorým sa vkladá nové písmeno e), upraviť úvodnú vetu takto: „39. V § 50 ods. 1 sa za písmeno d) vkladá nové písmeno e), ktoré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39</w:t>
              <w:br/>
            </w:r>
            <w:r>
              <w:rPr>
                <w:b w:val="off"/>
                <w:color w:val="000000"/>
                <w:rFonts w:ascii="Times New Roman" w:hAnsi="Times New Roman" w:cs="Times New Roman" w:eastAsia="Times New Roman"/>
                <w:sz w:val="24"/>
              </w:rPr>
              <w:t>Odporúčame za slovo „alebo“ vložiť slovo „odseku“, slovo „Eur“ nenahradiť slovom „eur“ a na konci bodu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43</w:t>
              <w:br/>
            </w:r>
            <w:r>
              <w:rPr>
                <w:b w:val="off"/>
                <w:color w:val="000000"/>
                <w:rFonts w:ascii="Times New Roman" w:hAnsi="Times New Roman" w:cs="Times New Roman" w:eastAsia="Times New Roman"/>
                <w:sz w:val="24"/>
              </w:rPr>
              <w:t>Odporúčame skratku „písm.“ vypísať celým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44</w:t>
              <w:br/>
            </w:r>
            <w:r>
              <w:rPr>
                <w:b w:val="off"/>
                <w:color w:val="000000"/>
                <w:rFonts w:ascii="Times New Roman" w:hAnsi="Times New Roman" w:cs="Times New Roman" w:eastAsia="Times New Roman"/>
                <w:sz w:val="24"/>
              </w:rPr>
              <w:t>Odporúčame v úvodnej vete poznámky pod čiarou vypustiť zátvorku za číslom „8a“ a na konci bodu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V § 60 ods. 4 písm. b)  druhom bode navrhujeme čiarku na konci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49</w:t>
              <w:br/>
            </w:r>
            <w:r>
              <w:rPr>
                <w:b w:val="off"/>
                <w:color w:val="000000"/>
                <w:rFonts w:ascii="Times New Roman" w:hAnsi="Times New Roman" w:cs="Times New Roman" w:eastAsia="Times New Roman"/>
                <w:sz w:val="24"/>
              </w:rPr>
              <w:t>Odporúčame vypustiť skratku „písm.“ 2x alebo ju vypísať celým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52</w:t>
              <w:br/>
            </w:r>
            <w:r>
              <w:rPr>
                <w:b w:val="off"/>
                <w:color w:val="000000"/>
                <w:rFonts w:ascii="Times New Roman" w:hAnsi="Times New Roman" w:cs="Times New Roman" w:eastAsia="Times New Roman"/>
                <w:sz w:val="24"/>
              </w:rPr>
              <w:t>Odporúčame skratku „písm.“ vypísať celým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53</w:t>
              <w:br/>
            </w:r>
            <w:r>
              <w:rPr>
                <w:b w:val="off"/>
                <w:color w:val="000000"/>
                <w:rFonts w:ascii="Times New Roman" w:hAnsi="Times New Roman" w:cs="Times New Roman" w:eastAsia="Times New Roman"/>
                <w:sz w:val="24"/>
              </w:rPr>
              <w:t>Navrhujeme vypustiť slová „druhej vete“ pre nadbytočnosť – slovo „len“ sa nachádza len v odseku len 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54</w:t>
              <w:br/>
            </w:r>
            <w:r>
              <w:rPr>
                <w:b w:val="off"/>
                <w:color w:val="000000"/>
                <w:rFonts w:ascii="Times New Roman" w:hAnsi="Times New Roman" w:cs="Times New Roman" w:eastAsia="Times New Roman"/>
                <w:sz w:val="24"/>
              </w:rPr>
              <w:t>Odporúčame upraviť takto: „54. V § 67 ods. 3 sa vypúšťa slovo „ani“ a za slovo „orgánu,“ sa vkladajú slová „ani nepostupuje podľa § 58 ods. 2 druhej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56</w:t>
              <w:br/>
            </w:r>
            <w:r>
              <w:rPr>
                <w:b w:val="off"/>
                <w:color w:val="000000"/>
                <w:rFonts w:ascii="Times New Roman" w:hAnsi="Times New Roman" w:cs="Times New Roman" w:eastAsia="Times New Roman"/>
                <w:sz w:val="24"/>
              </w:rPr>
              <w:t>Navrhujeme vypustiť slová „prvej vete“ pre nadbytočnosť, nahrádzané slová sa v odseku vyskytujú len 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57 a 58</w:t>
              <w:br/>
            </w:r>
            <w:r>
              <w:rPr>
                <w:b w:val="off"/>
                <w:color w:val="000000"/>
                <w:rFonts w:ascii="Times New Roman" w:hAnsi="Times New Roman" w:cs="Times New Roman" w:eastAsia="Times New Roman"/>
                <w:sz w:val="24"/>
              </w:rPr>
              <w:t>Odporúčame na konci citácie odsekov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62</w:t>
              <w:br/>
            </w:r>
            <w:r>
              <w:rPr>
                <w:b w:val="off"/>
                <w:color w:val="000000"/>
                <w:rFonts w:ascii="Times New Roman" w:hAnsi="Times New Roman" w:cs="Times New Roman" w:eastAsia="Times New Roman"/>
                <w:sz w:val="24"/>
              </w:rPr>
              <w:t>Odporúčame slovo „slová“ nahradiť slovami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64</w:t>
              <w:br/>
            </w:r>
            <w:r>
              <w:rPr>
                <w:b w:val="off"/>
                <w:color w:val="000000"/>
                <w:rFonts w:ascii="Times New Roman" w:hAnsi="Times New Roman" w:cs="Times New Roman" w:eastAsia="Times New Roman"/>
                <w:sz w:val="24"/>
              </w:rPr>
              <w:t>Odporúčame slová „pripája veta, ktorá znie:“ nahradiť slovami „pripája táto veta:“, a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65</w:t>
              <w:br/>
            </w:r>
            <w:r>
              <w:rPr>
                <w:b w:val="off"/>
                <w:color w:val="000000"/>
                <w:rFonts w:ascii="Times New Roman" w:hAnsi="Times New Roman" w:cs="Times New Roman" w:eastAsia="Times New Roman"/>
                <w:sz w:val="24"/>
              </w:rPr>
              <w:t>Odporúčame v úvodnej vete skratku „ods.“ vypísať celým slovom a v § 79 ods. 1 prvej vete slová „Osobe, ktorá bola uznaná“ nahradiť slovami „Osobe uznanej“ a za slová „c) alebo“ vložiť skratku „písm.“, slová „uloží sa“ nahradiť slovami „sa uloží“, v druhej vete za slovo „záväzným“ vložiť slovo „právnym“, slovo „predchádzajúcej“ nahradiť slovom „druhej“ a na konci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70</w:t>
              <w:br/>
            </w:r>
            <w:r>
              <w:rPr>
                <w:b w:val="off"/>
                <w:color w:val="000000"/>
                <w:rFonts w:ascii="Times New Roman" w:hAnsi="Times New Roman" w:cs="Times New Roman" w:eastAsia="Times New Roman"/>
                <w:sz w:val="24"/>
              </w:rPr>
              <w:t>Navrhujeme záverečnú vetu vyjadriť takto: „Doterajšie písmená g) a i) sa označujú ako písmená f) a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74</w:t>
              <w:br/>
            </w:r>
            <w:r>
              <w:rPr>
                <w:b w:val="off"/>
                <w:color w:val="000000"/>
                <w:rFonts w:ascii="Times New Roman" w:hAnsi="Times New Roman" w:cs="Times New Roman" w:eastAsia="Times New Roman"/>
                <w:sz w:val="24"/>
              </w:rPr>
              <w:t>Odporúčame v 88b ods. 1 slová „Len, čo sa stane právoplatným rozhodnutie“ nahradiť slovami „Bezodkladne po nadobudnutí právoplatnosti rozhodnutia“ alebo ustanoviť lehotu na zaslanie oznámenia o uložení sankcie odo dňa právoplatnosti rozhodnutia, v odseku 3 navrhujeme slovo „predchádzajúcej“ nahradiť slovom „prvej“, v odseku 5 navrhujeme vypustiť slovo „ustanovenie“, v odseku 6  slová „vzťahujú ustanovenia tohto zákona a správneho poriadku“ slovami „vzťahuje tento zákon a správny poriadok“, v odseku 7  vypustiť slová „podľa osobitných predpisov“ pred odkazom 8c a slová „bolo upustené“ nahradiť slovami „sa upustilo“, v odseku 8 odporúčame vypustiť slovo „bezodkladne“, slová „najneskôr po uplynutí“ nahradiť slovom „do“ v súlade s odôvodnením v osobitnej časti a slová „z ktorej bude zrejmý“ nahradiť slovami „v ktorej uvedie“ resp. tak aby z nej bol zrejmý a slovo „prechádzajúcej“ nahradiť slovom „prvej“ a na konci odseku 12 pripojiť za úvodzovkami hore bodku.</w:t>
              <w:br/>
            </w:r>
            <w:r>
              <w:rPr>
                <w:b w:val="off"/>
                <w:color w:val="000000"/>
                <w:rFonts w:ascii="Times New Roman" w:hAnsi="Times New Roman" w:cs="Times New Roman" w:eastAsia="Times New Roman"/>
                <w:sz w:val="24"/>
              </w:rPr>
              <w:t>V § 88b ods. 3  sa navrhuje, aby v prípade nedostavenia sa páchateľa na výkon menších obecných prác v obci táto nemusela informovať správny orgán, ak je ním ona sama, navrhujeme zvážiť obdobnú úpravu aj v odseku 6 pokiaľ ide o zaslanie oznámenia o vydaní rozhodnutia a odseku 7 pokiaľ ide o rozhodnutie o upustení od výkonu menších obecných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76</w:t>
              <w:br/>
            </w:r>
            <w:r>
              <w:rPr>
                <w:b w:val="off"/>
                <w:color w:val="000000"/>
                <w:rFonts w:ascii="Times New Roman" w:hAnsi="Times New Roman" w:cs="Times New Roman" w:eastAsia="Times New Roman"/>
                <w:sz w:val="24"/>
              </w:rPr>
              <w:t>Odporúčame doplniť do poznámky pod čiarou k odkazu 17 aj nariadenie Európskeho parlamentu a Rady (EÚ) 2016/679 z 27. apríla 2016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77</w:t>
              <w:br/>
            </w:r>
            <w:r>
              <w:rPr>
                <w:b w:val="off"/>
                <w:color w:val="000000"/>
                <w:rFonts w:ascii="Times New Roman" w:hAnsi="Times New Roman" w:cs="Times New Roman" w:eastAsia="Times New Roman"/>
                <w:sz w:val="24"/>
              </w:rPr>
              <w:t>Odporúčame vypustiť aj odkaz 5 na poznámku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navrhujeme slovo „dopĺňa“ nahradiť slovom „mení“, keďže novelizačným článkom sa  mení celé znenie § 17 ods. 1 písm. g) tretieho bodu a nič sa nevkladá, nepripája ani nedopĺňa; poznámky pod čiarou k odkazom 13b a 13c nie sú súčasťou právneho predpisu preto sa na ne z hľadiska novelizácie právneho predpisu pri formulovaní jeho názvu a úvodnej vety novelizačného článku neprihliada. Pripomienka platí aj pre príslušnú časť názvu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Odporúčame v treťom odseku slovo „stanovené“ nahradiť slovom „ustanovené“ a doplniť či návrh zákona má byť predmetom  vnútrokomunitárneho pripomienkového konania alebo či sa vnútrokomunitárne pripomienkové konanie uskutočnilo v súlade s čl. 20 ods. 2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predkladacej správe ôsmom odseku a v doložke vybraných vplyvov časti 9 Vybrané vplyvy materiálu sú uvedené pozitívne aj negatívne sociálne vplyvy, pričom vo všeobecnej časti dôvodovej správy deviatom odseku a Analýze sociálnych vplyvov sa uvádzajú len pozitívne sociálne vplyvy materiálu. Uvedené je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za slovami „č. 40/2024 Z. z.“ slovo „a“ nahradiť čiarkou a za slová „zákona č. 387/2024“ vložiť skratku „Z. z.“, v bode 2 za slová „ods. 2“ vložiť slová „druhej vete“, za slovom „človeka“ slovo „alebo“ nahradiť čiarkou a za slovom „schopnosti“ vypustiť čiarku, v bode 3 odporúčame nad rámec návrhu zákona v platnom znení § 7 ods. 1 v texte za bodkočiarkou slovo „posudzuje“ nahradiť slovami „zodpovednosť za priestupok posudzuje a sankcia sa ukladá“, v bode 6 vypustiť paragrafovú značku pred číslom „48“, v bode 8 za slová „ods. 3“ vložiť slová „druhej vete“, v bode 9 § 15a ods. 1 za číslo „20“ vložiť slovo „hodín“, v § 15a ods. 3 prvej vete spresniť slovo „invalidný“, v § 15a ods. 3 druhej vete slovo „predchádzajúcej“ nahradiť slovom „prvej“, v § 15a ods. 4 číslo „10“ nahradiť slovom „desať“, v bode 11 § 19 ods. 5 za číslo „10“ vložiť slovo „hodín“, v bode 12 § 19 ods. 7 odkaz 3ae nahradiť odkazom 3ac a vypustiť poznámku pod čiarou k odkazu 3ae z dôvodu duplicity (k tomu pozri čl. II), v bode 13 poznámku pod čiarou k odkazu 3af preformulovať takto: „3af) § 71 ods. 1 Správneho súdneho poriadku.“, v bode 19 § 27 ods. 1 za slovo „hmotnú“ vložiť slovo „reprodukciu“, v bode 20 poznámke pod čiarou k odkazu 3dab prvej citácii vypustiť slová „o rodine a o zmene a doplnení niektorých zákonov.“ a v druhej citácii vypustiť slová „o sociálnoprávnej ochrane detí a sociálnej kuratele a o zmene a doplnení niektorých zákonov“,   v bode 22 za slovami „písm. h) a“ vypustiť slovo „písm.“, v bode 30 za slovo „bez“ vložiť slovo „náboženského“, v bode 31 vypustiť slová „§ 49 ods. 1“ (2x) ako nadbytočné, v bodoch 33, 39, 46, 47, 57, 58, 65 a 74 na konci novelizačného bodu pripojiť bodku, v bode 37 na konci novelizačného bodu pripojiť úvodzovky hore a bodku, v bode 38 slová „sa v písmene d)“ nahradiť slovami „písm. d) sa“ a za slovo „vkladá“ vložiť slovo „nové“, v bode 39 § 50 ods. 4 za slovo „alebo“ vložiť slovo „odseku“ a slovo „Eur“ nahradiť slovom „eur“, v bode 43 úvodnej vete slová „písm. a)“ nahradiť slovami „písmeno a)“, v bode 49 slová „písm. a) a c)“ nahradiť slovami „a) a c)“ a slová „písm. a), b) a d)“ nahradiť slovami „a), b) a d)“, v bode 50 za slová „ods. 5“ vložiť slová „úvodnej vete“, v bode 51 pred číslo „60“ vložiť paragrafovú značku, v bode 52 úvodnej vete slová „písm. c)“ nahradiť slovami „písmeno c)“, v bode 60 poznámke pod čiarou k odkazu 3 citáciu „Zákon č. 35/2019 Z. z. o finančnej správe a o zmene a doplnení niektorých zákonov v znení neskorších predpisov.“ nahradiť citáciou „Zákon č. 35/2019 Z. z. v znení neskorších predpisov.“, v bode 62 slovo „slová“ nahradiť slovami „tieto slová:“, v bode 64 § 77 slová „veta, ktorá znie“ nahradiť slovami „táto veta“, slovo „predchádzajúcej“ nahradiť slovom „prvej“ a slovo „území“ nahradiť slovami „územnom obvode“, v bode 65 úvodnej vete slovo „ods.“ nahradiť slovom „odsek“, v § 79 ods. 1 prvej vete slová „a), b), c) alebo j)“ nahradiť slovami „a) až c) alebo písm. j)“, v § 79 ods. 1 tretej vete slovo „predchádzajúcej“ nahradiť slovom „druhej“, v bode 68 vypustiť slová „§ 21 ods. 1 písm. b)“ (2x) ako nadbytočné, v bode 73 na konci pred bodku vložiť úvodzovky hore, v bode 74 úvodnú vetu preformulovať takto: „Za § 88aa sa vkladá § 88b, ktorý vrátane nadpisu znie:“ a nadpis umiestniť pod § 88b, keďže nejde o viacero paragrafov, v § 88b ods. 3 druhej vete slovo „predchádzajúcej“ nahradiť slovom „prvej“, v § 88b ods. 5 druhej vete za slovo „tento“ vložiť slovo „zákon“, v § 88b ods. 5 tretej vete slová „V prípade“ nahradiť slovami „Ak ide o“ a za slovo „páchateľa“ vložiť čiarku, v § 88b ods. 5 štvrtej vete za slovo „použije“ vložiť slovo „ustanovenie“, v § 88b ods. 6 tretej vete slová „v prípade“ nahradiť slovami „ak ide o“, v § 88b ods. 7 druhej vete slová „Pri mladistvom páchateľovi“ nahradiť slovami „Ak ide o mladistvého páchateľa“, za slovami „zákonný zástupca“ slovo „alebo“ nahradiť čiarkou a slová „alebo zástupcu“ nahradiť čiarkou a slovom „zástupca“, v štvrtej vete čiarku za slovom „odôvodnenie“ nahradiť bodkočiarkou a v piatej vete slová „v prípade“ nahradiť slovami „ak ide o“, v § 88b ods. 8 prvej vete slová „správu o ich priebehu, z ktorej bude zrejmý rozsah“ nahradiť slovami „správnemu orgánu správu o priebehu a rozsahu“, v § 88b ods. 8 druhej vete slová „V prípade“ nahradiť slovami „Ak ide o“, slovo „zašle“ nahradiť slovom „zasiela“ a slovo „predchádzajúcej“ nahradiť slovom „prvej“, v § 88b ods. 12 vypustiť slovo „sám“ ako nadbytočné a slová „neplatí ohľadom nákladov“ nahradiť slovami „sa nevzťahuje na náklady“, v bode 77 slová „5 až“ nahradiť slovami „6,“, pretože odkaz 5 je naďalej zavedený v § 52 ods. 3 platného zákona o priestupkoch).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V bode 9  § 15a ods. 5 nie je zrejmé, čo sa má na mysli, pokiaľ ide o prekážku riadneho výkonu sankcie menších obecných služieb. Odporúčame uviesť vysvetlenie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keďže môže ísť o rôzne životné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V bode 13 poznámke pod čiarou odporúčame uviesť iba slovnú citáciu Správneho súdneho poriadku v súlade s bodom 48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V bode 39 za slovo „alebo“ odporúčame vložiť slovo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62</w:t>
              <w:br/>
            </w:r>
            <w:r>
              <w:rPr>
                <w:b w:val="off"/>
                <w:color w:val="000000"/>
                <w:rFonts w:ascii="Times New Roman" w:hAnsi="Times New Roman" w:cs="Times New Roman" w:eastAsia="Times New Roman"/>
                <w:sz w:val="24"/>
              </w:rPr>
              <w:t>V bode 62  slová „pripájajú slová“ odporúčame nahradiť slovami „pripájajú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64</w:t>
              <w:br/>
            </w:r>
            <w:r>
              <w:rPr>
                <w:b w:val="off"/>
                <w:color w:val="000000"/>
                <w:rFonts w:ascii="Times New Roman" w:hAnsi="Times New Roman" w:cs="Times New Roman" w:eastAsia="Times New Roman"/>
                <w:sz w:val="24"/>
              </w:rPr>
              <w:t>V bode 64 slová „pripája táto veta, ktorá znie“ odporúčame nahradiť slovami „pripája táto veta“. Slová „v území“ odporúčame nahradiť slovami „v územnom obvode“ z dôvodu ujednotenia používanej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65</w:t>
              <w:br/>
            </w:r>
            <w:r>
              <w:rPr>
                <w:b w:val="off"/>
                <w:color w:val="000000"/>
                <w:rFonts w:ascii="Times New Roman" w:hAnsi="Times New Roman" w:cs="Times New Roman" w:eastAsia="Times New Roman"/>
                <w:sz w:val="24"/>
              </w:rPr>
              <w:t>V bode 65 slovo „ods.“ odporúčame nahradiť slovom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bodu 74</w:t>
              <w:br/>
            </w:r>
            <w:r>
              <w:rPr>
                <w:b w:val="off"/>
                <w:color w:val="000000"/>
                <w:rFonts w:ascii="Times New Roman" w:hAnsi="Times New Roman" w:cs="Times New Roman" w:eastAsia="Times New Roman"/>
                <w:sz w:val="24"/>
              </w:rPr>
              <w:t>V  bode 74 § 88b ods. 1 slová „Len čo sa stane právoplatným rozhodnutie o priestupku“ odporúčame nahradiť slovami „Po nadobudnutí právoplatnosti rozhodnutia o priestupku“.</w:t>
              <w:br/>
            </w:r>
            <w:r>
              <w:rPr>
                <w:b w:val="off"/>
                <w:color w:val="000000"/>
                <w:rFonts w:ascii="Times New Roman" w:hAnsi="Times New Roman" w:cs="Times New Roman" w:eastAsia="Times New Roman"/>
                <w:sz w:val="24"/>
              </w:rPr>
              <w:t>V § 88b ods. 8 slová „po uplynutí“ odporúčame nahradiť slovami „do uplynutia“ z dôvodu jednoznačného vymedzenia lehoty. V § 88b ods. 12 slová „to neplatí ohľadom nákladov“ odporúčame nahradiť slovami „ak ide o náklady“.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slovo „dopĺňa“ odporúčame nahradiť slovom „mení“.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I bodom 4 a 9</w:t>
              <w:br/>
            </w:r>
            <w:r>
              <w:rPr>
                <w:b w:val="off"/>
                <w:color w:val="000000"/>
                <w:rFonts w:ascii="Times New Roman" w:hAnsi="Times New Roman" w:cs="Times New Roman" w:eastAsia="Times New Roman"/>
                <w:sz w:val="24"/>
              </w:rPr>
              <w:t>Požadujeme úpravu ustanovení § 11 a 15a nasledovne:</w:t>
              <w:br/>
            </w:r>
            <w:r>
              <w:rPr>
                <w:b w:val="off"/>
                <w:color w:val="000000"/>
                <w:rFonts w:ascii="Times New Roman" w:hAnsi="Times New Roman" w:cs="Times New Roman" w:eastAsia="Times New Roman"/>
                <w:sz w:val="24"/>
              </w:rPr>
              <w:t>„V § 11 sa odsek 1 dopĺňa písmenom e), ktoré znie: „e) menšie verejnoprospešné práce pre obec alebo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 15 sa vkladá § 15a, ktorý vrátane nadpisu znie: </w:t>
              <w:br/>
            </w:r>
            <w:r>
              <w:rPr>
                <w:b w:val="off"/>
                <w:color w:val="000000"/>
                <w:rFonts w:ascii="Times New Roman" w:hAnsi="Times New Roman" w:cs="Times New Roman" w:eastAsia="Times New Roman"/>
                <w:sz w:val="24"/>
              </w:rPr>
              <w:t>„§ 15a Menšie verejnoprospešné práce pre obec alebo samosprávny kraj</w:t>
              <w:br/>
            </w:r>
            <w:r>
              <w:rPr>
                <w:b w:val="off"/>
                <w:color w:val="000000"/>
                <w:rFonts w:ascii="Times New Roman" w:hAnsi="Times New Roman" w:cs="Times New Roman" w:eastAsia="Times New Roman"/>
                <w:sz w:val="24"/>
              </w:rPr>
              <w:t>Menšie verejnoprospešné práce pre obec alebo samosprávny kraj (ďalej len „verejnoprospešné práce“) sú pre účely tohto zákona, práce organizované obcou alebo samosprávnym krajom alebo ich rozpočtovými alebo príspevkovými organizáciami, ktorých sú zriaďovateľmi a ktoré sú určené najmä na tvorbu, ochranu, udržiavanie a zlepšovanie životného prostredia alebo majetku, zlepšenie ekonomických podmienok, sociálnych podmienok a kultúrnych podmienok obyvateľov, starostlivosť o ochranu a zachovanie kultúrneho dedičstva, podporu vzdelávania, rozvoj a poskytovanie sociálnych služieb a ďalších činností v sociálnej oblasti, rozvoj a ochranu duchovných a kultúrnych hodnôt, doplnkové vzdelávanie detí a mládeže, rozvoj a podporu komunitnej činnosti, na pomoc pri mimoriadnych udalostiach a odstraňovaní ich následkov, obce alebo samosprávneho kraja.“.“.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priestupkoch obsahuje v § 88a pojem verejnoprospešných prác ako alternatívny spôsob výkonu rozhodnutia, ktorým bola uložená pokuta, avšak k predpisu neexistuje žiaden osobitný zákon alebo vykonávací predpis, ktorý by definoval o aký typ prác ide ani procesný postup pri ich realizácii. V zákone sa tak (namiesto pôvodného návrhu „menších obecných prác“) dopĺňa definícia menších verejnoprospešných prác pre obec alebo samosprávny kraj a nimi kontrolované subjekty, ktoré tieto subjekty realizujú, čím sa odstraňuje neurčitosť tohto ustanovenia a zároveň dochádza k jeho prepojeniu s ustanovením § 88a, ktorým sa vytvára alternatívna možnosť výkonu rozhodnutia o uložení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navrhovanou úpravou a trvá na označení sankcie ako „menšie obecné služby“, ktorú bude možné vykonať výlučne v prospech obce. Zároveň predkladateľ poukazuje na rozpor predmetnej pripomienky s ďalšími pripomienkami uplatnenými MIRRI.  Zatiaľ čo MIRRI SR v tejto pripomienke žiada, aby boli „menšie verejnoprospešné práce pre obec alebo samosprávny kraj“ druhom sankcie, v ostatných pripomienkach navrhuje upraviť inštitút alternatívneho výkonu rozhodnutia o priestupku, v rámci ktorého bola uložená peňažná pokuta, a to formou „menších verejnoprospešných prác pre obec alebo samosprávny kraj“.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bodu 64</w:t>
              <w:br/>
            </w:r>
            <w:r>
              <w:rPr>
                <w:b w:val="off"/>
                <w:color w:val="000000"/>
                <w:rFonts w:ascii="Times New Roman" w:hAnsi="Times New Roman" w:cs="Times New Roman" w:eastAsia="Times New Roman"/>
                <w:sz w:val="24"/>
              </w:rPr>
              <w:t>Požadujeme úpravu ustanovenia § 77 nasledovne:</w:t>
              <w:br/>
            </w:r>
            <w:r>
              <w:rPr>
                <w:b w:val="off"/>
                <w:color w:val="000000"/>
                <w:rFonts w:ascii="Times New Roman" w:hAnsi="Times New Roman" w:cs="Times New Roman" w:eastAsia="Times New Roman"/>
                <w:sz w:val="24"/>
              </w:rPr>
              <w:t>„V § 77 sa za slová „uloženia sankcie (§ 11 ods. 3),“ vkladajú slová „o možnosti výkonu rozhodnutia o uložení pokuty vykonaním verejnoprospešných prác (§ 88a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 sa doplnenie obsahových náležitostí výroku rozhodnutia o priestupku aj o informáciu/poučenie o alternatívnom spôsobe výkonu rozhodnutia o uložení pokuty vykonaním verejnoprospešných prác.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 navrhovaným alternatívnym výkonom rozhodnutia o pokute formou menších verejnoprospešných prác, a preto navrhované doplnenie náležitosti rozhodnutia o priestupku nie je žiadúce.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I bodom 72 a 74</w:t>
              <w:br/>
            </w:r>
            <w:r>
              <w:rPr>
                <w:b w:val="off"/>
                <w:color w:val="000000"/>
                <w:rFonts w:ascii="Times New Roman" w:hAnsi="Times New Roman" w:cs="Times New Roman" w:eastAsia="Times New Roman"/>
                <w:sz w:val="24"/>
              </w:rPr>
              <w:t xml:space="preserve">Požadujeme úpravu ustanovenia § 88a (Výkon rozhodnutia) a vypustenie ustanovenia § 88b. </w:t>
              <w:br/>
            </w:r>
            <w:r>
              <w:rPr>
                <w:b w:val="off"/>
                <w:color w:val="000000"/>
                <w:rFonts w:ascii="Times New Roman" w:hAnsi="Times New Roman" w:cs="Times New Roman" w:eastAsia="Times New Roman"/>
                <w:sz w:val="24"/>
              </w:rPr>
              <w:t>Úpravu § 88a požadujeme nasledovne:</w:t>
              <w:br/>
            </w:r>
            <w:r>
              <w:rPr>
                <w:b w:val="off"/>
                <w:color w:val="000000"/>
                <w:rFonts w:ascii="Times New Roman" w:hAnsi="Times New Roman" w:cs="Times New Roman" w:eastAsia="Times New Roman"/>
                <w:sz w:val="24"/>
              </w:rPr>
              <w:t>„§ 88a znie:</w:t>
              <w:br/>
            </w:r>
            <w:r>
              <w:rPr>
                <w:b w:val="off"/>
                <w:color w:val="000000"/>
                <w:rFonts w:ascii="Times New Roman" w:hAnsi="Times New Roman" w:cs="Times New Roman" w:eastAsia="Times New Roman"/>
                <w:sz w:val="24"/>
              </w:rPr>
              <w:t xml:space="preserve">„(1) Rozhodnutie o uložení pokuty prevyšujúcej 60 eur, ak nebola uložená v blokovom konaní, možno vykonať so súhlasom alebo na návrh páchateľa priestupku aj vykonaním verejnoprospešných prác. </w:t>
              <w:br/>
            </w:r>
            <w:r>
              <w:rPr>
                <w:b w:val="off"/>
                <w:color w:val="000000"/>
                <w:rFonts w:ascii="Times New Roman" w:hAnsi="Times New Roman" w:cs="Times New Roman" w:eastAsia="Times New Roman"/>
                <w:sz w:val="24"/>
              </w:rPr>
              <w:t>(2) Páchateľ priestupku je povinný správnemu orgánu kedykoľvek počas konania, najneskôr však v lehote na zaplatenie pokuty oznámiť, že vykoná rozhodnutie o uložení pokuty vykonaním verejnoprospešných prác, v opačnom prípade páchateľ nemá právo na výkon rozhodnutia o uložení pokuty vykonaním verejnoprospešných prác.</w:t>
              <w:br/>
            </w:r>
            <w:r>
              <w:rPr>
                <w:b w:val="off"/>
                <w:color w:val="000000"/>
                <w:rFonts w:ascii="Times New Roman" w:hAnsi="Times New Roman" w:cs="Times New Roman" w:eastAsia="Times New Roman"/>
                <w:sz w:val="24"/>
              </w:rPr>
              <w:t xml:space="preserve">(3)  Verejnoprospešné práce je páchateľ priestupku povinný vykonať najneskôr v lehote, ktorá nemôže byť dlhšia ako jeden rok odo dňa nadobudnutia právoplatnosti rozhodnutia o priestupku. Do lehoty podľa tohto odseku sa nezapočítava doba, počas ktorej bol páchateľ priestupku uznaný za práceneschopného, ak práceneschopnosť trvala nepretržite najmenej desať dní alebo doba výkonu nepodmienečného trestu odňatia slobody. Na účel preukázania skutočností podľa predchádzajúcej vety je páchateľ povinný správnemu orgánu predložiť príslušné doklady.   </w:t>
              <w:br/>
            </w:r>
            <w:r>
              <w:rPr>
                <w:b w:val="off"/>
                <w:color w:val="000000"/>
                <w:rFonts w:ascii="Times New Roman" w:hAnsi="Times New Roman" w:cs="Times New Roman" w:eastAsia="Times New Roman"/>
                <w:sz w:val="24"/>
              </w:rPr>
              <w:t>(4) Každých 10 eur uloženej pokuty zodpovedá vykonaniu verejnoprospešných prác v trvaní jednej hodiny.</w:t>
              <w:br/>
            </w:r>
            <w:r>
              <w:rPr>
                <w:b w:val="off"/>
                <w:color w:val="000000"/>
                <w:rFonts w:ascii="Times New Roman" w:hAnsi="Times New Roman" w:cs="Times New Roman" w:eastAsia="Times New Roman"/>
                <w:sz w:val="24"/>
              </w:rPr>
              <w:t xml:space="preserve">(5) Verejnoprospešné práce páchateľ vykonáva spravidla v územnom obvode obce alebo samosprávneho kraja,  v ktorých má bydlisko alebo v ktorých sa zdržiava. Ak nie je možné vykonať verejnoprospešné práce v tomto územnom obvode, môžu sa vykonať aj mimo tohto územného obvodu, ak to nie je prekážkou riadneho výkonu rozhodnutia. </w:t>
              <w:br/>
            </w:r>
            <w:r>
              <w:rPr>
                <w:b w:val="off"/>
                <w:color w:val="000000"/>
                <w:rFonts w:ascii="Times New Roman" w:hAnsi="Times New Roman" w:cs="Times New Roman" w:eastAsia="Times New Roman"/>
                <w:sz w:val="24"/>
              </w:rPr>
              <w:t>(6) Verejnoprospešné práce vykonáva páchateľ osobne a bez nároku na odmenu. Vykonávaním verejnoprospešných prác nevzniká páchateľovi pracovný pomer ani iný obdobný pracovný vzťah.</w:t>
              <w:br/>
            </w:r>
            <w:r>
              <w:rPr>
                <w:b w:val="off"/>
                <w:color w:val="000000"/>
                <w:rFonts w:ascii="Times New Roman" w:hAnsi="Times New Roman" w:cs="Times New Roman" w:eastAsia="Times New Roman"/>
                <w:sz w:val="24"/>
              </w:rPr>
              <w:t xml:space="preserve">(7) Páchateľ je povinný požiadať subjekt podľa § 15a, ak tento aktuálne organizuje verejnoprospešné práce, o zaradenie na výkon verejnoprospešných prác a riadiť sa jeho pokynmi pri výkone verejnoprospešných prác, najmä predložiť rozhodnutie o priestupku, na ktoré sa výkon verejnoprospešných prác vzťahuje, dostaviť sa v čase a na miesto určené na výkon verejnoprospešných prác a postupovať podľa pokynov zodpovednej osoby určenej subjektom podľa § 15a. </w:t>
              <w:br/>
            </w:r>
            <w:r>
              <w:rPr>
                <w:b w:val="off"/>
                <w:color w:val="000000"/>
                <w:rFonts w:ascii="Times New Roman" w:hAnsi="Times New Roman" w:cs="Times New Roman" w:eastAsia="Times New Roman"/>
                <w:sz w:val="24"/>
              </w:rPr>
              <w:t xml:space="preserve">(8) Na zabezpečenie plnenia povinností podľa ods. 7 je subjekt podľa § 15a povinný na verejne dostupnom mieste, spravidla na svojom webovom sídle, uverejňovať aktuálny zoznam verejnoprospešných prác, ktoré plánuje vykonať a na ktorých vykonanie je možné uplatniť postup podľa tohto zákona. Subjekt podľa § 15a môže po dohode s páchateľom a podľa aktuálnych potrieb subjektu podľa § 15a, určiť verejnoprospešné práce neuvedené v zozname podľa predchádzajúcej vety na výkon rozhodnutia o uložení pokuty. </w:t>
              <w:br/>
            </w:r>
            <w:r>
              <w:rPr>
                <w:b w:val="off"/>
                <w:color w:val="000000"/>
                <w:rFonts w:ascii="Times New Roman" w:hAnsi="Times New Roman" w:cs="Times New Roman" w:eastAsia="Times New Roman"/>
                <w:sz w:val="24"/>
              </w:rPr>
              <w:t>(9) Subjekt podľa § 15a, je oprávnený na účely zabezpečenia výkonu verejnoprospešných prác spracúvať a poskytovať osobné údaje páchateľa v rozsahu meno, priezvisko, dátum narodenia, adresa trvalého pobytu alebo adresa bydliska, ako aj údaje týkajúce sa výkonu verejnoprospešných prác. Na spracovanie a poskytovanie osobných údajov sa nevyžaduje súhlas páchateľa.</w:t>
              <w:br/>
            </w:r>
            <w:r>
              <w:rPr>
                <w:b w:val="off"/>
                <w:color w:val="000000"/>
                <w:rFonts w:ascii="Times New Roman" w:hAnsi="Times New Roman" w:cs="Times New Roman" w:eastAsia="Times New Roman"/>
                <w:sz w:val="24"/>
              </w:rPr>
              <w:t>(10) Vo veciach bezpečnosti a ochrany zdravia pri práci sa na výkon verejnoprospešných prác primerane použijú ustanovenia o povinnostiach zamestnávateľa, právach a povinnostiach zamestnancov a inšpekcii práce podľa Zákonníka práce a iných všeobecne záväzných právnych predpisov.</w:t>
              <w:br/>
            </w:r>
            <w:r>
              <w:rPr>
                <w:b w:val="off"/>
                <w:color w:val="000000"/>
                <w:rFonts w:ascii="Times New Roman" w:hAnsi="Times New Roman" w:cs="Times New Roman" w:eastAsia="Times New Roman"/>
                <w:sz w:val="24"/>
              </w:rPr>
              <w:t>(11) Vykonávanie verejnoprospešných prác podľa tohto zákona sa z hľadiska zodpovednosti za škodu nepovažuje za plnenie pracovných úloh, a ak došlo k poškodeniu zdravia alebo smrti úrazom, nejde o pracovný úraz; v takom prípade sa zodpovednosť za spôsobenú škodu posudzuje podľa občianskoprávnych predpisov.</w:t>
              <w:br/>
            </w:r>
            <w:r>
              <w:rPr>
                <w:b w:val="off"/>
                <w:color w:val="000000"/>
                <w:rFonts w:ascii="Times New Roman" w:hAnsi="Times New Roman" w:cs="Times New Roman" w:eastAsia="Times New Roman"/>
                <w:sz w:val="24"/>
              </w:rPr>
              <w:t>(12) Náklady spojené s výkonom verejnoprospešných prác znáša páchateľ sám; to neplatí ohľadom nákladov na pracovné náradie, materiál a osobné ochranné pracovné prostriedky potrebné na výkon práce, ktoré znáša subjekt podľa § 15a, ktorý verejnoprospešné práce organizuje.</w:t>
              <w:br/>
            </w:r>
            <w:r>
              <w:rPr>
                <w:b w:val="off"/>
                <w:color w:val="000000"/>
                <w:rFonts w:ascii="Times New Roman" w:hAnsi="Times New Roman" w:cs="Times New Roman" w:eastAsia="Times New Roman"/>
                <w:sz w:val="24"/>
              </w:rPr>
              <w:t>(13) Subjekt podľa § 15a bezprostredne po ukončení výkonu verejnoprospešných prác alebo ich časti za jeden kalendárny deň, potvrdí páchateľovi výkaz vykonaných verejnoprospešných prác v rozsahu čas a predmet verejnoprospešných prác. Kópie výkazov páchateľa za príslušný kalendárny štvrťrok, subjekt podľa § 15a doručí správnemu orgánu, ktorý rozhodnutie o priestupku vydal, bez zbytočného odkazu po skončení príslušného kalendárneho štvrťroka.</w:t>
              <w:br/>
            </w:r>
            <w:r>
              <w:rPr>
                <w:b w:val="off"/>
                <w:color w:val="000000"/>
                <w:rFonts w:ascii="Times New Roman" w:hAnsi="Times New Roman" w:cs="Times New Roman" w:eastAsia="Times New Roman"/>
                <w:sz w:val="24"/>
              </w:rPr>
              <w:t>(14) Správny orgán, ktorý rozhodnutie o priestupku vydal, na základe žiadosti páchateľa priestupku potvrdí čiastočné alebo úplné vykonanie rozhodnutia o uložení pokuty vykonaním verejnoprospešných prác. Správny orgán pri potvrdení podľa predchádzajúcej vety môže od páchateľa alebo subjektu podľa § 15a požadovať predloženie príslušných podkladov preukazujúcich riadne vykonanie verejnoprospešných prác.</w:t>
              <w:br/>
            </w:r>
            <w:r>
              <w:rPr>
                <w:b w:val="off"/>
                <w:color w:val="000000"/>
                <w:rFonts w:ascii="Times New Roman" w:hAnsi="Times New Roman" w:cs="Times New Roman" w:eastAsia="Times New Roman"/>
                <w:sz w:val="24"/>
              </w:rPr>
              <w:t>(15) V prípade, ak páchateľ priestupku nepožiada správny orgán o potvrdenie podľa ods. 14, tak je v lehote 15 dní odo dňa uplynutia lehoty na podľa ods. 3, povinný preukázať správnemu orgánu úplné alebo čiastočné vykonanie rozhodnutia o uložení pokuty vykonaním verejnoprospešných prác. Ak páchateľ priestupku nevykoná verejnoprospešné práce v lehote určenej podľa ods. 3, verejnoprospešné práce vykoná len čiastočne alebo nepreukáže vykonanie verejnoprospešných prác podľa tohto odseku, tak správny orgán zabezpečí výkon rozhodnutia uloženej pokuty alebo jej nevykonanej časti iným spôsobom.</w:t>
              <w:br/>
            </w:r>
            <w:r>
              <w:rPr>
                <w:b w:val="off"/>
                <w:color w:val="000000"/>
                <w:rFonts w:ascii="Times New Roman" w:hAnsi="Times New Roman" w:cs="Times New Roman" w:eastAsia="Times New Roman"/>
                <w:sz w:val="24"/>
              </w:rPr>
              <w:t>(16) Ďalšie podrobnosti o výkone rozhodnutia o priestupku vykonaním verejnoprospešných prác môže upraviť ministerstvo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 sa komplexná úprava výkonu rozhodnutia o priestupku vykonaním verejnoprospešných prác. Oproti pôvodnému  návrhu je možné rozhodnutie o uložení pokuty po splnení podmienok vykonať výkonom verejnoprospešných prác so súhlasom alebo na žiadosť páchateľa. Ďalšie podrobnosti môže upraviť Ministerstvo vnútra Slovenskej republiky vykonávacím predpisom (napríklad vzory výkazov prác, spôsob uverejňovania databázy aktuálnych možností na výkon verejnoprospešných prác, evidenciu a pod.)</w:t>
              <w:br/>
            </w:r>
            <w:r>
              <w:rPr>
                <w:b w:val="off"/>
                <w:color w:val="000000"/>
                <w:rFonts w:ascii="Times New Roman" w:hAnsi="Times New Roman" w:cs="Times New Roman" w:eastAsia="Times New Roman"/>
                <w:sz w:val="24"/>
              </w:rPr>
              <w:t>Zároveň sa vypúšťa pôvodný návrh na doplnenie § 88b, keďže tento bol po obsahovej stránke čiastočne transponovaný do ustanovenia § 88a.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navrhovanou úpravou a nepovažuje ju za vhodnú. Navrhovaný alternatívny spôsob výkonu rozhodnutia o pokute zásadným spôsobom mení celú filozofiu návrhu zákona, pričom sa ním nedosiahne sledovaný cieľ. Ako problematické sa javí predovšetkým to, že celý proces výkonu verejnoprospešných prác sa sústreďuje na iniciatívu páchateľa (páchateľ to musí sám navrhnúť a následne sám osloví obec alebo samosprávny kraj, v ktorých chce pokutu „odpracovať“). Z uvedeného dôvodu má predkladateľ za to, že navrhovaná úprava nebude mať želaný prínos, ktorým je účinné potrestanie páchateľa protiprávneho konania, vrátane preventívneho charakteru do budúcna.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analýze vplyvov na rozpočet verejnej správy</w:t>
              <w:br/>
            </w:r>
            <w:r>
              <w:rPr>
                <w:b w:val="off"/>
                <w:color w:val="000000"/>
                <w:rFonts w:ascii="Times New Roman" w:hAnsi="Times New Roman" w:cs="Times New Roman" w:eastAsia="Times New Roman"/>
                <w:sz w:val="24"/>
              </w:rPr>
              <w:t>Požadujeme upraviť doložku vybraných vplyvov a analýzu vplyvov na rozpočet verejnej správy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nesprávne uvádza, že zavedenie menších obecných služieb môže mať a zároveň nemusí mať dopad na príjmy a výdavky obcí. Zavedenie sankcie menších obecných služieb zavádza pre obce povinnosť výkon takýchto služieb zabezpečiť, čo spôsobí negatívny vplyv na rozpočet obcí.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doložke vybraných vplyvov bol identifikovaný tak pozitívny ako aj negatívny vplyv na rozpočet verejnej správy, vrátane obcí, ktorý nie je možné kvantifikovať, nakoľko nie je možné predpokladať spôsob rozhodovania správnych orgánov. Možno očakávať, že povinnosť obcí zabezpečiť výkon sankcie menších obecných služieb bude mať vplyv na rozpočet obcí, avšak na druhej strane je potrebné posudzovať návrh zákona komplexne a brať do úvahy aj to, že sa návrhom zákona zvyšujú sadzby pokút, čo pri priestupkoch, ktoré prejednávajú obce, resp. obecná polícia, bude znamenať zvýšenie príjmov obcí z pokút. Je potrebné zároveň zdôrazniť, že doložka vplyvov spolu s príslušnými analýzami prešla predbežným pripomienkovým konaním a Komisia na posudzovanie vybraných vplyvov k nej vyjadrila súhlasné stanovisko s návrhom na dopracovanie.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bode 9 navrhujeme na konci poznámky pod čiarou k odkazu 2 vložiť horné úvodzovky a bodku. V bode 21 navrhujeme na konci bodu vložiť horné úvodzovky a bodku. V bode 28 navrhujeme pred číslo 300 vložiť dolné úvodzovky. V bode 33 odporúčame na konci odseku 2 vložiť za horné úvodzovky bodku. V bode 34 navrhujeme pred číslo 1000 vložiť dolné úvodzovky. Na konci bodu 37 navrhujeme vložiť horné úvodzovky a bodku. V bode 38 navrhujeme pred slovo „písmeno“ vložiť slovo „nové“. Na konci bodov 39, 44, 46, 47, 58 a 65 odporúčame vložiť za horné úvodzovky bodku. V bode 73 navrhujeme za slová „písm. f)“ vložiť horné úvodzovky. Na konci bodu 74 odporúčame za horné úvodzovky vložiť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70 (§ 86)</w:t>
              <w:br/>
            </w:r>
            <w:r>
              <w:rPr>
                <w:b w:val="off"/>
                <w:color w:val="000000"/>
                <w:rFonts w:ascii="Times New Roman" w:hAnsi="Times New Roman" w:cs="Times New Roman" w:eastAsia="Times New Roman"/>
                <w:sz w:val="24"/>
              </w:rPr>
              <w:t>1. Bod 70 žiadame upraviť nasledovne:</w:t>
              <w:br/>
            </w:r>
            <w:r>
              <w:rPr>
                <w:b w:val="off"/>
                <w:color w:val="000000"/>
                <w:rFonts w:ascii="Times New Roman" w:hAnsi="Times New Roman" w:cs="Times New Roman" w:eastAsia="Times New Roman"/>
                <w:sz w:val="24"/>
              </w:rPr>
              <w:t>„70. V § 86 sa vypúšťa písmeno f).</w:t>
              <w:br/>
            </w:r>
            <w:r>
              <w:rPr>
                <w:b w:val="off"/>
                <w:color w:val="000000"/>
                <w:rFonts w:ascii="Times New Roman" w:hAnsi="Times New Roman" w:cs="Times New Roman" w:eastAsia="Times New Roman"/>
                <w:sz w:val="24"/>
              </w:rPr>
              <w:t>Doterajšie písmená g) až i) sa označujú ako písmená f) až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14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Žiadame vložiť za bod 70 nový bod 71 ktorý znie:</w:t>
              <w:br/>
            </w:r>
            <w:r>
              <w:rPr>
                <w:b w:val="off"/>
                <w:color w:val="000000"/>
                <w:rFonts w:ascii="Times New Roman" w:hAnsi="Times New Roman" w:cs="Times New Roman" w:eastAsia="Times New Roman"/>
                <w:sz w:val="24"/>
              </w:rPr>
              <w:t xml:space="preserve">„71. V § 86 písmene g) sa za slovo „predpisu,14a)“ vkladajú slová: </w:t>
              <w:br/>
            </w:r>
            <w:r>
              <w:rPr>
                <w:b w:val="off"/>
                <w:color w:val="000000"/>
                <w:rFonts w:ascii="Times New Roman" w:hAnsi="Times New Roman" w:cs="Times New Roman" w:eastAsia="Times New Roman"/>
                <w:sz w:val="24"/>
              </w:rPr>
              <w:t>„priestupok proti bezpečnosti a plynulosti cestnej premávky podľa § 22, priestupok proti verejnému poriadku podľa § 47 ods. 1 písm. a) až m), priestupok podľa § 48, priestupok proti občianskemu spolunažívaniu podľa § 49, alebo priestupok proti majetku podľa § 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71 až 77 sa označujú ako body 72 až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Vojenská polícia v rámci plnenia svojich zákonných úloh objasňuje a prejednáva priestupky spáchané v rámci miestnej pôsobnosti, pričom tieto priestupky v stave de lege lata, v súčasnej právnej úprave, nie je oprávnená prejednávať v blokovom konaní, a teda ich môže len objasňovať. Tento stav nie je v súlade so zásadami rýchlosti a hospodárnosti konania ako ani s princípom dobrej verejnej správy, nakoľko odhalený priestupok nemôže byť prejednaný na mieste v blokovom konaní, ale musí byť objasňovaný a následne prejednaný v správnom konaní, čím páchateľovi priestupku hrozí vyššia sankcia a zároveň tento režim zvyšuje náklady správnemu orgánu. V praxi tak nastáva situácia, kedy za rovnaký priestupok (napr. proti bezpečnosti a plynulosti cestnej premávky) hrozí páchateľovi vyššia sankcia v prípade, ak je zastavený hliadkou Vojenskej polície, kedy tento priestupok bude objasňovaný a následne prejednaný správnym orgánom. V prípade, že páchateľa zastaví hliadka Policajného zboru, bol by priestupok prejednaný priamo na mieste v blokovom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aj zosúladiť rozsah oprávnení so žandármi, ktorí budú plniť úlohy spolu s príslušníkmi Vojenskej polície, pričom v súčasnosti majú príslušnosť na prejednanie priestupkov v blokovom konaní iba žandári a znížiť administratívnu záťaž správnych orgánov Ministerstva vnútra vo veci prejednávania uvedených priestupkov.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Uvedeným ustanovením sa umožní prejednávať definované priestupky v blokovom konaní aj pre Vojenskú políciu, pričom Vojenská polícia bude vždy konať iba v rozsahu svojej pôsobnosti podľa § 2 zákona č. 124/1990 Zb. o Vojenskej polícii.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dotknutých novelizačných bodov podľa dohody z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(Poznámka pod čiarou k odkazu 8aa)</w:t>
              <w:br/>
            </w:r>
            <w:r>
              <w:rPr>
                <w:b w:val="off"/>
                <w:color w:val="000000"/>
                <w:rFonts w:ascii="Times New Roman" w:hAnsi="Times New Roman" w:cs="Times New Roman" w:eastAsia="Times New Roman"/>
                <w:sz w:val="24"/>
              </w:rPr>
              <w:t>Poznámku pod čiarou k odkazu 8aa odporúčame upraviť nasledovne:</w:t>
              <w:br/>
            </w:r>
            <w:r>
              <w:rPr>
                <w:b w:val="off"/>
                <w:color w:val="000000"/>
                <w:rFonts w:ascii="Times New Roman" w:hAnsi="Times New Roman" w:cs="Times New Roman" w:eastAsia="Times New Roman"/>
                <w:sz w:val="24"/>
              </w:rPr>
              <w:t>„Poznámka pod čiarou k odkazu 8aa znie: Napríklad § 10 zákona č. 281/1997 Z. z. o vojenských obvodoch a zákon, ktorým sa mení zákon Národnej rady Slovenskej republiky č. 222/1996 Z. z. o organizácii miestnej štátnej správy a o zmene a doplnení niektorých zákonov v znení neskorších predpisov, § 17b zákona č. 321/2002 Z. z. o ozbrojených silách Slovenskej republiky v znení neskorších predpisov, § 77 ods. 2 zákona č. 150/2025 Z. z. o niektorých opatreniach na zvýšenie odolnosti Slovenskej republiky v oblasti obrany a bezpečnosti, o brannej povinnosti a o zmene a doplnení niektorých zákonov v znení neskorších predpisov, § 37d ods. 1 zákona č. 124/1990 Zb. o Vojenskej polícii v znení neskorších predpisov, § 42 ods. 2 zákona č. 500/2022 Z. z. o Vojenskom spravodajstve v znení neskorších predpisov, § 53a ods. 6 písm. b) zákona č. 143/1998 Z. z. o civilnom letectve (letecký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Zosúladenie poznámky pod čiarou s právnym stavom de lege lata.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(Poznámka pod čiarou k odkazu 14a)</w:t>
              <w:br/>
            </w:r>
            <w:r>
              <w:rPr>
                <w:b w:val="off"/>
                <w:color w:val="000000"/>
                <w:rFonts w:ascii="Times New Roman" w:hAnsi="Times New Roman" w:cs="Times New Roman" w:eastAsia="Times New Roman"/>
                <w:sz w:val="24"/>
              </w:rPr>
              <w:t>Poznámku pod čiarou k odkazu 14a odporúčame upraviť nasledovne:</w:t>
              <w:br/>
            </w:r>
            <w:r>
              <w:rPr>
                <w:b w:val="off"/>
                <w:color w:val="000000"/>
                <w:rFonts w:ascii="Times New Roman" w:hAnsi="Times New Roman" w:cs="Times New Roman" w:eastAsia="Times New Roman"/>
                <w:sz w:val="24"/>
              </w:rPr>
              <w:t>„Napríklad § 10 zákona č. 281/1997 Z. z. o vojenských obvodoch a zákon, ktorým sa mení zákon Národnej rady Slovenskej republiky č. 222/1996 Z. z. o organizácii miestnej štátnej správy a o zmene a doplnení niektorých zákonov v znení neskorších predpisov, § 17b zákona č. 321/2002 Z. z. o ozbrojených silách Slovenskej republiky v znení neskorších predpisov, § 77 ods. 2 zákona č. 150/2025 Z. z. o niektorých opatreniach na zvýšenie odolnosti Slovenskej republiky v oblasti obrany a bezpečnosti, o brannej povinnosti a o zmene a doplnení niektorých zákonov v znení neskorších predpisov, § 37d ods. 1 zákona č. 124/1990 Zb. o Vojenskej polícii v znení neskorších predpisov, § 42 ods. 2 zákona č. 500/2022 Z. z. o Vojenskom spravodajstve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Zosúladenie poznámky pod čiarou s právnym stavom de lege lata.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Zásadne žiadam nad rámec návrhu v čl. I vložiť nový novelizačný bod X,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„X. V § 19 ods. 1 sa slová „osobitnú starostlivosť, ktorú venuje spoločnosť mládeži“ nahrádzajú slovami „vek, vyspelosť a osobné pomery mladistvého, pričom ukladaná sankcia má viesť </w:t>
              <w:br/>
            </w:r>
            <w:r>
              <w:rPr>
                <w:b w:val="off"/>
                <w:color w:val="000000"/>
                <w:rFonts w:ascii="Times New Roman" w:hAnsi="Times New Roman" w:cs="Times New Roman" w:eastAsia="Times New Roman"/>
                <w:sz w:val="24"/>
              </w:rPr>
              <w:t xml:space="preserve">k náprave jeho správania a predchádzaniu ďalšieho protiprávneho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Žiadam aktualizovať text § 19 ods. 1 t. j. prvého ustanovenia Osobitných ustanovení o mladistvých zákona Slovenskej národnej rady č. 372/1990 Zb. o priestupkoch </w:t>
              <w:br/>
            </w:r>
            <w:r>
              <w:rPr>
                <w:b w:val="off"/>
                <w:color w:val="000000"/>
                <w:rFonts w:ascii="Times New Roman" w:hAnsi="Times New Roman" w:cs="Times New Roman" w:eastAsia="Times New Roman"/>
                <w:sz w:val="24"/>
              </w:rPr>
              <w:t>(ďalej len „zákon o priestupkoch“) tak, aby zodpovedal špecifikám priestupkových konaní, v ktorých sú páchateľmi mladiství. Je potrebné aspoň rámcovo uviesť, čo má priestupkový orgán zohľadňovať v prípade mladistvých páchateľov, t. j. najmä vek, vyspelosť a osobné pomery mladistvého páchateľa (zohľadnenie týchto faktorov je obzvlášť dôležité v kontexte zavádzania nového inštitútu menších obecných služieb), a tiež jasne uviesť účel ukladaných sankcií mladistvým, ktoré majú mať predovšetkým výchovný a preventívny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Zásadne žiadam nad rámec návrhu v čl. I vložiť nový novelizačný bod Y,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„Y. V § 60 ods. 3 písm. e) sa bodka na konci nahrádza bodkočiarkou a pripájajú sa tieto slová: „orgánu sociálnoprávnej ochrany detí a sociálnej kurately zašle aj správu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návrhom v čl. I bodoch 47 a 48 ide o § 60 ods. 4 písm. f) a vnútorný odkaz na odsek 5.</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Orgán sociálnoprávnej ochrany detí a sociálnej kurately nie je účastníkom priestupkového konania, nie je ani v postavení zúčastnenej osoby, preto nemá automaticky prístup k spisovej dokumentácii vedenej vo veci priestupku mladistvého (správny orgán môže povoliť orgánu sociálnoprávnej ochrany detí a sociálnej kurately tak, ako každej inej osobe nazrieť do spisu, pokiaľ preukáže odôvodnenosť svojej požiadavky). Nakoľko je potrebné, </w:t>
              <w:br/>
            </w:r>
            <w:r>
              <w:rPr>
                <w:b w:val="off"/>
                <w:color w:val="000000"/>
                <w:rFonts w:ascii="Times New Roman" w:hAnsi="Times New Roman" w:cs="Times New Roman" w:eastAsia="Times New Roman"/>
                <w:sz w:val="24"/>
              </w:rPr>
              <w:t>aby orgán sociálnoprávnej ochrany detí a sociálnej kurately disponoval (na účely priestupkového konania, ale aj  prípadného výkonu opatrení sociálnoprávnej ochrany detí a sociálnej kurately podľa povahy spáchaného priestupku) čo najpodrobnejšími informáciami o povahe a okolnostiach spáchaného priestupku, je potrebné doplniť ustanovenie tak, aby mal k dispozícii minimálne informácie, ktoré obsahuje správa o výsledku objasňovania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povinnosťou orgánu objasňujúceho priestupky zasielať správu o výsledku objasňovania priestupku orgánu sociálnoprávnej ochrany detí a sociálnej kurately v prípadoch mladistvých obvinených. Uvedená povinnosť by predstavovala neprimeranú administratívnu záťaž pre orgány objasňujúce priestupky, pričom z pohľadu aplikačnej praxe zasielanie správy nie je nevyhnutné. Orgán sociálnoprávnej ochrany detí a sociálnej kurately má aj v súčasnosti podľa účinnej právnej úpravy prostriedky, ktoré mu umožňujú oboznámiť sa s písomnosťami z priestupkového spisu po začatí konania. V súlade s ustanovením § 94 zákona č. 305/2005 Z. z. o sociálnoprávnej ochrane detí a o sociálnej kuratele a o zmene a doplnení niektorých zákonov sú okrem iných okresné úrady a ďalšie orgány štátnej správy,  teda aj orgány objasňujúce priestupky, povinné poskytovať orgánom sociálnoprávnej ochrany detí a sociálnej kurately súčinnosť na účely vykonávania opatrení sociálnoprávnej ochrany detí a sociálnej kurately. Zároveň v zmysle § 23 správneho poriadku majú orgány sociálnoprávnej ochrany detí a sociálnej kurately možnosť nazretia do spisu po preukázaní oprávneného záujmu. V rámci rozporového konania zástupcovia MV SR deklarovali, že okresné úrady, odbory všeobecnej vnútornej správy sú pravidelne usmerňované, aby v čo najširšej možnej miere spolupracovali s orgánmi sociálnoprávnej ochrany detí a sociálnej kurately v súlade so zásadou súčinnosti v zmysle § 94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 xml:space="preserve">Napriek tomu, že vecne súhlasím s v čl. I bode 1 navrhovaným § 2 ods. 3, ktorý má prispieť </w:t>
              <w:br/>
            </w:r>
            <w:r>
              <w:rPr>
                <w:b w:val="off"/>
                <w:color w:val="000000"/>
                <w:rFonts w:ascii="Times New Roman" w:hAnsi="Times New Roman" w:cs="Times New Roman" w:eastAsia="Times New Roman"/>
                <w:sz w:val="24"/>
              </w:rPr>
              <w:t xml:space="preserve">k ochrane obetí trestných činov, upozorňujem na fakt, že v praxi môžu nastať komplikácie </w:t>
              <w:br/>
            </w:r>
            <w:r>
              <w:rPr>
                <w:b w:val="off"/>
                <w:color w:val="000000"/>
                <w:rFonts w:ascii="Times New Roman" w:hAnsi="Times New Roman" w:cs="Times New Roman" w:eastAsia="Times New Roman"/>
                <w:sz w:val="24"/>
              </w:rPr>
              <w:t xml:space="preserve">pri aplikácii tohto ustanovenia. Inšpekcia práce nemá v kompetencii posúdiť, či osoba, ktorá je subjektom kontroly, je obeťou trestného činu, a či sa dopustila priestupku z dôvodu donútenia v priamej súvislosti s tým, že bol na nej spáchaný trestný čin obchodovania s ľuďmi </w:t>
              <w:br/>
            </w:r>
            <w:r>
              <w:rPr>
                <w:b w:val="off"/>
                <w:color w:val="000000"/>
                <w:rFonts w:ascii="Times New Roman" w:hAnsi="Times New Roman" w:cs="Times New Roman" w:eastAsia="Times New Roman"/>
                <w:sz w:val="24"/>
              </w:rPr>
              <w:t>podľa § 179 Trestného zákona, trestný čin sexuálneho zneužívania podľa § 201 až 202 Trestného zákona, trestný čin týrania blízkej osoby a zverenej osoby podľa § 208 Trestného zákona alebo trestný čin výroby detskej pornografie podľa § 368 Trestného zákona.</w:t>
              <w:br/>
            </w:r>
            <w:r>
              <w:rPr>
                <w:b w:val="off"/>
                <w:color w:val="000000"/>
                <w:rFonts w:ascii="Times New Roman" w:hAnsi="Times New Roman" w:cs="Times New Roman" w:eastAsia="Times New Roman"/>
                <w:sz w:val="24"/>
              </w:rPr>
              <w:t xml:space="preserve">Odôvodnenie: Navrhované ustanovenie § 2 ods. 3 môže v praxi spôsobiť, že obeť trestného činu sa bude musieť domáhať spravodlivosti až následne, po dokázaní, že sa osoba stala obeťou trestného činu, čo bude značne komplikované aj s prihliadnutím na § 84 ods. 3 zákona </w:t>
              <w:br/>
            </w:r>
            <w:r>
              <w:rPr>
                <w:b w:val="off"/>
                <w:color w:val="000000"/>
                <w:rFonts w:ascii="Times New Roman" w:hAnsi="Times New Roman" w:cs="Times New Roman" w:eastAsia="Times New Roman"/>
                <w:sz w:val="24"/>
              </w:rPr>
              <w:t xml:space="preserve">o priestupkoch, podľa ktorého proti uloženiu pokuty v blokovom konaní sa nemožno odvolať, nemožno ho obnoviť ani preskúmať mimo odvolacieho konania. Predmetné je potrebné si </w:t>
              <w:br/>
            </w:r>
            <w:r>
              <w:rPr>
                <w:b w:val="off"/>
                <w:color w:val="000000"/>
                <w:rFonts w:ascii="Times New Roman" w:hAnsi="Times New Roman" w:cs="Times New Roman" w:eastAsia="Times New Roman"/>
                <w:sz w:val="24"/>
              </w:rPr>
              <w:t xml:space="preserve">v praxi vykladať tak, že po potvrdení súhlasu s uložením pokuty v blokovom konaní vlastnoručným podpisom páchateľa na bloku sa tento stáva právoplatným a nie je ho už možné napadnúť riadnymi opravnými prostriedkami a ani niektorými mimoriadnymi opravnými prostriedkami. Takýto stav nemusí priniesť želaný účinok novelizácie, ktorým je neuloženie blokovej pokuty za priestupok, ktorý spôsobili obete trestných činov z dôvodu donútenia </w:t>
              <w:br/>
            </w:r>
            <w:r>
              <w:rPr>
                <w:b w:val="off"/>
                <w:color w:val="000000"/>
                <w:rFonts w:ascii="Times New Roman" w:hAnsi="Times New Roman" w:cs="Times New Roman" w:eastAsia="Times New Roman"/>
                <w:sz w:val="24"/>
              </w:rPr>
              <w:t xml:space="preserve">v priamej súvislosti s tým, že bol na nich spáchaný trestný čin. </w:t>
              <w:br/>
            </w:r>
            <w:r>
              <w:rPr>
                <w:b w:val="off"/>
                <w:color w:val="000000"/>
                <w:rFonts w:ascii="Times New Roman" w:hAnsi="Times New Roman" w:cs="Times New Roman" w:eastAsia="Times New Roman"/>
                <w:sz w:val="24"/>
              </w:rPr>
              <w:t>Podľa § 7 ods. 3 písm. j) zákona č. 125/2006 Z. z. o inšpekcii práce a o zmene a doplnení zákona č. 82/2005 Z. z. o nelegálnej práci a nelegálnom zamestnávaní a o zmene a doplnení niektorých zákonov (ďalej len „zákon č. 125/2006 Z. z. o inšpekcii práce“) inšpektorát práce prejednáva priestupky, rozhoduje o uložení pokút za priestupky a o zákaze činnosti podľa zákona o priestupkoch.</w:t>
              <w:br/>
            </w:r>
            <w:r>
              <w:rPr>
                <w:b w:val="off"/>
                <w:color w:val="000000"/>
                <w:rFonts w:ascii="Times New Roman" w:hAnsi="Times New Roman" w:cs="Times New Roman" w:eastAsia="Times New Roman"/>
                <w:sz w:val="24"/>
              </w:rPr>
              <w:t>Podľa 12 ods. 2 písm. k) zákona č. 125/2006 Z. z.  o inšpekcii práce je inšpektor práce oprávnený ukladať blokové pokuty za priestupky podľa zákona o priestupkoch.</w:t>
              <w:br/>
            </w:r>
            <w:r>
              <w:rPr>
                <w:b w:val="off"/>
                <w:color w:val="000000"/>
                <w:rFonts w:ascii="Times New Roman" w:hAnsi="Times New Roman" w:cs="Times New Roman" w:eastAsia="Times New Roman"/>
                <w:sz w:val="24"/>
              </w:rPr>
              <w:t xml:space="preserve">V praxi ide prevažne o blokové pokuty za porušenie ustanovení zákona č. 462/2007 Z. z. </w:t>
              <w:br/>
            </w:r>
            <w:r>
              <w:rPr>
                <w:b w:val="off"/>
                <w:color w:val="000000"/>
                <w:rFonts w:ascii="Times New Roman" w:hAnsi="Times New Roman" w:cs="Times New Roman" w:eastAsia="Times New Roman"/>
                <w:sz w:val="24"/>
              </w:rPr>
              <w:t xml:space="preserve">o organizácii pracovného času v doprave a o zmene a doplnení zákona č. 125/2006 Z. z. </w:t>
              <w:br/>
            </w:r>
            <w:r>
              <w:rPr>
                <w:b w:val="off"/>
                <w:color w:val="000000"/>
                <w:rFonts w:ascii="Times New Roman" w:hAnsi="Times New Roman" w:cs="Times New Roman" w:eastAsia="Times New Roman"/>
                <w:sz w:val="24"/>
              </w:rPr>
              <w:t>o inšpekcii práce a o zmene a doplnení zákona č. 82/2005 Z. z. o nelegálnej práci a nelegálnom zamestnávaní a o zmene a doplnení niektorých zákonov v znení zákona č. 309/2007 Z. z. v znení neskorších predpisov.</w:t>
              <w:br/>
            </w:r>
            <w:r>
              <w:rPr>
                <w:b w:val="off"/>
                <w:color w:val="000000"/>
                <w:rFonts w:ascii="Times New Roman" w:hAnsi="Times New Roman" w:cs="Times New Roman" w:eastAsia="Times New Roman"/>
                <w:sz w:val="24"/>
              </w:rPr>
              <w:t>Podľa § 7 ods. 10 zákona č. 125/2006 Z. z. o inšpekcii práce je inšpektorát práce povinný oznámiť orgánom činným v trestnom konaní skutočnosti zistené pri výkone inšpekcie práce, ktoré nasvedčujú tomu, že bol spáchaný trestný čin.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novelizačný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čl. I bodu 9</w:t>
              <w:br/>
            </w:r>
            <w:r>
              <w:rPr>
                <w:b w:val="off"/>
                <w:color w:val="000000"/>
                <w:rFonts w:ascii="Times New Roman" w:hAnsi="Times New Roman" w:cs="Times New Roman" w:eastAsia="Times New Roman"/>
                <w:sz w:val="24"/>
              </w:rPr>
              <w:t>Odporúčam doplniť dôvodovú správu o test ústavnosti navrhovanej právnej úpravy sankcie menších obecných služieb vo vzťahu k čl. 18 ústavného zákona č. 460/1992 Zb. Ústava Slovenskej republiky.</w:t>
              <w:br/>
            </w:r>
            <w:r>
              <w:rPr>
                <w:b w:val="off"/>
                <w:color w:val="000000"/>
                <w:rFonts w:ascii="Times New Roman" w:hAnsi="Times New Roman" w:cs="Times New Roman" w:eastAsia="Times New Roman"/>
                <w:sz w:val="24"/>
              </w:rPr>
              <w:t xml:space="preserve">Odôvodnenie: Podľa čl. 18 Ústavy Slovenskej republiky zákaz nútených prác a nútených služieb neplatí okrem iného na „práce ukladané podľa zákona osobám vo výkone trestu odňatia slobody alebo osobám vykonávajúcim iný trest, nahradzujúci trest odňatia slobody“ [ods. 2 písm. a)] a „menšie obecné služby na základe zákona“ [ods. 2 písm. e)]. </w:t>
              <w:br/>
            </w:r>
            <w:r>
              <w:rPr>
                <w:b w:val="off"/>
                <w:color w:val="000000"/>
                <w:rFonts w:ascii="Times New Roman" w:hAnsi="Times New Roman" w:cs="Times New Roman" w:eastAsia="Times New Roman"/>
                <w:sz w:val="24"/>
              </w:rPr>
              <w:t xml:space="preserve">Zastávam názor, že  možno ústavne konformným spôsobom ukladať výkon menších obecných služieb buď na základe zákona Slovenskej národnej rady č. 369/1990 Zb. o obecnom zriadení v znení neskorších predpisov, ako vyjadrenie účasti na územnej samospráve a teda ako primárnu povinnosť a nie ako sankciu za nesplnenie primárnej povinnosti alebo na základe Trestného zákona ako trest alebo súčasť trestu za porušenie trestnoprávnych noriem. </w:t>
              <w:br/>
            </w:r>
            <w:r>
              <w:rPr>
                <w:b w:val="off"/>
                <w:color w:val="000000"/>
                <w:rFonts w:ascii="Times New Roman" w:hAnsi="Times New Roman" w:cs="Times New Roman" w:eastAsia="Times New Roman"/>
                <w:sz w:val="24"/>
              </w:rPr>
              <w:t>Vzhľadom na deklarovaný súlad návrhu zákona s ústavou považujem za nevyhnutné doplniť dôvodovú správu o právnu analýzu, ktorá by rozptýlila pochybnosti o ústavnosti návrhu sankcie.</w:t>
              <w:br/>
            </w:r>
            <w:r>
              <w:rPr>
                <w:b w:val="off"/>
                <w:color w:val="000000"/>
                <w:rFonts w:ascii="Times New Roman" w:hAnsi="Times New Roman" w:cs="Times New Roman" w:eastAsia="Times New Roman"/>
                <w:sz w:val="24"/>
              </w:rPr>
              <w:t>V tejto súvislosti odporúčam zvážiť nahradenie navrhovanej úpravy sankcie menších obecných služieb ukladaním menších obecných služieb ako alternatívnej sankcie voči iným druhom sankcií v priestupkovom práve. V praxi by tak napríklad pokuta, ktorú páchateľ nie je schopný zaplatiť, mohla byť nahradená výkonom menších obecných služieb z vôle páchateľa, teda nie ako nútená práca.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za nevyhnutné doplnenie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 v čl. I bode 9 navrhovanom § 15a definovať pojem „menšie obecné služby“.</w:t>
              <w:br/>
            </w:r>
            <w:r>
              <w:rPr>
                <w:b w:val="off"/>
                <w:color w:val="000000"/>
                <w:rFonts w:ascii="Times New Roman" w:hAnsi="Times New Roman" w:cs="Times New Roman" w:eastAsia="Times New Roman"/>
                <w:sz w:val="24"/>
              </w:rPr>
              <w:t>Odôvodnenie: Z predloženého návrhu zákona nie je zrejmý význam pojmu „menšie obecné služby“, ktoré predkladateľ navrhuje ako jednu zo sankcií za spáchanie priestupku. Ak sa podľa § 15a ods. 6 návrhu zákona výkon menších obecných služieb nemá považovať za výkon menších obecných služieb podľa osobitných predpisov, odporúčam zvážiť zadefinovanie, čo konkrétne sa rozumie pod týmto pojmom na účely priestupkového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Pojem „menšie obecné služby“ právny poriadok pozná. Máme za to, že jeho obsah je zrejmý.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 v čl. I bode 9 navrhovanom  § 15a ods. 1 za slová „rozsahu od 20“ vložiť slovo „hodín“. Obdobná úprava je potrebná aj v čl. I bode 11.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 v čl. I bode 9 navrhovanom § 15a ods. 3 definovať pojem „invalidita“ a „dlhodobá práceneschopnosť“ prípadne odkázať na predpisy, ktoré tieto pojmy vymedzujú.</w:t>
              <w:br/>
            </w:r>
            <w:r>
              <w:rPr>
                <w:b w:val="off"/>
                <w:color w:val="000000"/>
                <w:rFonts w:ascii="Times New Roman" w:hAnsi="Times New Roman" w:cs="Times New Roman" w:eastAsia="Times New Roman"/>
                <w:sz w:val="24"/>
              </w:rPr>
              <w:t>Odôvodnenie: Legislatívno-technická pripomienka. Spresnenie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Obdobná úprava je aj v zákone č. 528/2005 Z. z. aj v Trestnom zákone v súvislosti s trestom povinnej práce, a to bez nutnosti odkazov na osobitné predpisy a definovania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 v čl. I bode 9 navrhovanom § 15a ods. 3 slovo „alebo“ nahradiť čiarkou a za slovo „invalidný“ vložiť slová „alebo ide o tehotnú ženu“.</w:t>
              <w:br/>
            </w:r>
            <w:r>
              <w:rPr>
                <w:b w:val="off"/>
                <w:color w:val="000000"/>
                <w:rFonts w:ascii="Times New Roman" w:hAnsi="Times New Roman" w:cs="Times New Roman" w:eastAsia="Times New Roman"/>
                <w:sz w:val="24"/>
              </w:rPr>
              <w:t xml:space="preserve">Odôvodnenie: Cieľom je rozšíriť okruh chránených osôb o tehotné ženy, aby nedochádzalo </w:t>
              <w:br/>
            </w:r>
            <w:r>
              <w:rPr>
                <w:b w:val="off"/>
                <w:color w:val="000000"/>
                <w:rFonts w:ascii="Times New Roman" w:hAnsi="Times New Roman" w:cs="Times New Roman" w:eastAsia="Times New Roman"/>
                <w:sz w:val="24"/>
              </w:rPr>
              <w:t>k ohrozeniu ich zdravia alebo zdravia nenarodeného dieťaťa výkonom sankcie menších obecných služieb. Ochrana tehotných žien je zakotvená v niekoľkých právnych predpisoch Slovenskej republiky a v medzinárodných záväzkoch (Článok 41 ods. 3 Ústavy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Obdobná úprava je v Trestnom zákone a v zákone č. 528/2005 v súvislosti s trestom povinnej práce, a teda prekážkou je invalidita a dlhodobá práceneschopnosť.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 xml:space="preserve">Odporúčam, v súvislosti s v čl. I bode 9 navrhovaným § 15a ods. 5, konkrétne v súvislosti </w:t>
              <w:br/>
            </w:r>
            <w:r>
              <w:rPr>
                <w:b w:val="off"/>
                <w:color w:val="000000"/>
                <w:rFonts w:ascii="Times New Roman" w:hAnsi="Times New Roman" w:cs="Times New Roman" w:eastAsia="Times New Roman"/>
                <w:sz w:val="24"/>
              </w:rPr>
              <w:t xml:space="preserve">so slovami „ak nie je možné vykonať menšie obecné služby v tomto územnom obvode“ bližšie určiť, o aké situácie by mohlo ísť a ako ich správny orgán zisťuje. </w:t>
              <w:br/>
            </w:r>
            <w:r>
              <w:rPr>
                <w:b w:val="off"/>
                <w:color w:val="000000"/>
                <w:rFonts w:ascii="Times New Roman" w:hAnsi="Times New Roman" w:cs="Times New Roman" w:eastAsia="Times New Roman"/>
                <w:sz w:val="24"/>
              </w:rPr>
              <w:t>Odôvodnenie: Podľa predloženého znenia návrhu zákona správny orgán najprv rozhodne v správnom konaní o uložení sankcie menších obecných služieb a až následne po právoplatnosti rozhodnutia oznámi obci uloženie tohto druhu sankcie. Vzhľadom na to, že predkladateľ nepočíta s povinnosťou správneho orgánu zisťovať v priebehu správneho konania, či existujú akékoľvek prekážky brániace obci organizovať menšie obecné služby pre páchateľa, nie je zrejmé, aké okolnosti by v zmysle navrhovaného § 15a ods. 5 druhej vety mohli nastať. Tiež nie je zrejmé, kto by mal rozhodnúť o výkone menších obecných služieb v inom územnom obvode ako je územný obvod obce, v ktorej má bydlisko, alebo v ktorej sa zdržiava (správny orgán, obec, páchateľ).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keďže môže ísť o rôzne životné situácie. Zákon v čo najširšej rovine vymedzuje priestor, kde možno vykonať sankciu menších obecných služieb, pričom primárne by malo ísť o obec, v ktorej má bydlisko, obvyklý pobyt alebo v ktorej sa zdržiava. Zákon však predpokladá, že sa môžu vyskytnúť prekážky rôzneho charakteru, pre ktoré to možné nie je. V tomto smere sa ponecháva priestor správnemu orgánu, aby mohol v každom individuálnom prípade prispôsobiť miesto výkonu sankcie okolnostiam prípadu, osobe páchateľa a možnostiam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 v čl. I bode 9 navrhovanom § 15a znenie odseku 6 nahradiť týmto znením:</w:t>
              <w:br/>
            </w:r>
            <w:r>
              <w:rPr>
                <w:b w:val="off"/>
                <w:color w:val="000000"/>
                <w:rFonts w:ascii="Times New Roman" w:hAnsi="Times New Roman" w:cs="Times New Roman" w:eastAsia="Times New Roman"/>
                <w:sz w:val="24"/>
              </w:rPr>
              <w:t>„(6) Výkon menších obecných služieb podľa osobitného predpisu2) a výkon menších obecných služieb podľa tohto zákona sa vzájomne nezapočítava.“.</w:t>
              <w:br/>
            </w:r>
            <w:r>
              <w:rPr>
                <w:b w:val="off"/>
                <w:color w:val="000000"/>
                <w:rFonts w:ascii="Times New Roman" w:hAnsi="Times New Roman" w:cs="Times New Roman" w:eastAsia="Times New Roman"/>
                <w:sz w:val="24"/>
              </w:rPr>
              <w:t xml:space="preserve">Odôvodnenie: Navrhovanou  formulačnou zmenou sa zabezpečí vylúčenie nepriamej novelizácie osobitných zákonov. Ide o úpravu ustanovenia tak, aby bolo jednoznačné, že menšie obecné služby podľa zákona č. 372/1990 Zb. o priestupkoch a menšie obecné služby podľa zákona Slovenskej národnej rady č. 369/1990 Zb. o obecnom zriadení v znení neskorších predpisov, zákona č. 5/2004 Z. z. o službách zamestnanosti a o zmene a doplnení niektorých zákonov v znení neskorších predpisov a zákona č. 417/2013 Z. z. o pomoci v hmotnej núdzi </w:t>
              <w:br/>
            </w:r>
            <w:r>
              <w:rPr>
                <w:b w:val="off"/>
                <w:color w:val="000000"/>
                <w:rFonts w:ascii="Times New Roman" w:hAnsi="Times New Roman" w:cs="Times New Roman" w:eastAsia="Times New Roman"/>
                <w:sz w:val="24"/>
              </w:rPr>
              <w:t>a o zmene a doplnení niektorých zákonov v znení neskorších predpisov môžu byť vykonávané  popri sebe a navzájom sa nezapočítavajú.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vhodné nahradenie textu. Máme za to, že navrhované znenie § 15a ods. 6, jednoznačne rozlišuje menšie obecné služby podľa tohto zákona a podľa zákonov uvedených v poznámke pod čiarou k odkazu 2. Ide o samostatné inštitúty, ktoré sa vykonávajú samostatne a v rozdielnom režime.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 xml:space="preserve">Odporúčam, v súvislosti s navrhovanou úpravou v čl. I bode 9 a poznámkou pod čiarou </w:t>
              <w:br/>
            </w:r>
            <w:r>
              <w:rPr>
                <w:b w:val="off"/>
                <w:color w:val="000000"/>
                <w:rFonts w:ascii="Times New Roman" w:hAnsi="Times New Roman" w:cs="Times New Roman" w:eastAsia="Times New Roman"/>
                <w:sz w:val="24"/>
              </w:rPr>
              <w:t>k odkazu 2 na zákon č. 417/2013 Z. z. o pomoci v hmotnej núdzi a o zmene a doplnení niektorých zákonov v znení neskorších predpisov, v poznámke pod čiarou  odkazu 14c vypustiť slová „o pomoci v hmotnej núdzi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 xml:space="preserve">Odporúčam v čl. I bode 12 poznámke pod čiarou k odkazu 3ae vypustiť slovo „štvrtý“ </w:t>
              <w:br/>
            </w:r>
            <w:r>
              <w:rPr>
                <w:b w:val="off"/>
                <w:color w:val="000000"/>
                <w:rFonts w:ascii="Times New Roman" w:hAnsi="Times New Roman" w:cs="Times New Roman" w:eastAsia="Times New Roman"/>
                <w:sz w:val="24"/>
              </w:rPr>
              <w:t>a za slovo „bod“ vložiť slovo „3b.“.</w:t>
              <w:br/>
            </w:r>
            <w:r>
              <w:rPr>
                <w:b w:val="off"/>
                <w:color w:val="000000"/>
                <w:rFonts w:ascii="Times New Roman" w:hAnsi="Times New Roman" w:cs="Times New Roman" w:eastAsia="Times New Roman"/>
                <w:sz w:val="24"/>
              </w:rPr>
              <w:t>Odôvodnenie: Legislatívno-technická pripomienka súvisiaca s úpravou v čl. II (ak čl. II nebude vypustený).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príslušný novelizačný bod a rovnako aj čl. 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w:t>
              <w:br/>
            </w:r>
            <w:r>
              <w:rPr>
                <w:b w:val="off"/>
                <w:color w:val="000000"/>
                <w:rFonts w:ascii="Times New Roman" w:hAnsi="Times New Roman" w:cs="Times New Roman" w:eastAsia="Times New Roman"/>
                <w:sz w:val="24"/>
              </w:rPr>
              <w:t xml:space="preserve">Odporúčam v čl. I bode 20 poznámke pod čiarou k odkazu 3dab vypustiť slová </w:t>
              <w:br/>
            </w:r>
            <w:r>
              <w:rPr>
                <w:b w:val="off"/>
                <w:color w:val="000000"/>
                <w:rFonts w:ascii="Times New Roman" w:hAnsi="Times New Roman" w:cs="Times New Roman" w:eastAsia="Times New Roman"/>
                <w:sz w:val="24"/>
              </w:rPr>
              <w:t>„o sociálnoprávnej ochrane detí a o sociálnej kuratele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w:t>
              <w:br/>
            </w:r>
            <w:r>
              <w:rPr>
                <w:b w:val="off"/>
                <w:color w:val="000000"/>
                <w:rFonts w:ascii="Times New Roman" w:hAnsi="Times New Roman" w:cs="Times New Roman" w:eastAsia="Times New Roman"/>
                <w:sz w:val="24"/>
              </w:rPr>
              <w:t xml:space="preserve">Odporúčam v čl. I bode 30 navrhovanej zmene § 47a ods. 1 písm. b) doplniť rozšírený výpočet špecifikovaných chránených dôvodov o chránený dôvod „rod“. </w:t>
              <w:br/>
            </w:r>
            <w:r>
              <w:rPr>
                <w:b w:val="off"/>
                <w:color w:val="000000"/>
                <w:rFonts w:ascii="Times New Roman" w:hAnsi="Times New Roman" w:cs="Times New Roman" w:eastAsia="Times New Roman"/>
                <w:sz w:val="24"/>
              </w:rPr>
              <w:t xml:space="preserve">Odôvodnenie: Oceňujem, že predkladateľ navrhuje rozšíriť výpočet chránených dôvodov. Zároveň, však upozorňujem na problematický aspekt navrhovanej úpravy, ktorým je vypustenie chráneného dôvodu „rod“. V súčasnosti účinná právna úprava obsahuje vágnu formuláciu „pôvod rodu“, pričom v praxi etablovaným a explicitne stanoveným chráneným dôvodom, napr. v zmysle zákona č. 365/2004 Z. z. o rovnakom zaobchádzaní v niektorých oblastiach </w:t>
              <w:br/>
            </w:r>
            <w:r>
              <w:rPr>
                <w:b w:val="off"/>
                <w:color w:val="000000"/>
                <w:rFonts w:ascii="Times New Roman" w:hAnsi="Times New Roman" w:cs="Times New Roman" w:eastAsia="Times New Roman"/>
                <w:sz w:val="24"/>
              </w:rPr>
              <w:t>a o ochrane pred diskrimináciou a o zmene a doplnení niektorých zákonov (antidiskriminačný zákon) v znení neskorších predpisov, ktorý má iný obsah pojmu ako „pôvod“,  je chránený dôvod „rod“. Navrhované rozšírenie chránených dôvodov o chránený dôvod „rod“ je preto nevyhnutné nielen z hľadiska právnej istoty, ale aj pre zachovanie úrovne súčasnej ochrany v súvislosti s predmetným chráneným dôvodom.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nie je žiadúca. Cieľom návrhu je zosúladiť právnu úpravu priestupkov extrémizmu s právnou úpravou trestných činov extrémizmu, pričom predmetná pripomienka tento cieľ presahuje.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39</w:t>
              <w:br/>
            </w:r>
            <w:r>
              <w:rPr>
                <w:b w:val="off"/>
                <w:color w:val="000000"/>
                <w:rFonts w:ascii="Times New Roman" w:hAnsi="Times New Roman" w:cs="Times New Roman" w:eastAsia="Times New Roman"/>
                <w:sz w:val="24"/>
              </w:rPr>
              <w:t>Odporúčam v čl. I bode 39 navrhovanom § 50 ods. 4 slovo „Eur“ nahradiť slovom „eur“.</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52</w:t>
              <w:br/>
            </w:r>
            <w:r>
              <w:rPr>
                <w:b w:val="off"/>
                <w:color w:val="000000"/>
                <w:rFonts w:ascii="Times New Roman" w:hAnsi="Times New Roman" w:cs="Times New Roman" w:eastAsia="Times New Roman"/>
                <w:sz w:val="24"/>
              </w:rPr>
              <w:t>Odporúčam v čl. I bode 52 úvodnej vete slovo „písm.“ nahradiť slovom „písmeno“.</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57</w:t>
              <w:br/>
            </w:r>
            <w:r>
              <w:rPr>
                <w:b w:val="off"/>
                <w:color w:val="000000"/>
                <w:rFonts w:ascii="Times New Roman" w:hAnsi="Times New Roman" w:cs="Times New Roman" w:eastAsia="Times New Roman"/>
                <w:sz w:val="24"/>
              </w:rPr>
              <w:t>Odporúčam v čl. I bode 57 navrhovanom § 68 ods. 3 nepoužívať pojmy „druh“ a  „bývalý druh“.</w:t>
              <w:br/>
            </w:r>
            <w:r>
              <w:rPr>
                <w:b w:val="off"/>
                <w:color w:val="000000"/>
                <w:rFonts w:ascii="Times New Roman" w:hAnsi="Times New Roman" w:cs="Times New Roman" w:eastAsia="Times New Roman"/>
                <w:sz w:val="24"/>
              </w:rPr>
              <w:t>Odôvodnenie: Pojem „druh“ nie je ako forma vzťahu právne definovaný. Z uvedeného nie je jasné, koho sa ustanovenie týka, ako sa má uplatniť a aké právne dôsledky z neho vyplývajú.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Obdobná úprava je v § 127 ods. 5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64</w:t>
              <w:br/>
            </w:r>
            <w:r>
              <w:rPr>
                <w:b w:val="off"/>
                <w:color w:val="000000"/>
                <w:rFonts w:ascii="Times New Roman" w:hAnsi="Times New Roman" w:cs="Times New Roman" w:eastAsia="Times New Roman"/>
                <w:sz w:val="24"/>
              </w:rPr>
              <w:t>Odporúčam v čl. I bode 64 úvodnej vete slová „veta, ktorá znie“ nahradiť slovami „táto veta“.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64</w:t>
              <w:br/>
            </w:r>
            <w:r>
              <w:rPr>
                <w:b w:val="off"/>
                <w:color w:val="000000"/>
                <w:rFonts w:ascii="Times New Roman" w:hAnsi="Times New Roman" w:cs="Times New Roman" w:eastAsia="Times New Roman"/>
                <w:sz w:val="24"/>
              </w:rPr>
              <w:t>Odporúčam v čl. I bode 64 doplniť novelizáciu § 77 aj o doplnenie výroku rozhodnutia o rozsah uložených menších obecných služieb.</w:t>
              <w:br/>
            </w:r>
            <w:r>
              <w:rPr>
                <w:b w:val="off"/>
                <w:color w:val="000000"/>
                <w:rFonts w:ascii="Times New Roman" w:hAnsi="Times New Roman" w:cs="Times New Roman" w:eastAsia="Times New Roman"/>
                <w:sz w:val="24"/>
              </w:rPr>
              <w:t xml:space="preserve">Odôvodnenie: Legislatívno-technická pripomienka. Ide o prepojenie s navrhovaným § 15a </w:t>
              <w:br/>
            </w:r>
            <w:r>
              <w:rPr>
                <w:b w:val="off"/>
                <w:color w:val="000000"/>
                <w:rFonts w:ascii="Times New Roman" w:hAnsi="Times New Roman" w:cs="Times New Roman" w:eastAsia="Times New Roman"/>
                <w:sz w:val="24"/>
              </w:rPr>
              <w:t>ods. 1 (čl. I bod 9) resp. s návrhom v čl. I bode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keďže to ustanovuje prvá veta § 77 (druh a výška sankcie)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65</w:t>
              <w:br/>
            </w:r>
            <w:r>
              <w:rPr>
                <w:b w:val="off"/>
                <w:color w:val="000000"/>
                <w:rFonts w:ascii="Times New Roman" w:hAnsi="Times New Roman" w:cs="Times New Roman" w:eastAsia="Times New Roman"/>
                <w:sz w:val="24"/>
              </w:rPr>
              <w:t>Odporúčam v čl. I bode 65 úvodnej vete slovo „ods.“ nahradiť slovom „odsek“.</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65</w:t>
              <w:br/>
            </w:r>
            <w:r>
              <w:rPr>
                <w:b w:val="off"/>
                <w:color w:val="000000"/>
                <w:rFonts w:ascii="Times New Roman" w:hAnsi="Times New Roman" w:cs="Times New Roman" w:eastAsia="Times New Roman"/>
                <w:sz w:val="24"/>
              </w:rPr>
              <w:t>Odporúčam v čl. I bode 65 navrhovanom § 79 ods. 1 tretiu vetu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sa povinnosť uhradiť trovy konania ukladá osobe podľa prvej vety, ktorá v čase spáchania priestupku nedovŕšila osemnásty rok svojho veku, paušálna suma podľa predchádzajúcej vety sa znižuje na polovicu.“.</w:t>
              <w:br/>
            </w:r>
            <w:r>
              <w:rPr>
                <w:b w:val="off"/>
                <w:color w:val="000000"/>
                <w:rFonts w:ascii="Times New Roman" w:hAnsi="Times New Roman" w:cs="Times New Roman" w:eastAsia="Times New Roman"/>
                <w:sz w:val="24"/>
              </w:rPr>
              <w:t xml:space="preserve">Odôvodnenie:  Ide o spresnenie ustanovenia tak, aby bolo jednoznačné, že sa zníženie sumy trov konania na polovicu vzťahuje aj na páchateľa a aj na navrhovateľa, ktorí ešte nedovŕšili 18 rokov veku. Zároveň, rozhodujúcim okamihom pre posúdenie právneho postavenia osoby v priestupkovom konaní a určenia zodpovednosti za priestupok má byť doba spáchania priestupku, nie doba rozhodovania o ňom. Povinnosť uhradiť trovy konania aj niesť právne následky sú viazané na okamih spáchania priestupku. Ak by sa rozhodujúcim momentom stal čas rozhodovania o priestupku, mohlo by dôjsť k nespravodlivým dôsledkom, teda k rozdielnemu posudzovaniu osôb, ktoré spáchali priestupok ako mladistvé, avšak v prípade osoby, ktorá už v čase rozhodovania o priestupku je po dovŕšení 18 rokov veku, sa bude uplatňovať povinnosť úhrady trov konania v nezníženej (plnej) výške. Nerovnaké posudzovanie je ešte výraznejšie v prípade maloletého navrhovateľa, keďže by došlo </w:t>
              <w:br/>
            </w:r>
            <w:r>
              <w:rPr>
                <w:b w:val="off"/>
                <w:color w:val="000000"/>
                <w:rFonts w:ascii="Times New Roman" w:hAnsi="Times New Roman" w:cs="Times New Roman" w:eastAsia="Times New Roman"/>
                <w:sz w:val="24"/>
              </w:rPr>
              <w:t xml:space="preserve">k rozdielnemu posudzovaniu osôb, ktoré boli poškodené priestupkom ako maloleté (v čase kedy bol spáchaný priestupok nedovŕšili 18 rokov veku), pričom ak by táto poškodená osoba (navrhovateľ) už v čase rozhodovania o priestupku dovŕšila osemnásty rok svojho veku, bude povinná uhradiť trovy konania v plnej (nezníženej) výške na rozdiel od navrhovateľa, ktorý by ešte v čase rozhodovania nedovŕšil 18. rok svojho veku a hradil by tak trovy konania znížené </w:t>
              <w:br/>
            </w:r>
            <w:r>
              <w:rPr>
                <w:b w:val="off"/>
                <w:color w:val="000000"/>
                <w:rFonts w:ascii="Times New Roman" w:hAnsi="Times New Roman" w:cs="Times New Roman" w:eastAsia="Times New Roman"/>
                <w:sz w:val="24"/>
              </w:rPr>
              <w:t>o polovicu.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 xml:space="preserve">Odporúčam v čl. I bode 74 navrhovanom § 88b explicitne upraviť, či v prípade vzniku úrazu páchateľa pri vykonávaní menších obecných služieb pôjde o pracovný úraz. </w:t>
              <w:br/>
            </w:r>
            <w:r>
              <w:rPr>
                <w:b w:val="off"/>
                <w:color w:val="000000"/>
                <w:rFonts w:ascii="Times New Roman" w:hAnsi="Times New Roman" w:cs="Times New Roman" w:eastAsia="Times New Roman"/>
                <w:sz w:val="24"/>
              </w:rPr>
              <w:t>Navrhujem § 88b doplniť o úpravu, že v prípade úrazu páchateľa pri vykonávaní menších obecných služieb nepôjde o pracovný úraz.</w:t>
              <w:br/>
            </w:r>
            <w:r>
              <w:rPr>
                <w:b w:val="off"/>
                <w:color w:val="000000"/>
                <w:rFonts w:ascii="Times New Roman" w:hAnsi="Times New Roman" w:cs="Times New Roman" w:eastAsia="Times New Roman"/>
                <w:sz w:val="24"/>
              </w:rPr>
              <w:t xml:space="preserve">Odôvodnenie: Cieľom právnej úpravy bezpečnosti a ochrany zdravia pri práci je minimalizovať a eliminovať poškodenie zdravia osôb vykonávajúcich prácu. Keďže má obec povinnosti zamestnávateľa, predkladateľ by mal vylúčiť alebo naopak explicitne uviesť, </w:t>
              <w:br/>
            </w:r>
            <w:r>
              <w:rPr>
                <w:b w:val="off"/>
                <w:color w:val="000000"/>
                <w:rFonts w:ascii="Times New Roman" w:hAnsi="Times New Roman" w:cs="Times New Roman" w:eastAsia="Times New Roman"/>
                <w:sz w:val="24"/>
              </w:rPr>
              <w:t xml:space="preserve">či sa v prípade vzniku úrazu páchateľa pri vykonávaní menších obecných služieb bude posudzovať úraz po naplnení definičných znakov v zmysle § 195 ods. 2 zákona č. 311/2001 </w:t>
              <w:br/>
            </w:r>
            <w:r>
              <w:rPr>
                <w:b w:val="off"/>
                <w:color w:val="000000"/>
                <w:rFonts w:ascii="Times New Roman" w:hAnsi="Times New Roman" w:cs="Times New Roman" w:eastAsia="Times New Roman"/>
                <w:sz w:val="24"/>
              </w:rPr>
              <w:t>Z. z. Zákonník práce ako pracovný úraz. Uvedené požadujem z dôvodu zamedzenia interpretačných chýb a jasnej formulácie právnej normy. S uvedeným je spojené aj prípadné šetrenie vzniku pracovného úrazu inšpekciou práce a sankcie s tým spojené.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 xml:space="preserve">Odporúčam v čl. I bode 74 navrhovaný § 88b ods. 4 upraviť tak, aby sankcia menších obecných služieb mohla byť uložená len v prípade, že obec alebo rozpočtová organizácia alebo príspevková organizácia zriadená obcou, menšie obecné služby organizuje. </w:t>
              <w:br/>
            </w:r>
            <w:r>
              <w:rPr>
                <w:b w:val="off"/>
                <w:color w:val="000000"/>
                <w:rFonts w:ascii="Times New Roman" w:hAnsi="Times New Roman" w:cs="Times New Roman" w:eastAsia="Times New Roman"/>
                <w:sz w:val="24"/>
              </w:rPr>
              <w:t xml:space="preserve">Odôvodnenie: Podľa predloženého znenia návrhu zákona je obci uložená povinnosť organizovať menšie obecné služby po tom, ako správny orgán uloží páchateľovi za jeho zavinené konanie povinnosť vykonať sankciu menších obecných služieb. Nazdávam sa, že ide o nepriamu novelizáciu, nakoľko povinnosť organizovať menšie obecné služby zákon Slovenskej národnej rady č. 369/1990 Zb. o obecnom zriadení v znení neskorších predpisov </w:t>
              <w:br/>
            </w:r>
            <w:r>
              <w:rPr>
                <w:b w:val="off"/>
                <w:color w:val="000000"/>
                <w:rFonts w:ascii="Times New Roman" w:hAnsi="Times New Roman" w:cs="Times New Roman" w:eastAsia="Times New Roman"/>
                <w:sz w:val="24"/>
              </w:rPr>
              <w:t>a ani iný právny predpis obci neukladá. Zastávam názor, že správny orgán nemôže uložiť páchateľovi sankciu menších obecných služieb, keď nie je zrejmé, či obec alebo rozpočtová organizácia alebo príspevková organizácia zriadená obcou organizuje menšie obecné služby, prípadne či takéto služby obec vôbec potrebuje vykonať a či disponuje dostatočným personálnym a materiálnym vybavením nevyhnutným na organizáciu menších obecných služieb, nakoľko tieto náklady má podľa predloženého návrhu zákona znášať samotná obec. Súčasne sa vykonanie sankcie menších obecných služieb v prípade ich neorganizovania obcou javí ako neisté aj z pohľadu páchateľa, naviac pod hrozbou premenenia sankcie menších obecných služieb na sankciu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Nepovažujeme za potrebné. Menšie obecné služby na účely zákona č. 369/1990 Zb. sú v zmysle navrhovaného § 15a ods. 6 odlišného charakteru, ako menšie obecné služby, ktoré sa ukladajú ako sankcia podľa tohto zákona. Návrh zákona priamo v § 88b ods. 4 ukladá povinnosť obci zabezpečiť výkon menších obecných služieb. Nejde preto o nepriamu novelizáciu zákona č. 369/1990 Zb.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Odporúčam v čl. I bode 74 navrhovanom  § 88b ods. 7 prvej vete slová „v dôsledku zmeny zdravotného stavu, ktorý si úmyselne neprivodil v priebehu výkonu tejto sankcie, alebo z iných závažných“ nahradiť slovami „z vážnych“. Zároveň odporúčam zvážiť nahradenie inštitútu upustenia od výkonu sankcie v prípade vážnych dôvodov, alebo pri vybraných dôvodoch inštitútom premeny sankcie na inú sankciu.</w:t>
              <w:br/>
            </w:r>
            <w:r>
              <w:rPr>
                <w:b w:val="off"/>
                <w:color w:val="000000"/>
                <w:rFonts w:ascii="Times New Roman" w:hAnsi="Times New Roman" w:cs="Times New Roman" w:eastAsia="Times New Roman"/>
                <w:sz w:val="24"/>
              </w:rPr>
              <w:t>Odôvodnenie: Ak je objektívne preukázané, že vzhľadom na svoj zdravotný stav páchateľ nemôže vykonávať menšie obecné služby, táto skutočnosť by mala byť dostatočným dôvodom pre upustenie od tejto sankcie. Nedobromyseľné konanie páchateľa počas výkonu sankcie by bolo možné zohľadniť v premene sankcie z menších obecných služieb napríklad na pokutu.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upustením od výkonu ide o obdobnú úpravu ako je to pri treste povinnej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Odporúčam v čl. I bode 74 navrhovanom § 88b ods. 7 druhej vete vypustiť slovo „môže“, slová</w:t>
              <w:br/>
            </w:r>
            <w:r>
              <w:rPr>
                <w:b w:val="off"/>
                <w:color w:val="000000"/>
                <w:rFonts w:ascii="Times New Roman" w:hAnsi="Times New Roman" w:cs="Times New Roman" w:eastAsia="Times New Roman"/>
                <w:sz w:val="24"/>
              </w:rPr>
              <w:t>„podať aj“ nahradiť slovom „podáva“ a slová „zástupcu zariadenia“ nahradiť slovami „zástupca zariadenia“.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nie je žiadúca. Obdobná úprava je aj v § 92.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Odporúčam v čl. I bode 74 navrhovanom § 88b ods. 9 slová „pracovný pomer“ nahradiť slovami „pracovnoprávny vzťah“.</w:t>
              <w:br/>
            </w:r>
            <w:r>
              <w:rPr>
                <w:b w:val="off"/>
                <w:color w:val="000000"/>
                <w:rFonts w:ascii="Times New Roman" w:hAnsi="Times New Roman" w:cs="Times New Roman" w:eastAsia="Times New Roman"/>
                <w:sz w:val="24"/>
              </w:rPr>
              <w:t>Odôvodnenie: Podľa v čl. I bode 74 navrhovaného § 88b ods. 9 vykonávaním menších obecných služieb nevzniká páchateľovi pracovný pomer. Ak výkon menších obecných služieb nemôže vykonávať ani na základe dohôd o prácach vykonávaných mimo pracovného pomeru, potom je potrebné použiť pojem „pracovnoprávny vzťah“. Pojem „pracovnoprávny vzťah“ zahŕňa okrem pracovného pomeru aj dohody o prácach vykonávaných mimo pracovného pomeru (t. j. dohoda o vykonaní práce, dohoda o brigádnickej práci študentov, dohoda o pracovnej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Odporúčam v čl. I bode 74 navrhovanom § 88b upraviť odsek 11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Vo veciach bezpečnosti a ochrany zdravia pri práci sa primerane použijú ustanovenia </w:t>
              <w:br/>
            </w:r>
            <w:r>
              <w:rPr>
                <w:b w:val="off"/>
                <w:color w:val="000000"/>
                <w:rFonts w:ascii="Times New Roman" w:hAnsi="Times New Roman" w:cs="Times New Roman" w:eastAsia="Times New Roman"/>
                <w:sz w:val="24"/>
              </w:rPr>
              <w:t>o povinnostiach zamestnávateľa, právach a povinnostiach zamestnancov a inšpekcii práce podľa osobitných predpisov.X)“.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147, 148 a 150 zákona č. 311/2001 Z. z. Zákonník práce v znení neskorších predpisov.</w:t>
              <w:br/>
            </w:r>
            <w:r>
              <w:rPr>
                <w:b w:val="off"/>
                <w:color w:val="000000"/>
                <w:rFonts w:ascii="Times New Roman" w:hAnsi="Times New Roman" w:cs="Times New Roman" w:eastAsia="Times New Roman"/>
                <w:sz w:val="24"/>
              </w:rPr>
              <w:t xml:space="preserve">     Zákon č. 124/2006 Z. z. o bezpečnosti a ochrane zdravia pri práci a o zmene a doplnení niektorých zákonov v znení neskorších predpisov.</w:t>
              <w:br/>
            </w:r>
            <w:r>
              <w:rPr>
                <w:b w:val="off"/>
                <w:color w:val="000000"/>
                <w:rFonts w:ascii="Times New Roman" w:hAnsi="Times New Roman" w:cs="Times New Roman" w:eastAsia="Times New Roman"/>
                <w:sz w:val="24"/>
              </w:rPr>
              <w:t xml:space="preserve">     Zákon č. 125/2006 Z. z. o inšpekcii práce a o zmene a doplnení zákona č. 82/2005 Z. z. </w:t>
              <w:br/>
            </w:r>
            <w:r>
              <w:rPr>
                <w:b w:val="off"/>
                <w:color w:val="000000"/>
                <w:rFonts w:ascii="Times New Roman" w:hAnsi="Times New Roman" w:cs="Times New Roman" w:eastAsia="Times New Roman"/>
                <w:sz w:val="24"/>
              </w:rPr>
              <w:t>o nelegálnej práci a nelegálnom zamestnávaní a o zmene a doplnení niektorých zákonov v znení neskorších predpisov.“.</w:t>
              <w:br/>
            </w:r>
            <w:r>
              <w:rPr>
                <w:b w:val="off"/>
                <w:color w:val="000000"/>
                <w:rFonts w:ascii="Times New Roman" w:hAnsi="Times New Roman" w:cs="Times New Roman" w:eastAsia="Times New Roman"/>
                <w:sz w:val="24"/>
              </w:rPr>
              <w:t>Odôvodnenie: Ide o precizovanie ustanovenia. Predkladateľ podobne ako v zákone č. 528/2005 Z. z. o výkone trestu povinnej práce a o doplnení zákona č. 5/2004 Z. z. o službách zamestnanosti a o zmene a doplnení niektorých zákonov v znení neskorších predpisov (zákon o výkone trestu povinnej práce) stanovuje povinnosť v tomto prípade obce dodržiavať predpisy o bezpečnosti a ochrane zdravia pri práci podobne ako zamestnávateľ a páchateľovi priznáva práva a ustanovuje povinnosti obdobne ako zamestnancovi. Predkladateľom navrhovaná právna úprava však nie je precizovaná a jasná aj vzhľadom na znenie ustanovenia § 88b ods. 9 v čl. I bode 74. Je možné domnievať sa, že zámerom predkladateľa bolo v odseku 11 chrániť zdravie osoby, ktorá vykonáva menšie obecné služby, teda aby jej boli pridelené osobné ochranné pracovné prostriedky a pod. Uvedené nie je špecifikované ani v osobitnej časti dôvodovej správy, preto odporúčam upraviť v tomto zmysle aj osobitnú časť dôvodovej správy k čl. I bodu 74.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Odporúčam prehodnotiť potrebu novelizácie zákona č. 305/2005 Z. z. o sociálnoprávnej ochrane detí a o sociálnej kuratele a o zmene a doplnení niektorých zákonov v znení neskorších predpisov doplnením ustanovenia § 17 ods. 1 písm. g) o oprávnenie orgánu sociálnoprávnej ochrany detí a sociálnej kurately navrhovať uloženie sankcie menších obecných služieb mladistvému. </w:t>
              <w:br/>
            </w:r>
            <w:r>
              <w:rPr>
                <w:b w:val="off"/>
                <w:color w:val="000000"/>
                <w:rFonts w:ascii="Times New Roman" w:hAnsi="Times New Roman" w:cs="Times New Roman" w:eastAsia="Times New Roman"/>
                <w:sz w:val="24"/>
              </w:rPr>
              <w:t xml:space="preserve">Odôvodnenie: Oprávnenie orgánu sociálnoprávnej ochrany detí a sociálnej kurately navrhovať uloženie sankcie menších obecných služieb mladistvému bude vyplývať z § 19 ods. 7 zákona o priestupkoch (čl. I bod 12). S prihliadnutím na celkové navrhované znenie § 17 ods. 1 </w:t>
              <w:br/>
            </w:r>
            <w:r>
              <w:rPr>
                <w:b w:val="off"/>
                <w:color w:val="000000"/>
                <w:rFonts w:ascii="Times New Roman" w:hAnsi="Times New Roman" w:cs="Times New Roman" w:eastAsia="Times New Roman"/>
                <w:sz w:val="24"/>
              </w:rPr>
              <w:t>písm. g) v čl. II je možné považovať takéto doplnenie za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 nad rámec predkladaného návrhu doplniť ustanovenie, ktoré upraví kontrolný mechanizmus pri výkone menších obecných služieb mladistvými.</w:t>
              <w:br/>
            </w:r>
            <w:r>
              <w:rPr>
                <w:b w:val="off"/>
                <w:color w:val="000000"/>
                <w:rFonts w:ascii="Times New Roman" w:hAnsi="Times New Roman" w:cs="Times New Roman" w:eastAsia="Times New Roman"/>
                <w:sz w:val="24"/>
              </w:rPr>
              <w:t>Odôvodnenie: Mladistvé osoby nielen že nemajú plnú spôsobilosť na právne úkony, ale ich vývin vrátane fyzického nie je ukončený, a preto nemusí byť výkon niektorých druhov menších obecných služieb pre nich vhodný. Navrhuje sa preto, aby zákon jasne stanovil, kto a za akých  okolností dohliadne na primeranosť menších obecných služieb vo vzťahu k osobe mladistvého.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nie je žiadúca. Vo vzťahu k mladistvým platia predpisy o sociálnoprávnej ochrane detí. Nepovažujeme za nutné osobitne upravovať kontrolné mechanizmy vo vzťahu k výkonu sankcie menších obecných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 nad rámec návrhu v čl. I vložiť nový novelizačný bod Z, ktorý znie:</w:t>
              <w:br/>
            </w:r>
            <w:r>
              <w:rPr>
                <w:b w:val="off"/>
                <w:color w:val="000000"/>
                <w:rFonts w:ascii="Times New Roman" w:hAnsi="Times New Roman" w:cs="Times New Roman" w:eastAsia="Times New Roman"/>
                <w:sz w:val="24"/>
              </w:rPr>
              <w:t>„Z. V § 92 ods. 1 sa za slovo „zástupca“ vkladajú slová „alebo fyzická osoba, ktorá sa osobne stará o mladistvého na základe rozhodnutia podľa osobitných predpisov8b) alebo zástupca zariadenia, v ktorom je mladistvý umiestnený na základe rozhodnutia súdu podľa osobitných predpisov8c)“.“.</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Odôvodnenie: Je potrebné rozšíriť okruh osôb, ktoré môžu podať návrh na upustenie od výkonu zvyšku zákazu činnosti podľa § 14 ods. 3 zákona o priestupkoch aj o osoby, ktorým bolo dieťa zverené do starostlivosti rozhodnutím súdu (rovnako ako je tomu v čl. I bode 74 navrhovanom 88b ods. 7 pri podaní žiadosti na upustenie od výkonu menších obecných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Odporúčam zvážiť, v súvislosti s v čl. I bode 74 navrhovaným § 88b ods. 4, doplniť do zákona Slovenskej národnej rady č. 369/1990 Zb. o obecnom zriadení v znení neskorších predpisov kompetenciu obce organizovať menšie obecné služby s represívnou funkciou a úpravu práv </w:t>
              <w:br/>
            </w:r>
            <w:r>
              <w:rPr>
                <w:b w:val="off"/>
                <w:color w:val="000000"/>
                <w:rFonts w:ascii="Times New Roman" w:hAnsi="Times New Roman" w:cs="Times New Roman" w:eastAsia="Times New Roman"/>
                <w:sz w:val="24"/>
              </w:rPr>
              <w:t xml:space="preserve">a povinností vznikajúcich pri výkone sankcie menších obecných služieb medzi obcou </w:t>
              <w:br/>
            </w:r>
            <w:r>
              <w:rPr>
                <w:b w:val="off"/>
                <w:color w:val="000000"/>
                <w:rFonts w:ascii="Times New Roman" w:hAnsi="Times New Roman" w:cs="Times New Roman" w:eastAsia="Times New Roman"/>
                <w:sz w:val="24"/>
              </w:rPr>
              <w:t>a páchateľom.</w:t>
              <w:br/>
            </w:r>
            <w:r>
              <w:rPr>
                <w:b w:val="off"/>
                <w:color w:val="000000"/>
                <w:rFonts w:ascii="Times New Roman" w:hAnsi="Times New Roman" w:cs="Times New Roman" w:eastAsia="Times New Roman"/>
                <w:sz w:val="24"/>
              </w:rPr>
              <w:t xml:space="preserve">Odôvodnenie: V tejto súvislosti poukazujem na § 3 ods. 3 písm. a) zákona Slovenskej národnej rady č. 369/1990 Zb. o obecnom zriadení v znení zákona č. 453/2001 Z. z., podľa ktorého </w:t>
              <w:br/>
            </w:r>
            <w:r>
              <w:rPr>
                <w:b w:val="off"/>
                <w:color w:val="000000"/>
                <w:rFonts w:ascii="Times New Roman" w:hAnsi="Times New Roman" w:cs="Times New Roman" w:eastAsia="Times New Roman"/>
                <w:sz w:val="24"/>
              </w:rPr>
              <w:t xml:space="preserve">sa obyvateľ obce podieľa na rozvoji a zveľaďovaní obce a poskytuje pomoc orgánom obce. </w:t>
              <w:br/>
            </w:r>
            <w:r>
              <w:rPr>
                <w:b w:val="off"/>
                <w:color w:val="000000"/>
                <w:rFonts w:ascii="Times New Roman" w:hAnsi="Times New Roman" w:cs="Times New Roman" w:eastAsia="Times New Roman"/>
                <w:sz w:val="24"/>
              </w:rPr>
              <w:t xml:space="preserve">V súvislosti s tým je povinný ochraňovať majetok obce a podieľať sa na nákladoch obce, vykonávať menšie obecné služby organizované obcou, ktoré sú určené na zlepšenie života, životného prostredia, ekonomických podmienok a sociálnych podmienok obyvateľov obce a sú vykonávané v záujme obce. </w:t>
              <w:br/>
            </w:r>
            <w:r>
              <w:rPr>
                <w:b w:val="off"/>
                <w:color w:val="000000"/>
                <w:rFonts w:ascii="Times New Roman" w:hAnsi="Times New Roman" w:cs="Times New Roman" w:eastAsia="Times New Roman"/>
                <w:sz w:val="24"/>
              </w:rPr>
              <w:t xml:space="preserve">Vzhľadom na vyššie uvedené upozorňujem, že obyvateľ obce sa zúčastňuje na výkone menších obecných služieb z titulu participácie na rozvoji a zveľaďovaní životných podmienok obce, </w:t>
              <w:br/>
            </w:r>
            <w:r>
              <w:rPr>
                <w:b w:val="off"/>
                <w:color w:val="000000"/>
                <w:rFonts w:ascii="Times New Roman" w:hAnsi="Times New Roman" w:cs="Times New Roman" w:eastAsia="Times New Roman"/>
                <w:sz w:val="24"/>
              </w:rPr>
              <w:t>v ktorej žije, a nie z pozície páchateľa povinného vykonať sankciu za zavinené konanie napĺňajúce znaky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zabezpečiť výkon menších obecných služieb vyplýva obci priamo z navrhovaného § 88b ods. 4.  Nie je nutná úprava v zákone č. 369/1990 Zb.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 xml:space="preserve">Požadujeme v čl. I bode 9 (§15a) bližšie špecifikovať podmienky uloženia sankcie menších obecných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spravodlivosti podporuje zavedenie sankcie menších obecných služieb v navrhovanom § 15a zákona o priestupkoch, avšak navrhovaná úprava neupravuje podrobne podmienky uloženia tejto sankcie a táto skutočnosť ju robí neaplikovateľnou. Navrhovaná úprava neuvádza v osobitnej časti pri jednotlivých skutkových podstatách, či (a prípadne v akom rozsahu) za ne možno uložiť sankciu menších obecných služieb, ako je to napríklad u pokút alebo zákaze činnosti a ani neupravuje špeciálne podmienky pre jej uloženie, ako je to u prepadnutí veci (teda, že musí ísť o vec, ktorá bola použitá/určená na spáchanie priestupku alebo nadobudnutá priestupkom). Prípadne zákon ani neupravuje, že ak zákon neustanovuje inak, možno za ktorýkoľvek priestupok uložiť sankciu menších obecných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nutnosťou podrobnejšej špecifikácie podmienok uloženia sankcie a má za to, že navrhovaná úprava je dostatočná a aplikovateľná v praxi. Predkladateľ nepovažuje za vhodné zužovať možnosti uloženia sankcie menších obecných služieb len na niektoré priestupky, a preto v zmysle dotknutých ustanovení návrhu zákona možno tento druh sankcie uložiť za akýkoľvek priestupok. Bude úlohou správneho orgánu po zohľadnení všetkých okolnosti konkrétneho prípadu zvoliť druh a výšku sankcie tak, aby uložená sankcia napĺňala všetky svoje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pozície predkladateľa v rámci rozporového konania bola zásadná pripomienka MS SR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Požadujeme doplniť návrh zákona o nový čl. II, ktorý bude obsahovať nižšie uvedenú novelu Trestného zákona, ktorou sa do trestného činu Marenia výkonu úradného rozhodnutia podľa § 348 ods. 1 vloží marenie sankcie menších obecných služieb v prípade priestupkov proti majetku a súčasne primerane upraviť v čl. I bod 74 § 88b ods. 5, aby až v prípade opakovaného nedostavenia sa k výkonu menších obecných služieb na obec bolo možné premeniť sankciu menších obecných služieb na pokutu, s výnimkou priestupkov proti majetku. Predmetná novela Trestného zákona: </w:t>
              <w:br/>
            </w:r>
            <w:r>
              <w:rPr>
                <w:b w:val="off"/>
                <w:color w:val="000000"/>
                <w:rFonts w:ascii="Times New Roman" w:hAnsi="Times New Roman" w:cs="Times New Roman" w:eastAsia="Times New Roman"/>
                <w:sz w:val="24"/>
              </w:rPr>
              <w:t>„V § 348 ods. 1 sa za písmeno j) vkladá nové písmeno k), ktoré znie:</w:t>
              <w:br/>
            </w:r>
            <w:r>
              <w:rPr>
                <w:b w:val="off"/>
                <w:color w:val="000000"/>
                <w:rFonts w:ascii="Times New Roman" w:hAnsi="Times New Roman" w:cs="Times New Roman" w:eastAsia="Times New Roman"/>
                <w:sz w:val="24"/>
              </w:rPr>
              <w:t>„k) bez vážneho dôvodu opakovane nenastúpi na výkon menšej obecnej služby, ktorú mu uložil orgán verejnej moci za priestupok proti majetku, alebo svojím konaním alebo opomenutím zámerne znemožní jej vykonanie, alebo bezdôvodne odmietne plniť povinnosti s ňou spojené,“.</w:t>
              <w:br/>
            </w:r>
            <w:r>
              <w:rPr>
                <w:b w:val="off"/>
                <w:color w:val="000000"/>
                <w:rFonts w:ascii="Times New Roman" w:hAnsi="Times New Roman" w:cs="Times New Roman" w:eastAsia="Times New Roman"/>
                <w:sz w:val="24"/>
              </w:rPr>
              <w:t xml:space="preserve">Doterajšie písmená k) a l) sa označujú ako písmena l) a 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sprísniť marenie výkonu menších obecných služieb v prípade priestupkov proti majetku jej kvalifikáciou na trestný čin Marenia výkonu úradného rozhodnutia podľa § 348 Trestného zákona. Ministerstvo spravodlivosti považuje sankciu menších obecných služieb za vynikajúci restoratívny nástroj, ktorý umožňuje pracovať s potencionálnymi páchateľmi trestných činov, ešte v čase, keď ich protiprávna činnosť dosiahla „iba“ úroveň priestupkov. V prípade, že títo páchatelia už v tomto štádiu nie sú schopní s pokorou vykonať túto sankciu, je na mieste, aby ich prevýchova nadobudla vyšší stupeň a mohli byť na nich použité účinnejšie nástroje trestného práva. Uvedené považujeme za vhodné v kontexte súčasného nárastu drobnej majetkovej kriminality a agresivity jej páchateľov. Premena menších obecných služieb na pokutu až pri opakovanom nedostavení sa k výkonu na obec a vyňatie majetkových trestných činov z tejto premeny sa navrhuje z dôvodu súladu zákona s navrhovanou zmenou Trestného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dohody z rozporového konania bol do návrhu zákona doplnený nový čl. II obsahujúci novelu Trestného zákona. Predkladateľ sa stotožnil so zavedením novej skutkovej podstaty trestného činu Marenia výkonu úradného rozhodnutia v rámci § 348 ods. 1 Trestného zákona. Znenie bolo upravené v tom zmysle, že sa trestného činu dopustí ten, kto sa bez vážneho dôvodu nedostaví na výkon menších obecných služieb alebo svojím konaním alebo opomenutím zámerne znemožní ich vykonanie, alebo bezdôvodne odmietne plniť povinnosti s ňou spojené. V nadväznosti na predmetnú úpravu bol z návrhu zákona (§ 88b) vypustený inštitút premeny sankcie menších obecných služieb na pokutu. Následkom nevykonania sankcie menších obecných služieb tak bude možný trestnoprávny postih. V rámci rozporového konania zároveň došlo k zhode, že skutkovú podstatu je potrebné rozšíriť na nevykonanie sankcie menších obecných služieb za spáchanie akéhokoľvek priestupku, a nielen priestupkov proti majetku. Zároveň na naplnenie znakov skutkovej podstaty nie je nutné, aby išlo o opakované nenastúpenie na výkon menších obecných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64 a 74</w:t>
              <w:br/>
            </w:r>
            <w:r>
              <w:rPr>
                <w:b w:val="off"/>
                <w:color w:val="000000"/>
                <w:rFonts w:ascii="Times New Roman" w:hAnsi="Times New Roman" w:cs="Times New Roman" w:eastAsia="Times New Roman"/>
                <w:sz w:val="24"/>
              </w:rPr>
              <w:t xml:space="preserve">Navrhujeme zapojiť obec do rozhodovania o uložení sankcie menších obecných služieb, prípadne umožniť obciam navrhnúť premenu tejto sankcie na pokutu alebo navrhnúť poveriť výkonom tejto sankcie inú obec.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zákona vyplýva, že aj iné správne orgány ako obce môžu uložiť sankciu menších obecných služieb (napr. § 88b ods. 8), avšak jej výkonom sú poverené iba obce, ktoré ju musia vykonať do 1 roka. V praxi však môže nastať situácia (pôjde zrejme najmä o väčšie mestá, alebo aj menšie obce s vyššou mierou kriminality), kedy nebude možné vykonať túto sankciu, pretože povinná obec nebude mať kapacity na jej vykonanie. Správny orgán si jednak nepýta pri rozhodovaní stanovisko od obce, či vôbec má kapacity na výkon tejto sankcie (aby prípadne mohol poveriť aj inú obec) a ani obec v prípade, že bude poverená od iného správneho orgánu výkonom nadmerného počtu týchto sankcií, nemá možnosť navrhnúť, aby správny orgán túto sankciu premenil na pokutu, alebo poveril jej výkonom inú obec. V praxi tak môže dôjsť k situáciám, kedy je obci už od začiatku zrejmé, že k výkonu menších obecných služieb nedôjde, avšak aj správny orgán aj obec budú musieť čakať na márne uplynutie ročnej lehoty na jej výkon, aby ju mohli premeniť na pokutu. Uvedená situácia je nevhodná aj z pohľadu pôsobenia sankcie na páchateľa.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 15a doplnením nového odseku, podľa ktorého správny orgán vopred prerokuje uloženie sankcie menších obecných služieb s obcou, v obvode ktorej má byť sankcia vykonaná.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Žiadame doplniť prílohu k zákonu č. 372/1990 Zb. o Smernicu Európskeho parlamentu a Rady 2011/36/EÚ z 5. apríla 2011 o prevencii obchodovania s ľuďmi a boji proti nemu a o ochrane obetí obchodovania, ktorou sa nahrádza rámcové rozhodnutie Rady 2002/629/SVV (Ú. v. EÚ L 101, 15. 4. 2011) v znení smernice Európskeho parlamentu a Rady (EÚ) 2024/1712 z 13. júna 2024 (Ú. v. EÚ L, 2024/1712, 24.6.2024).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 2 ods. 3 je transpozíciou článku 8 uvedenej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novelizačný bod 1. Na základe dohody sa bude riešiť v rámci LP 627 (predkladateľ Ministerstvo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v odôvodnení k bodu 52 [ (§ 66 ods. 1 písm. c)] navrhujeme slovo „zašatím“ nahradiť slovom „začatím“ a na strane 14 prvom odseku druhej vete osobitnej časti dôvodovej správy navrhujeme vypustiť slovo „sa“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 xml:space="preserve">1.	K vlastnému materiálu, prvý bod, § 2 ods. 3 odporúčame slová „§ 201 až 202“ nahradiť slovami „§ 201 a 202“.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deviatemu bodu</w:t>
              <w:br/>
            </w:r>
            <w:r>
              <w:rPr>
                <w:b w:val="off"/>
                <w:color w:val="000000"/>
                <w:rFonts w:ascii="Times New Roman" w:hAnsi="Times New Roman" w:cs="Times New Roman" w:eastAsia="Times New Roman"/>
                <w:sz w:val="24"/>
              </w:rPr>
              <w:t>V deviatom bode na konci poznámky pod čiarou k odkazu 2 odporúčame doplniť úvodzovky hore a bodku. Ďalej v bodoch 44 v poznámke pod čiarou k odkazu 8a), 46, 47, 57, 58 odporúčame na konci doplniť bodku.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15</w:t>
              <w:br/>
            </w:r>
            <w:r>
              <w:rPr>
                <w:b w:val="off"/>
                <w:color w:val="000000"/>
                <w:rFonts w:ascii="Times New Roman" w:hAnsi="Times New Roman" w:cs="Times New Roman" w:eastAsia="Times New Roman"/>
                <w:sz w:val="24"/>
              </w:rPr>
              <w:t>K bodu 15. odporúčame slová „za účelom“ nahradiť iným správnym slovenským slovným spojením, takisto aj v bode 33 (§ 47a ods. 2) a v bode 46 (§ 60 ods. 1 písm. f).</w:t>
              <w:br/>
            </w:r>
            <w:r>
              <w:rPr>
                <w:b w:val="off"/>
                <w:color w:val="000000"/>
                <w:rFonts w:ascii="Times New Roman" w:hAnsi="Times New Roman" w:cs="Times New Roman" w:eastAsia="Times New Roman"/>
                <w:sz w:val="24"/>
              </w:rPr>
              <w:t>Odôvodnenie: Gramatická pripomienka https://jazykovaporadna.sme.sk/q/2266/.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64</w:t>
              <w:br/>
            </w:r>
            <w:r>
              <w:rPr>
                <w:b w:val="off"/>
                <w:color w:val="000000"/>
                <w:rFonts w:ascii="Times New Roman" w:hAnsi="Times New Roman" w:cs="Times New Roman" w:eastAsia="Times New Roman"/>
                <w:sz w:val="24"/>
              </w:rPr>
              <w:t>V bode 64. odporúčame slovo „predchádzajúcej“ nahradiť slovom „prvej“. Ďalej odporúčame predkladateľovi nahradiť slová „v ktorej sa má páchateľ dostaviť osobne na obec“ nahradiť slovami „v ktorej sa má páchateľ dostaviť osobne na obecný úrad“. Tá istá formulácia sa nachádza aj v novelizačnom bode 74. (§ 88b ods. 2 písm. e), § 88b ods. 3.</w:t>
              <w:br/>
            </w:r>
            <w:r>
              <w:rPr>
                <w:b w:val="off"/>
                <w:color w:val="000000"/>
                <w:rFonts w:ascii="Times New Roman" w:hAnsi="Times New Roman" w:cs="Times New Roman" w:eastAsia="Times New Roman"/>
                <w:sz w:val="24"/>
              </w:rPr>
              <w:t>Odôvodnenie: Ide o upresnenie textu, nakoľko formuláciu „dostaviť sa na obec“ považujeme za nepresnú po jazykovej stránke.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ods. 12 k bodu 64</w:t>
              <w:br/>
            </w:r>
            <w:r>
              <w:rPr>
                <w:b w:val="off"/>
                <w:color w:val="000000"/>
                <w:rFonts w:ascii="Times New Roman" w:hAnsi="Times New Roman" w:cs="Times New Roman" w:eastAsia="Times New Roman"/>
                <w:sz w:val="24"/>
              </w:rPr>
              <w:t>V bode 64. ods. 12 odporúčame slovo „ohľadom“ vypustiť a nahradiť ho napr. slovami  „to neplatí pre náklady...“.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 xml:space="preserve">V Doložke vybraných vplyvov bode 13  odporúčame doplniť číslo stanoviska Komisie pre posudzovanie vybraných vplyvov, ďalej vo vete začínajúcej slovami „Komisia odporúča...“, vypustiť „v“ ako nadbytočné. </w:t>
              <w:br/>
            </w:r>
            <w:r>
              <w:rPr>
                <w:b w:val="off"/>
                <w:color w:val="000000"/>
                <w:rFonts w:ascii="Times New Roman" w:hAnsi="Times New Roman" w:cs="Times New Roman" w:eastAsia="Times New Roman"/>
                <w:sz w:val="24"/>
              </w:rPr>
              <w:t>Odôvodnenie: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Navrhujeme nasledovné znenie novelizačného bodu 30 (§ 47a ods. 1 písm. b)):</w:t>
              <w:br/>
            </w:r>
            <w:r>
              <w:rPr>
                <w:b w:val="off"/>
                <w:color w:val="000000"/>
                <w:rFonts w:ascii="Times New Roman" w:hAnsi="Times New Roman" w:cs="Times New Roman" w:eastAsia="Times New Roman"/>
                <w:sz w:val="24"/>
              </w:rPr>
              <w:t>„30. V § 47a ods. 1 písm. b) sa slová „farbe pleti, etnickej skupine, pôvodu rodu alebo pre ich náboženské vyznanie“ nahrádzajú slovami „etnickej skupine, pre ich pôvod, farbu pleti, jazyk, pohlavie, sexuálnu orientáciu, politické alebo iné zmýšľanie, náboženské vyznanie alebo preto, že sú bez vyznania“.“.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Dôvodová správa uvádza: ,,Navrhuje sa, aby boli protiprávnymi (a tým aj postihnuteľnými) útoky proti skupinám osôb alebo jednotlivcom aj pre ich inú príslušnosť, než len tie, ktoré boli v tejto skutkovej podstate vymedzené doteraz. Vymedzenie vychádza z ustanovení § 140 písm. e) Trestného zákona, § 423 Trestného zákona a § 424 Trestného zákona.“. Okrem pojmového zjednotenia s Trestným zákonom (ako uvádza dôvodová správa) navrhujeme zároveň pri vymenúvaní dôvodov podnecovania nenávisti, násilia, či neodôvodeného odlišného zaobchádzania voči skupine osôb a jednotlivcovi vychádzať aj zo znenia  Európskeho dohovoru o ľudských právach, konkrétne čl. 14, ktorý upravuje zákaz diskriminácie, a ktorý okrem už v návrhu zahrnutých kritérií vymenúva aj jazyk a politické alebo iné zmýšľanie.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nie je žiadúca. Cieľom návrhu je zosúladiť právnu úpravu priestupkov extrémizmu s právnou úpravou trestných činov extrémizmu, pričom predmetná pripomienka tento cieľ presahuje.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32</w:t>
              <w:br/>
            </w:r>
            <w:r>
              <w:rPr>
                <w:b w:val="off"/>
                <w:color w:val="000000"/>
                <w:rFonts w:ascii="Times New Roman" w:hAnsi="Times New Roman" w:cs="Times New Roman" w:eastAsia="Times New Roman"/>
                <w:sz w:val="24"/>
              </w:rPr>
              <w:t>Navrhujeme vypustiť novelizačný bod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ustanovení § 47a písm. d) navrhujeme ponechať aj pojem „nacistická ideológia“. V dôvodovej správe </w:t>
              <w:br/>
            </w:r>
            <w:r>
              <w:rPr>
                <w:b w:val="off"/>
                <w:color w:val="000000"/>
                <w:rFonts w:ascii="Times New Roman" w:hAnsi="Times New Roman" w:cs="Times New Roman" w:eastAsia="Times New Roman"/>
                <w:sz w:val="24"/>
              </w:rPr>
              <w:t xml:space="preserve">k bodu 32 sa uvádza, že „Pojem nacistická ideológia je obsiahnutý už v pojme fašistická ideológia.“ </w:t>
              <w:br/>
            </w:r>
            <w:r>
              <w:rPr>
                <w:b w:val="off"/>
                <w:color w:val="000000"/>
                <w:rFonts w:ascii="Times New Roman" w:hAnsi="Times New Roman" w:cs="Times New Roman" w:eastAsia="Times New Roman"/>
                <w:sz w:val="24"/>
              </w:rPr>
              <w:t>S takýmto tvrdením však nemožno súhlasiť, a to na základe historických faktov, ako aj samotného obsahového vyjadrenia (texty a symboly) každej z ideológií, ktoré sú predmetom priestupku. Na rokovaní vlády SR 21. mája 2025 vláda SR schválila uznesením číslo 270/2025 ,,Koncepciu prevencie a boja proti radikalizácii a extrémizmu do roku 2028“ (ďalej len „koncepcia“). Príloha č. 2 koncepcie ,,Slovník používaných pojmov“ výslovne definuje rozdiel medzi fašizmom a nacizmom. Pre potreby zachovania koherencie medzi koncepciou a návrhom novely zákona o priestupkoch, navrhujeme ponechať pôvodné znenie zákona o priestupkoch v tomto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4 nové písmeno a)</w:t>
              <w:br/>
            </w:r>
            <w:r>
              <w:rPr>
                <w:b w:val="off"/>
                <w:color w:val="000000"/>
                <w:rFonts w:ascii="Times New Roman" w:hAnsi="Times New Roman" w:cs="Times New Roman" w:eastAsia="Times New Roman"/>
                <w:sz w:val="24"/>
              </w:rPr>
              <w:t>V § 60 ods. 4 navrhujeme vložiť nové písmeno a),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prejedná priestupok v blokovom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a) až e) sa označujú ako písmená b)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Touto zmenou sa orgánu oprávnenému objasňovať priestupky pridá oprávnenie ukončiť objasňovanie priestupku aj prejednaním v blokovom konaní v prípadoch, kedy sa priestupca nenachádzal v čase zistenia priestupku na mieste jeho spáchania, ale je ochotný vec prejednať v blokovom konaní aj po dostavení sa pred orgán objasňujúci priestupok. Súhlas obvineného z priestupku so zaplatením pokuty je jedným zo základných predpokladov toho, aby sa vec mohla vybaviť v blokovom konaní. Uvedená zmena dostatočne odstráni rozpor vo výklade možnosti prejednania priestupku v blokovom konaní, resp. jeho vybavení napomenutím s prihliadnutím na časovú a miestnu súvislosť so spáchaním priestupku, ktoré zákon nevyžaduje, pričom ale napriek tomu existujú výklady, ktoré k takýmto súvislostiam prihliadajú a vylučujú možnosť prejednania priestupku v blokovom konaní len za splnenia zákonom stanovených podmienok uvedených v § 84 ods. 1 v prípade, ak časová a miestna súvislosť absentuje. Prejednanie priestupku v blokovom konaní s prihliadnutím na časovú a miestu súvislosť so spáchaním priestupku, vedie k absurdným situáciám vyplývajúcich z nedefinovania toho, čo sa ešte považuje za miesto spáchania priestupku a aký čas po spáchaní priestupku je ešte možno považovať za čas súvisiaci so spáchaním priestupku. Logicky je každé prejednanie priestupku uskutočnené v dobe až po jeho spáchaní a často nie na mieste jeho spáchania, čo často krát ani nie je možné. Takto aplikované blokové konanie sa úplne míňa s jeho podstatou, ktorou je zrýchlenie a zhospodárnenie konania. Prihliadaním k časovej a miestnej súvislosti, ktoré zákon o priestupkoch nijako nevyžaduje, reálne spôsobuje zbytočné administratívne zaťaženie správnych orgánov, ktorým sa priestupok z dôvodu nemožnosti jeho prejednania v blokovom konaní predkladá k prejednaniu a sprísňuje sankcionovanie priestupcu nielen v možnosti uloženia vyššej pokuty, ale aj stanovení povinnosti úhrady trov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aby bolo možno prejednať vec v blokovom konaní aj v rámci objasňovania priestupku. Umožnenie prejednania priestupku aj mimo miesta spáchania priestupku a s odstupom času sa prieči zmyslu a účelu neskráteného konania. Zmyslom blokového konania je, že priestupok prejedná priamo na mieste bezprostredne po spáchaní priestupku orgán, ktorý svojimi zmyslami vnímal všetky okolnosti spáchania priestupku. Zároveň ide o prípady, v ktorých nie je nutné objasňovanie priestupku v zmysle § 58 a nasl. zákona o priestupkoch, nakoľko skutočný stav je zistený priamo na mieste dostatočne na prejednanie priestupku v blokovom konaní a páchateľ s týmto postupom súhlasí. V prípade akceptovania pripomienky by sa základné princípy blokového konania popreli.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85 ods. 3</w:t>
              <w:br/>
            </w:r>
            <w:r>
              <w:rPr>
                <w:b w:val="off"/>
                <w:color w:val="000000"/>
                <w:rFonts w:ascii="Times New Roman" w:hAnsi="Times New Roman" w:cs="Times New Roman" w:eastAsia="Times New Roman"/>
                <w:sz w:val="24"/>
              </w:rPr>
              <w:t xml:space="preserve">Pre odstránenie existujúcej nejednoznačnosti výkladu zákona navrhujeme aj nasledovnú zmenu: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85 odsek 3 sa za slová „na mieste“ vkladajú nové slová „uloženia pokuty v blokovom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zmenu, ktorá nadväzuje a dopĺňa navrhovanú zmenu v § 60 ods. 4 tým, že upresňuje doterajšiu nejednoznačnosť výkladu slova „miesto“ v tom, že ide o miesto, kde orgán verejnej moci ukladá pokutu v blokovom konaní. V tejto súvislosti sa stotožňujeme v plnom rozsahu s odôvodnením k navrhovanej zmene zákona o priestupkoch mesta Trnava zo dňa 07.11.2025, hlavného mesta Bratislavy zo dňa 11.11.2025, ktorých návrh je vecne rovnaký, t.j. odstraňuje nejednotnosť výkladu možnosti použitia blokového konania, resp. vybavenia priestupku napomenutím. Mesto Trnava navrhuje zmenu dosiahnuť zmenou ustanovení  § 84 a § 85, ktoré uviedlo vo svojom návrhu. Návrh mesta Košice je identický s návrhom hlavného mesta Bratislava.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súvisí s pripomienkou k § 60 ods. 4. Nakoľko nebola akceptovaná, nie je žiadúce bližšie špecifikovať v § 85 ods. 3 slová „na mieste“. Predkladateľ má za to, že zo znenia predmetného ustanovenia je zrejmé, že ide o miesto zistenia priestupku, čo podporuje aj existujúca judikatúra.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10</w:t>
              <w:br/>
            </w:r>
            <w:r>
              <w:rPr>
                <w:b w:val="off"/>
                <w:color w:val="000000"/>
                <w:rFonts w:ascii="Times New Roman" w:hAnsi="Times New Roman" w:cs="Times New Roman" w:eastAsia="Times New Roman"/>
                <w:sz w:val="24"/>
              </w:rPr>
              <w:t xml:space="preserve">V novelizačnom bode 74 (vloženie nového ustanovenia § 88b) navrhujeme v odseku 10 za slová „adresa bydliska“ doplniť čiarku a slová „telefonický kontakt a emailovú adresu“.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navrhovanej zmeny je zabezpečiť efektívny a operatívny kontakt na páchateľa, ktorý bude vykonávať menšie obecné úlohy pre obec a bez oznámenia sa nedostaví na určené pracovisko a bez doplnenia nevrhnutých osobných údajov bude možné túto osobu vyzvať iba listom na adresu bydliska.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88b ods. 2 a § 88b ods.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Mesto Trnava navrhuje úpravu ustanovení § 60 ods. 4, § 84 a § 85 zákona č. 372/1990 Zb. o priestupkoch v znení neskorších predpisov (ďalej v texte aj ako „zákon o priestupkoch“) pojednávajúcich o blokovom konaní, s cieľom dosiahnuť jednoznačný výklad predmetných ustanovení zákona, na základe ktorého bude zrejmé, že uložiť pokutu v blokovom konaní a vybaviť priestupok napomenutím je možné až do skončenia objasňovania priestupku (§ 60 zákona o priestupkoch) ako aj v prípade vecí uložených v zmysle § 60 ods. 4 písm. c)  zákona o priestupkoch.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Želateľný právny stav by sa podľa nášho názoru dosiahol vložením nového písmena a) v § 60 ods. 4, ktoré by znelo „a) prejedná priestupok v blokovom konaní alebo vybaví vec napomenutím,“. Doterajšie písmená a) až e) sa označujú ako písmená b)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Touto zmenou by sa v kombinácii so zmenami § 84 a § 85 zákona o priestupkoch tak ako je uvedené nižšie, odstránil v súčasnosti nejednoznačný právny stav a orgánu oprávnenému objasňovať priestupky by sa jednoznačne umožnilo ukončiť objasňovanie priestupku aj prejednaním v blokovom konaní v prípadoch, kedy sa priestupca nenachádzal v čase zistenia priestupku na mieste jeho spáchania, ale je ochotný vec prejednať v blokovom konaní aj po dostavení sa pred orgán objasňujúci priestupok.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Spolu s vyššie uvedeným by sa  želateľný právny stav dosiahol aj doplnením nového odseku 6 v § 84 zákona o priestupkoch nasledovne: </w:t>
              <w:br/>
            </w:r>
            <w:r>
              <w:rPr>
                <w:b w:val="off"/>
                <w:color w:val="000000"/>
                <w:rFonts w:ascii="Times New Roman" w:hAnsi="Times New Roman" w:cs="Times New Roman" w:eastAsia="Times New Roman"/>
                <w:sz w:val="24"/>
              </w:rPr>
              <w:t xml:space="preserve">„(6) Za priestupok možno uložiť pokutu v blokovom konaní a priestupok možno vybaviť aj napomenutím až do skončenia objasňovania priestupku podľa § 60 ako aj v prípade vecí uložených podľa § 60 ods. 4 písm. c), pokiaľ nedošlo k zániku zodpovednosti za priestupok podľa §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Kvôli odstráneniu nejednoznačnosti predmetných ustanovení by zároveň bolo vhodné aby v 85 ods. 3 zákona o priestupkoch prvá veta znela: </w:t>
              <w:br/>
            </w:r>
            <w:r>
              <w:rPr>
                <w:b w:val="off"/>
                <w:color w:val="000000"/>
                <w:rFonts w:ascii="Times New Roman" w:hAnsi="Times New Roman" w:cs="Times New Roman" w:eastAsia="Times New Roman"/>
                <w:sz w:val="24"/>
              </w:rPr>
              <w:t xml:space="preserve">„Ak nemôže páchateľ priestupku zaplatiť pokutu na mieste uloženia pokuty v blokovom konaní, vydá sa mu blok na pokutu na mieste nezaplatenú s poučením o spôsobe zaplatenia pokuty, o lehote jej zaplatenia a následkoch nezaplatenia.“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Zmenou § 84 a § 85 by sa odstránil v súčasnosti neželaný právny stav umožňujúci rozdielny  výklad predmetných ustanovení a to aj napr. v niektorých komentovaných publikáciách zákona o priestupkoch. O existujúcej nejednoznačnosti, ktorá sa netýka len obcí a miest (obecných a mestských polícií), ale aj Policajného zboru Slovenskej republiky svedčí napr. „spor“ Okresného riaditeľstva PZ v Prešove s Okresnou prokuratúrou v Poprade, kde vo veci musel rozhodnúť až Najvyšší súd SR pod č. 3 Sžo 19/2009.</w:t>
              <w:br/>
            </w:r>
            <w:r>
              <w:rPr>
                <w:b w:val="off"/>
                <w:color w:val="000000"/>
                <w:rFonts w:ascii="Times New Roman" w:hAnsi="Times New Roman" w:cs="Times New Roman" w:eastAsia="Times New Roman"/>
                <w:sz w:val="24"/>
              </w:rPr>
              <w:t>Najvyšší súd SR v tejto veci okrem iného skonštatoval, že „Blokové konanie je upravené v ustanovení §§ 84 – 86 zákona SNR č. 372/1990 Zb. o priestupkoch (ďalej len „zákon o priestupkoch“) v znení neskorších predpisov. Uvedené ustanovenia zákona nie je možné vykladať izolovane, gramatickým výkladom, ale musia byť vykladané vo vzájomných vzťahoch, systematickým výkladom. Jednotlivé právne normy uvedené v paragrafovom znení, ktoré majú spoločného menovateľa (blokové konanie) sa navzájom dopĺňajú a tým spresňujú svoj obsah. Je pravdou, že v znení ustanovenia § 84 zákona o priestupkoch sa neuvádza časová ani miestna súvislosť skutku a samotného blokového konania, táto však implicitne vyplýva z ustanovenia § 85 ods. 3 zákona o priestupkoch, podľa ktorého „ak nemôže páchateľ priestupku zaplatiť pokutu na mieste, vydá sa mu blok na pokutu na mieste nezaplatenú s poučením o spôsobe zaplatenia pokuty, o lehote jej zaplatenia a následkoch nezaplatenia pokuty“. Miestom sa rozumie miesto zistenia priestupku.“ V ďalšej časti odôvodnenia Najvyšší súd SR uviedol, že blokové konanie je možné uskutočniť „iba s ohľadom na miestnu a časovú súvislosť skutku.“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samotnom zákone o priestupkoch ani v tomto rozhodnutí súdu však nie je presne definované, čo presne znamená časová a miestna súvislosť skutku, čo v praxi často vedie k rozdielnym výkladom a neželanej právnej nejednoznačnosti. Nejednoznačnosť existuje taktiež pri výklade pojmu „na mieste“ (§ 85 ods. 3 zákona o priestupkoch), nakoľko z ustanovenia nie je dostatočnej zrejmé, či je za „miesto“ nutné považovať len samotné miesto zistenia priestupku (napr. konkrétnu adresu) alebo možno tento pojem rozšíriť aj na celú ulicu, sídlo obecnej (mestskej) polície, resp. celú obec (mesto), alebo sa jedná o „miesto prejednania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právnym názorom obsiahnutom v predmetnom rozhodnutí Najvyššieho súdu sa stotožnila napr. aj Okresná prokuratúra v Trnave, ktorá preskúmavala postup pri realizácii blokového konania útvarom Mestskej polície mesta Trnava v priebehu roka 2025. Výsledkom kontroly bolo upozornenie prokurátora doručené Mestskej polície mesta Trnava, obsahom ktorého bolo konštatovanie nezákonnosti v prípade riešenia porušenia pravidiel cestnej premávky uložením pokuty v blokovom konaní nie na mieste zistenia priestupku a to aj napriek tomu, že v procese kontroly Mestská polícia mesta Trnava argumentovala ustanovením § 22 ods. 4 zákona o priestupkoch, ktorý znie: Ak sú splnené podmienky podľa § 84 ods. 1, priestupky podľa odseku 1 písm. h), i) a l) sa prejednajú vždy v blokovom konaní; to neplatí pri priestupku podľa odseku 1 písm. h) tretieho bodu, ak sa ho páchateľ dopustil tretíkrát a viac za posledných 12 mesiacov, alebo ak osobitný zákon 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Predmetný judikát, resp. interpretácia ustanovení o blokovom konaní, spôsobuje v praxi vážne problémy. Príslušnosť mestských a obecných polícií v oblasti cestnej dopravy je vo veľkej miere sústreďovaná najmä na priestupky statické, spáchané zakázaným zastavením alebo státím, ktoré sú charakteristické tým, že vodič vozidla sa pri zaparkovanom vozidle nenachádza. Nakoľko takýchto priestupkov je obrovské množstvo najmä vo väčších mestách, nie je možné zabezpečiť prítomnosť vodiča – priestupcu na mieste spáchania priestupku napr. technickým zariadením na zabránenie odjazdu motorového vozidla. Mestské polície v takýchto prípadoch spravidla riešia situáciu tak, že na vozidle, ktorým bol zákaz státia (alebo zastavenia) porušený zanechávajú informáciu – oznámenie o zistení porušenia pravidiel cestnej premávky (za stierač vozidla, alebo nálepka na okno vodiča). Potom, čo vodič – priestupca nájde na vozidle oznámenie od mestskej polície a dostaví sa na útvar mestskej polície, je predmetný judikát prekážkou k prejedaniu priestupku v blokovom konaní, napriek tomu že priestupok je spoľahlivo zistený (sú zabezpečené dôkazy vo forme fotodokumentácie) a priestupca je ochotný blokovú pokutu zaplatiť.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Následkom uvedeného, dochádza v praxi k paradoxným situáciám.</w:t>
              <w:br/>
            </w:r>
            <w:r>
              <w:rPr>
                <w:b w:val="off"/>
                <w:color w:val="000000"/>
                <w:rFonts w:ascii="Times New Roman" w:hAnsi="Times New Roman" w:cs="Times New Roman" w:eastAsia="Times New Roman"/>
                <w:sz w:val="24"/>
              </w:rPr>
              <w:t xml:space="preserve">Príklady: </w:t>
              <w:br/>
            </w:r>
            <w:r>
              <w:rPr>
                <w:b w:val="off"/>
                <w:color w:val="000000"/>
                <w:rFonts w:ascii="Times New Roman" w:hAnsi="Times New Roman" w:cs="Times New Roman" w:eastAsia="Times New Roman"/>
                <w:sz w:val="24"/>
              </w:rPr>
              <w:t xml:space="preserve">1.	Príslušník obecnej polície zistí porušenie pravidiel cestnej premávky, ktoré ho sa vodič dopustil zakázaným státím vozidla v úseku, do ktorého je vjazd zakázaný. Nakoľko sa jedná o porušenie pravidiel cestnej premávky, ktoré nie je mestská polícia vecne príslušná riešiť v objektívnej zodpovednosti (ako správny delikt držiteľa vozidla), príslušník na vozidlo umiestni oznámenie o porušení pravidiel cestnej premávky. Vodič – priestupca oznámenie na vozidle nájde až nasledujúci deň a dostaví sa na útvar mestskej polície. Na útvare mestskej polície je zistené, že okrem priestupku z predchádzajúceho dňa, mestská polícia eviduje ďalšie dva takmer identické priestupky z predchádzajúceho mesiaca, ktoré boli uložené, nakoľko výzvy k podaniu vysvetlenia, ktoré boli doručované držiteľovi vozidla, držiteľ vozidla neprevzal v odbernej lehote na pošte. Napriek tomu, že vodič prizná spáchanie všetkých priestupkov, priestupky sú spoľahlivo zistené a priestupca je ochotný uhradiť pokuty v blokovom konaní za všetky priestupky, pokuty v blokovom konaní mu nemôžu byť uložené (prekážka – predmetný judikát). Vodič priestupca musí podať vysvetlenie ku všetkým priestupkom, ktoré sú zaznamenané na úradné záznamy o podaní vysvetlenia. Mestská polícia následne vyhotoví správy o výsledku objasňovania ku všetkým trom priestupkom, ktoré predloží (poštou doručí) správnemu orgán (Okresnému dopravnému inšpektorátu). Správny orgán následne rozhoduje v správnom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Priestupca odcudzí starý bicykel nízkej hodnoty z verejného priestranstva. Poškodený oznámi udalosť na stálej službe mestskej polície. Mestská polícia preverí kamerové systémy, podarí sa jej stotožniť páchateľa krádeže a nasledujúci deň páchateľa zadrží v čase keď sa v meste pohybuje práve na odcudzenom bicykli. Bicykel je páchateľovi odňatý a vrátený poškodenému. Napriek tomu, že páchateľ krádeže sa prizná k spáchaniu priestupku, priestupok je spoľahlivo zistený a priestupca je ochotný uhradiť pokutu v blokovom konaní, pokuta v blokovom konaní mu nemôže byť uložená (prekážka – predmetný judikát). Páchateľ krádeže musí podať vysvetlenie k priestupku, ktoré je zaznamenané na úradný záznam o podaní vysvetlenia. Mestská polícia následne vyhotoví správu o výsledku objasňovania, ktorú predloží (poštou doručí) správnemu orgán (Okresnému úrad). Správny orgán následne rozhoduje v správnom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vyššie uvedenému navrhujeme upraviť ustanovenia zákona o priestupkoch, tak aby bolo z ustanovení zákona zrejmé, že uložiť pokutu v blokovom konaní a vybaviť priestupok napomenutím je možné až do skončenia objasňovania priestupku (§ 60 zákona o priestupkoch) ako aj v prípade vecí uložených v zmysle § 60 ods. 3 písm. b)  zákona o priestupkoch.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Mesto Trnava taktiež poukazuje na § 139h zákona č.8/2009 Z. z. o cestnej premávke a o zmene a doplnení niektorých zákonov týkajúci sa blokového konania o správnom delikte držiteľa vozidla. Podľa § 139h ods. 1 zákona o cestnej premávke a o zmene a doplnení niektorých zákonov „Za správny delikt držiteľa vozidla môže policajt uložiť pokutu v blokovom konaní, ak pri dohľade nad bezpečnosťou a plynulosťou cestnej premávky zistí, že vozidlom bola v minulosti porušená povinnosť držiteľa vozidla podľa § 6a...“. Mesto Trnava poukazuje na skutočnosť, že pri správnom delikte držiteľa vozidla existuje zákonné oprávnenie policajta uložiť pokutu v blokovom konaní, hoci správny delikt sa stal „v minulosti“, teda určite nebola dodržaná „časová a miestna súvislosť skutku“.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Mesto Trnava považuje za potrebné taktiež zdôrazniť, že navrhovaná práva úprava by mala priamy pozitívny dopad na administratívne zaťaženie nie len príslušníkov obecných a mestských polícií ale aj Policajného zboru a správnych orgánov vo veci priestupkov. Okrem uvedeného by navrhovaná právna úprava znamenala elimináciu zbytočného zaťažovania aj osôb obvinených z priestupku v prípadoch, keď je priestupok spoľahlivo zistený, priestupca je ochotný zaplatiť pokutu v blokovom konaní a miera spoločenskej nebezpečnosti je nízka.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sa stotožňujeme v plnom rozsahu s odôvodnením k navrhovanej zmene zákona o priestupkoch Hlavného mesta Slovenskej republiky Bratislavy a Mesta Košice, ktorých návrhy smerujú k rovnakému cieľu – možnosti uložiť pokutu v blokovom konaní počas celého objasňovania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aby bolo možno prejednať vec v blokovom konaní aj v rámci objasňovania priestupku. Umožnenie prejednania priestupku aj mimo miesta spáchania priestupku a s odstupom času sa prieči zmyslu a účelu neskráteného konania. Zmyslom blokového konania je, že priestupok prejedná priamo na mieste bezprostredne po spáchaní priestupku orgán, ktorý svojimi zmyslami vnímal všetky okolnosti spáchania priestupku. Zároveň ide o prípady, v ktorých nie je nutné objasňovanie priestupku v zmysle § 58 a nasl. zákona o priestupkoch, nakoľko skutočný stav je zistený priamo na mieste dostatočne na prejednanie priestupku v blokovom konaní a páchateľ s týmto postupom súhlasí. V prípade akceptovania pripomienky by sa základné princípy blokového konania popreli.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17 ods. 1</w:t>
              <w:br/>
            </w:r>
            <w:r>
              <w:rPr>
                <w:b w:val="off"/>
                <w:color w:val="000000"/>
                <w:rFonts w:ascii="Times New Roman" w:hAnsi="Times New Roman" w:cs="Times New Roman" w:eastAsia="Times New Roman"/>
                <w:sz w:val="24"/>
              </w:rPr>
              <w:t xml:space="preserve">Žiadame v § 17 ods. 1 </w:t>
              <w:br/>
            </w:r>
            <w:r>
              <w:rPr>
                <w:b w:val="off"/>
                <w:color w:val="000000"/>
                <w:rFonts w:ascii="Times New Roman" w:hAnsi="Times New Roman" w:cs="Times New Roman" w:eastAsia="Times New Roman"/>
                <w:sz w:val="24"/>
              </w:rPr>
              <w:t xml:space="preserve">-	písm. c) za slovo „slobody“ vložiť čiarku a slová „počas pobytu vo výchovnom zariadení“ </w:t>
              <w:br/>
            </w:r>
            <w:r>
              <w:rPr>
                <w:b w:val="off"/>
                <w:color w:val="000000"/>
                <w:rFonts w:ascii="Times New Roman" w:hAnsi="Times New Roman" w:cs="Times New Roman" w:eastAsia="Times New Roman"/>
                <w:sz w:val="24"/>
              </w:rPr>
              <w:t xml:space="preserve">-	písm. d) za slovo „väzby“ vložiť čiarku a slová „z výchovného zariadenia“ </w:t>
              <w:br/>
            </w:r>
            <w:r>
              <w:rPr>
                <w:b w:val="off"/>
                <w:color w:val="000000"/>
                <w:rFonts w:ascii="Times New Roman" w:hAnsi="Times New Roman" w:cs="Times New Roman" w:eastAsia="Times New Roman"/>
                <w:sz w:val="24"/>
              </w:rPr>
              <w:t>-	písm. f) za slovo „výchovy“ vložiť čiarku a slová „po ukončení pobytu vo výchovnom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doplnenie výchovných zariadení v rámci spolupráce orgánu sociálnoprávnej ochrany detí a sociálnej kurately s výchovnými zariadeniami, čim sa bezpečí užšia spolupráca príslušných subjektov a najmä lepšiu starostlivosť o dieťa po ukončení pobytu vo výchovných zariadeniach.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pripomienky MPSVR SR sa vypúšťa z návrhu zákona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rozporového konania, na ktorom sa zúčastnili aj zástupcovia MPSVaR SR, bolo dohodnuté, že obsah pripomienky bude predmetom rokovania pri príprave samostatnej novely zákona č. 305/2005 Z. z., ktorú pripravuje MPSVaR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30 ods. 2</w:t>
              <w:br/>
            </w:r>
            <w:r>
              <w:rPr>
                <w:b w:val="off"/>
                <w:color w:val="000000"/>
                <w:rFonts w:ascii="Times New Roman" w:hAnsi="Times New Roman" w:cs="Times New Roman" w:eastAsia="Times New Roman"/>
                <w:sz w:val="24"/>
              </w:rPr>
              <w:t>V § 30 ods. 2 žiadame doplniť písmeno e),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„e) diagnostickú správu podľa osobitného predpisu,31aa) ktorá obsahuje odborné závery a odporúčania pre ďalší výchovný postup vo vzťahu k dieťaťu, ak ide o umiestnenie dieťaťa do reedukačného centra.“.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31aa znie: „31aa) § 121 ods. 2 písm. d)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Doplnením podkladov pre rozhodovanie súdu o diagnostickú správu z diagnostického centra sa rozšíri okruh podkladov pre rozhodovanie súdu o umiestnení dieťaťa do reedukačného centra. Cieľom doplnenia je zabezpečiť individuálny prístup v súlade s potrebami dieťaťa v rámci podkladov, podľa ktorých súd rozhoduje, čím sa očakáva kvalitnejšie rozhodovanie v prospech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pripomienky MPSVR SR sa z návrhu zákona vypúšťa čl. II. Po vysvetlení v rámci rozporového konania zároveň MŠVVaM SR ustupuje od zásadnej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Slová „1 000 Eur" je potrebné nahradiť slovami „1000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názvu právneho predpisu</w:t>
              <w:br/>
            </w:r>
            <w:r>
              <w:rPr>
                <w:b w:val="off"/>
                <w:color w:val="000000"/>
                <w:rFonts w:ascii="Times New Roman" w:hAnsi="Times New Roman" w:cs="Times New Roman" w:eastAsia="Times New Roman"/>
                <w:sz w:val="24"/>
              </w:rPr>
              <w:t>V názve novely právneho predpisu sa slová „a ktorým sa mení a dopĺňa zákon č. 305/2005 Z. z.“ nahrádzajú slovami „a ktorým sa mení zákon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 navrhovaného textu čl. II je zrejmé, že predmetom úprav zákona č. 305/2005 Z. z. je iba jedna zmena ustanovenia, konkrétne § 17 ods. 1 písm. g) tretieho bodu, a teda nejde o doplnenie cit.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úvodnej vete</w:t>
              <w:br/>
            </w:r>
            <w:r>
              <w:rPr>
                <w:b w:val="off"/>
                <w:color w:val="000000"/>
                <w:rFonts w:ascii="Times New Roman" w:hAnsi="Times New Roman" w:cs="Times New Roman" w:eastAsia="Times New Roman"/>
                <w:sz w:val="24"/>
              </w:rPr>
              <w:t>V úvodnej vete novelizovaného právneho predpisu sa slová „zákona č. 387/2024“ nahrádzajú slovami „zákona č. 387/2024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28.1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Predkladaný návrh odporúčame zosúladiť s prílohou č. 1 k Legislatívnym pravidlám vlády Slovenskej republiky, napr. v bode 9. pri citácii poznámky pod čiarou sa na konci slovo „predpisov.“ nahrádza slovom „predpisov.“.“, v bode 21. sa na konci slovo „1 000 eur.“ nahrádza slovom „1 000 eur.“.“, v bode 39. sa na konci dopĺňa bodka, v bode 43. sa slová „písm. a)“ nahrádzajú slovami „písmeno a)“, v bode 44. pri uvádzaní poznámky pod čiarou sa slová „odkazu 8a)“ nahrádzajú slovami „odkazu 8a“, v bode 47. sa na konci odseku 2 dopĺňa bodka, v bode 52. v úvodnej vete sa slovo „písm.“ nahrádza slovom „písmeno“, v bode 57 na konci sa slovo „domácnosti.““ nahrádza slovom „domácnosti.“.“, v bode 58. na konci sa slovo „skôr.““ nahrádza slovom „skôr.“.“, v bode 65. sa na konci odseku 1 dopĺňa bodka, v bode 74. úvodná veta znie: „Za § 88aa sa vkladá § 88b, ktorý vrátane nadpisu nad paragrafom znie:“ a v § 88b ods. 12 sa na konci dopĺňa bodka.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úvodnej vete</w:t>
              <w:br/>
            </w:r>
            <w:r>
              <w:rPr>
                <w:b w:val="off"/>
                <w:color w:val="000000"/>
                <w:rFonts w:ascii="Times New Roman" w:hAnsi="Times New Roman" w:cs="Times New Roman" w:eastAsia="Times New Roman"/>
                <w:sz w:val="24"/>
              </w:rPr>
              <w:t>Predmetom úprav zákona č. 305/2005 Z. z. o sociálnoprávnej ochrane detí a o sociálnej kuratele a o zmene a doplnení niektorých zákonov v znení neskorších predpisov je iba jedna zmena § 17 ods. 1 písm. g) tretieho bodu. Keďže predmetným návrhom sa cit. právny predpis nedopĺňa, v úvodnej vete novelizovaného právneho predpisu odporúčame slovo „dopĺňa“ nahradiť slovom „mení“.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Do predkladaného návrhu zákona žiadame doplniť novelizačný bod, ktorým sa do transpozičnej prílohy zákona č. 372/1990 Zb. o priestupkoch v znení neskorších predpisov doplní smernica 2011/36/EÚ v platnom znení nasledovne: „Smernica Európskeho parlamentu a Rady 2011/36/EÚ z 5. apríla 2011 o prevencii obchodovania s ľuďmi a boji proti nemu a o ochrane obetí obchodovania, ktorou sa nahrádza rámcové rozhodnutie Rady 2002/629/SVV (Ú. v. EÚ L 101, 15.4.2011) v znení smernice Európskeho parlamentu a Rady (EÚ) 2024/1712 z 13. júna 2024 (Ú. v. EÚ L, 2024/1712, 24.6.2024)“. Zároveň žiadame smernicu 2011/36/EÚ v platnom znení doplniť aj do doložky zlučiteľnosti k predkladanému návrhu zákona a do ďalšieho legislatívneho procesu predložiť čiastkovú tabuľku zhody, keďže čl. I bod 1 predkladaného návrhu zákona je transpozíciou článku 8 uvedenej smernice. Upozorňujeme aj na skutočnosť, že Ministerstvo spravodlivosti SR predložilo do pripomienkového konania návrh zákona, ktorým sa mení a dopĺňa zákon č. 300/2005 Z. z. Trestný zákon v znení neskorších predpisov a ktorým sa menia a dopĺňajú niektoré zákony (LP/2025/627), b ktorom do zákona č. 372/1990 Zb. o priestupkoch v znení neskorších predpisov dopĺňajú rovnaké znenie § 2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Vypúšťa sa novelizačný bod 1. Na základe dohody s Ministerstvom spravodlivosti SR sa bude riešiť v rámci LP/2025/627 (predkladateľ Ministerstvo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32 návrhu zákona</w:t>
              <w:br/>
            </w:r>
            <w:r>
              <w:rPr>
                <w:b w:val="off"/>
                <w:color w:val="000000"/>
                <w:rFonts w:ascii="Times New Roman" w:hAnsi="Times New Roman" w:cs="Times New Roman" w:eastAsia="Times New Roman"/>
                <w:sz w:val="24"/>
              </w:rPr>
              <w:t>Odporúčame vypustiť z čl. I. predkladaného návrhu zákona novelizačný bod 32. V § 47a ods. 1 písm. d) zákona č. 372/1990 Zb. o priestupkoch v znení neskorších predpisov zákonodarca prostredníctvom odkazu 3g odkazuje na zákon č. 487/2013 Z. z. o protifašistickom odboji, postavení a pôsobnosti Slovenského zväzu protifašistických bojovníkov v znení zákona č. 338/2020 Z. z., ktorý rozlišuje medzi protifašistickým a protinacistickým odbojom. Medzinárodné právo rovnako rozlišuje medzi ideológiou nacizmu a fašizmu a používa oba pojmy, napríklad Organizácia Spojených národov vo svojich rezolúciách (napr. rezolúcia Valného zhromaždenia OSN 39/114 zo 14. decembra 1984, alebo rezolúcia Valného zhromaždenia OSN 79/160 z 19. decembra 2024), alebo Európsky parlament (napr. Uznesenie Európskeho parlamentu z 25. októbra 2018 o náraste neofašistického násilia v Európe (2018/2869(RSP))). Na základe uvedeného máme za to, že vypustenie nacistickej ideológie zo skutkovej podstaty priestupku extrémizmu s odôvodnením, že nacistická ideológia je už obsiahnutá v pojme fašistická ideológia nie je vhodné a žiadame ponechať pôvodné znenie ustanovenia § 47a ods. 1 písm. d) zákona č. 372/1990 Zb. o priestupkoch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46 návrhu zákona</w:t>
              <w:br/>
            </w:r>
            <w:r>
              <w:rPr>
                <w:b w:val="off"/>
                <w:color w:val="000000"/>
                <w:rFonts w:ascii="Times New Roman" w:hAnsi="Times New Roman" w:cs="Times New Roman" w:eastAsia="Times New Roman"/>
                <w:sz w:val="24"/>
              </w:rPr>
              <w:t>Upozorňujeme, že čl. I § 46 predkladaného návrhu zákona ustanovuje, že orgány oprávnené objasňovať priestupky sú pri objasňovaní oprávnené zverejňovať osobné údaje zachytené prostredníctvom zvukového, obrazovo-zvukového alebo obrazového záznamu v nevyhnutnom rozsahu za účelom zistenia totožnosti osoby podozrivej zo spáchania priestupku. Keďže v predkladanom návrhu zákona nie je definovaný presný rozsah osobných údajov ani doba uchovávania a zverejnenia osobných údajov domnievame sa, že takéto zverejnenie a spracovanie osobných údajov môže byť v rozpore s nariadením (EÚ) 2016/679. Zároveň upozorňujeme, že osobitná časť dôvodovej správy k čl. I bodu 46 predkladaného návrhu zákona síce uvádza, že prax ukazuje pozitívny efekt využitia masovokomunikačných prostriedkov a sociálnych sietí pri objasňovaní trestnej činnosti, avšak takéto spracovanie osobných údajov upravuje smernica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(Ú. v. EÚ L 119, 4.5.2016), ktorej ustanovenia nemožno použiť pri objasňovaní priestupkov. Na základe uvedeného žiadame vypustiť z čl. I. predkladaného návrhu zákona novelizačný bod 46 alebo navrhované znenie upraviť spôsobom, aby obsahovalo všetky náležitosti podľa nariadenia (EÚ)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na základe zásadnej pripomienky Úradu na ochranu osobných údajov a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 návrhu zákona</w:t>
              <w:br/>
            </w:r>
            <w:r>
              <w:rPr>
                <w:b w:val="off"/>
                <w:color w:val="000000"/>
                <w:rFonts w:ascii="Times New Roman" w:hAnsi="Times New Roman" w:cs="Times New Roman" w:eastAsia="Times New Roman"/>
                <w:sz w:val="24"/>
              </w:rPr>
              <w:t>Upozorňujeme, že čl. I § 88b predkladaného návrhu zákona ustanovuje, že obec, rozpočtová alebo príspevková organizácia, ktorej je obec zriaďovateľom, je oprávnená na účely zabezpečenia výkonu menších obecných služieb spracúvať osobné údaje páchateľa v rozsahu meno, priezvisko, dátum narodenia, adresa trvalého pobytu alebo adresa bydliska, ako aj údaje týkajúce sa výkonu menších obecných služieb. Keďže v predkladanom návrhu zákona nie je určená doba uchovávania osobných údajov domnievame sa, že takéto spracovanie osobných údajov môže byť v rozpore s nariadením (EÚ) 2016/679. V zmysle uvedeného preto odporúčame do predkladaného návrhu zákona doplniť a konkrétne špecifikovať dobu spracovania osobných údajov, napr. maximálnou dobou uchovávania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možné exaktne ustanoviť dobu spracúvania osobných údajov, keďže môžu nastať prípady, v ktorých by sa nevykonanie sankcie mohlo považovať za spáchanie trestného činu marenia výkonu úradného rozhodnutia a dokumentácia obce alebo správneho orgánu by bola potrebná na účely prípadného trestného konania. Zároveň poukazujeme na všeobecnú právnu úpravu na úseku správy registratúry v súvislosti s povinnosťami orgánov verejnej moci, ktoré sú povinné mať náležite vypracovaný registratúrny plán obsahujúci aj lehoty uloženia registratúrnych záznamov. Zároveň platí právna úprava priamo aplikovateľného nariadenia GDPR, v zmysle ktorého je každý subjekt pracujúci s osobnými údajmi povinný zachovávať kľúčové zásady ako je napr. minimalizácia a obmedzenie ukladania osobných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Z predkladacej správy k predkladanému návrhu zákona žiadame z dôvodu nadbytočnosti vypustiť zhrnutie vybraných vplyvov, súlad návrhu zákona s ústavou, s ústavnými zákonmi a nálezmi ústavného súdu, súvislosť s inými zákonmi a medzinárodnými zmluvami a inými medzinárodnými dokumentmi, ktorými je Slovenská republika viazaná ako aj informáciu, či návrh zákona má byť predmetom vnútrokomunitárneho pripomienkového konania. Uvedené informácie sú podľa čl. 20 ods. 2 Legislatívnych pravidiel vlády Slovenskej republiky náležitosťami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Do všeobecnej časti dôvodovej správy k predkladanému návrhu zákona žiadame na základe čl. 20 ods. 2 Legislatívnych pravidiel vlády Slovenskej republiky doplniť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čl. I bodu 46 žiadame upraviť názov nariadenia (EÚ) 2016/679 nasledovne: „Nariadenie Európskeho parlamentu a Rady (EÚ) 2016/679 z 27. apríla 2016 o ochrane fyzických osôb pri spracúvaní osobných údajov a o voľnom pohybe takýchto údajov, ktorým sa zrušuje smernica 95/46/ES (všeobecné nariadenie o ochrane údajov) (Ú. v. EÚ L 119, 4.5.2016)“.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nevyhnutné, nie je to normatívny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štvrtom bode doložky zlučiteľnosti v písm. b) žiadame uviesť informáciu, že proti Slovenskej republike nebolo začaté konanie v rámci „EÚ Pilot“, ani nebol začatý postup Európskej komisie a ani konanie Súdneho dvora Európskej únie o porušení Zmluvy o fungovaní Európskej únie podľa čl. 258 až 260.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RÚZ navrhuje zaviesť do zákona o priestupkoch inštitút tzv. kaucie za spáchaný priestupok. Naše skúsenosti z praxe v iných členských štátoch EÚ poukazujú na potrebu vytvorenia mechanizmu, ktorý umožní dopravcom objektívne preskúmanie priestupkov a zároveň zabezpečí štátu vymáhateľnosť sankcií.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Dlhodobé skúsenosti našich členov z praxe poukazujú na potrebu vytvorenia spravodlivejšieho, transparentnejšieho a efektívnejšieho mechanizmu riešenia priestupkov v cestnej doprave. Súčasný systém blokového konania často nedáva vodičom a dopravcom reálnu možnosť domáhať sa objektívneho preskúmania skutkového stavu bez toho, aby utrpeli vážne finančné či prevádzkové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stáva, že vodič alebo dopravca je nútený uhradiť pokutu za údajne spáchaný priestupok na mieste v blokovom konaní, aj keď je presvedčený, že priestupok nespáchal. Dôvodom môžu byť rôzne výklady právnych predpisov, najmä predpisov Európskej únie, ktoré sú v praxi často uplatňované nejednotne, či nejednoznačné posúdenie skutkového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vodič pokutu zaplatí, automaticky sa vzdáva možnosti podať voči rozhodnutiu odpor, čím zároveň uznáva, že priestupok spáchal – hoci tomu tak nemusí byť, či už úplne alebo len čiastočne. V prípade, že vodič alebo dopravca odmietne zaplatiť pokutu na mieste, môže dôjsť k situáciám, ktoré výrazne obmedzia jeho činnosť. Napríklad polícia môže odobrať technický preukaz s/alebo evidenčné číslo vozidla, zakázať ďalšiu jazde alebo prikázať odstaviť vozidlo na určenom mieste. Vodičovi, môže hroziť zadržanie vodičského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Takéto opatrenia môžu mať vážne prevádzkové a ekonomické následky – dopravca môže zmeškať termín vykládky, čím mu hrozia sankcie, vznikajú mu neplánované náklady na prekládku tovaru alebo zabezpečenie náhradného vozidla, ktoré často nemá k dispozícii. Situáciu zhoršuje aj dlhodobý nedostatok vodičov v cestnej doprave. Hrozba týchto opatrení má väčšinou vyššie finančné následky ako bloková pokuta. Tak sa môže v skutočnosti stať, že k porušeniu predpisov nedošlo, ale aj napriek tomu bol vodič sankcionovaný.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RÚZ navrhuje zvážiť legislatívne zakotvenie inštitútu kaucie, ktorý by vytvoril rovnováhu medzi právami kontrolovaných osôb a právomocami kontrolných orgánov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si vedomí skutočnosti, že inštitút kaucie nebude možné aplikovať pri všetkých druhoch priestupkov (§ 22). Napríklad v prípadoch, keď vozidlo má závažné technické nedostatky, ktoré ohrozujú bezpečnosť prevádzky, alebo ak vozidlo nie je schopné bezpečne pokračovať v jazde, nie je možné tento inštitút použiť. Mal by byť aplikovateľný iba pri priestupkoch, kde je možné zaručiť účasť dopravcu v správnom konaní a súčasne zachovať prevádzku vozidla bez ohrozenia bezpečnosti cestnej premávky. Rovnako tento inštitút by mal byť uplatniteľný aj v oblasti sociálnej legislatívy profesionálnych vodičov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mechanizmus úspešne funguje vo viacerých členských štátoch EÚ – napríklad v Českej republike (§ 124a zákona č. 361/2000 Sb.) či v Poľsku.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kaucie by fungoval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dopravca alebo vodič nesúhlasia s blokovou pokutou na mieste zistenia priestupku by dopravca zložil kauciu vo výške, ktorá zodpovedá možnej sankcii (hornej hranici) za dané porušenie. Kaucia bude zárukou, že osoba sa zúčastní správneho konania a bude s orgánmi spolupracovať vo vlastnom záujme.  Ak by sa v správnom konaní preukázalo, že priestupok bol spáchaný, kaucia by sa započítala s uloženou pokutou vo výške stanovenej v rozhodnutí (zvyšok sa vráti). Naopak ak by sa preukázalo, že priestupok nebol spáchaný alebo bol menej závažný, kaucia sa vráti úplne alebo čiastočne podľa výsledku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inštitútu kaucie by malo viacero výhod: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Zvýši sa miera spravodlivosti konania- umožní vodičovi alebo dopravcovi brániť sa voči nesprávnemu posúdeniu priestupku, bez nutnosti uznať vinu zaplatením pokuty a bez hrozby ďalší sankcií alebo zvýšených prevádzkových nákladov</w:t>
              <w:br/>
            </w:r>
            <w:r>
              <w:rPr>
                <w:b w:val="off"/>
                <w:color w:val="000000"/>
                <w:rFonts w:ascii="Times New Roman" w:hAnsi="Times New Roman" w:cs="Times New Roman" w:eastAsia="Times New Roman"/>
                <w:sz w:val="24"/>
              </w:rPr>
              <w:t>- Poskytne štátnym orgánom záruku zaplatenia sankcie v prípade, že sa priestupok preukáže, prípadne vinník nespolupracuje alebo v stanovenej lehote sa k obvineniu nevyjadril t. j. po písomnej výzve v stanovenej lehote nepredložil dôkazy, ktorými by vyvrátil svoju vinu úplne alebo sčasti.</w:t>
              <w:br/>
            </w:r>
            <w:r>
              <w:rPr>
                <w:b w:val="off"/>
                <w:color w:val="000000"/>
                <w:rFonts w:ascii="Times New Roman" w:hAnsi="Times New Roman" w:cs="Times New Roman" w:eastAsia="Times New Roman"/>
                <w:sz w:val="24"/>
              </w:rPr>
              <w:t>- Prispeje k zlepšeniu vymáhateľnosti sankcií a bude mať pozitívny dopad na štátny rozpočet. U zahraničných dopravcov sa zabezpečí, že finančné prostriedky budú vybrané ešte počas ich prítomnosti v SR.</w:t>
              <w:br/>
            </w:r>
            <w:r>
              <w:rPr>
                <w:b w:val="off"/>
                <w:color w:val="000000"/>
                <w:rFonts w:ascii="Times New Roman" w:hAnsi="Times New Roman" w:cs="Times New Roman" w:eastAsia="Times New Roman"/>
                <w:sz w:val="24"/>
              </w:rPr>
              <w:t>- Dôjde k zníženiu prevádzkových škôd - dopravca nebude musieť zastaviť činnosť ani odstaviť vozidlo, čím sa predíde sekundárnym škodám na strane podnikateľov. Umožní sa pokračovanie v preprave, pričom sa zároveň zachová verejný záujem na riadnom prešetrení a sankcionovaní priestupku.</w:t>
              <w:br/>
            </w:r>
            <w:r>
              <w:rPr>
                <w:b w:val="off"/>
                <w:color w:val="000000"/>
                <w:rFonts w:ascii="Times New Roman" w:hAnsi="Times New Roman" w:cs="Times New Roman" w:eastAsia="Times New Roman"/>
                <w:sz w:val="24"/>
              </w:rPr>
              <w:t xml:space="preserve">- Posilní sa právna istota a prevencia zneužívania právomocí - inštitút kaucie vytvára transparentný právny rámec pre správne orgány aj kontrolované osoby. Minimalizuje riziko rozdielneho výkladu zákona v teréne a obmedzí subjektívne posúdenia.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kaucie pri priestupkoch v cestnej doprave predstavuje efektívny a spravodlivý kompromis medzi ochranou práv dopravcov a záujmom štátu na efektívnom vymáhaní sankcií. Veríme, že zavedenie tohto inštitútu prispeje k zlepšeniu podnikateľského prostredia nie len v doprave, posilní dôveru medzi dopravcami a kontrolnými orgánmi a zároveň zvýši efektivitu výkonu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predloženej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má za to, že prípadné zavedenie nového inštitútu peňažnej kaucie si vyžaduje širokú diskusiu a jednoznačnú identifikáciu priestupkov, príp. správnych deliktov, u ktorých by predmetný inštitút bol žiadúci a prínosný. Uvedené presahuje rámec predloženého návrhu zákona. V rámci rozporového konania došli strany k dohode, že otázka peňažnej kaucie nebude riešená v tomto legislatívnom procese, avšak téma ostáva otvorená na ďalšiu diskusiu so zainteresovanými subjektami.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dvoch kolách rozporových konaní zásadná pripomienka prekvalifikovaná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46 k § 60 ods. 1 písm. f)</w:t>
              <w:br/>
            </w:r>
            <w:r>
              <w:rPr>
                <w:b w:val="off"/>
                <w:color w:val="000000"/>
                <w:rFonts w:ascii="Times New Roman" w:hAnsi="Times New Roman" w:cs="Times New Roman" w:eastAsia="Times New Roman"/>
                <w:sz w:val="24"/>
              </w:rPr>
              <w:t>Úrad na ochranu osobných údajov SR namieta spracúvanie osobných údajov ich zverejnením bez odôvodneného posúdenia proporcionality zásahu do súkromia vzhľadom na povahu a závažnosť konkrétneho spáchaného protiprávneho konania, absenciu predvídateľnosti právneho základu spracúvania vo formulácii ako „možnosť“ zverejňovať osobné údaje a bez primeraných záruk pre práva dotknutých osôb ako je miesto a doba trvania zverejnenia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Zverejnenie osobných údajov nie len na internete predstavuje zásah do základného práva fyzickej osoby na ochranu jej osobných údajov, ktoré je regulované nariadením 2016/679. Zásah do práva na ochranu osobných údajov musí pôsobiť v rámci toho, čo je striktne nevyhnutné, dotknutá právna úprava obsahujúca zásah musí stanoviť jasné a presné pravidlá, ktoré budú upravovať rozsah a uplatnenie predmetného opatrenia a ukladať minimálne požiadavky tak, aby osoby, ktorých údaje boli prenesené, mali dostatočné záruky umožňujúce im účinne chrániť ich osobné údaje pred rizikami zneužitia. Táto právna úprava musí najmä vymedziť okolnosti a podmienky, za akých možno prijať opatrenie upravujúce spracovanie takýchto údajov, čím zaručí, aby zásah nešiel nad rámec toho, čo je striktne nevyhnutné.</w:t>
              <w:br/>
            </w:r>
            <w:r>
              <w:rPr>
                <w:b w:val="off"/>
                <w:color w:val="000000"/>
                <w:rFonts w:ascii="Times New Roman" w:hAnsi="Times New Roman" w:cs="Times New Roman" w:eastAsia="Times New Roman"/>
                <w:sz w:val="24"/>
              </w:rPr>
              <w:t>Vyjadrujeme pochybnosti, či zásah do práva na ochranu osobných údajov zverejnením osobných údajov ako je uvedené v predloženom návrhu zákona je v súlade so zásadou proporcionality vzhľadom na závažnosť skutkových podstát priestupkov, ktoré objasňujú orgány podľa § 58 ods. 3 zákona o priestupkoch. Domnievame sa, že prijatie takto formulovaného ustanovenia môže viesť k vysokému riziku pre práva slobody fyzických osôb. Z uvedeného dôvodu navrhujeme pred prijatím ustanovenia vypracovať posúdenie vplyvu na ochranu osobných údajov, ktoré predpokladá pre prípady spracúvania osobných údajov týkajúcich sa uznania viny za trestné činy a priestupky podľa čl. 10 nariadenia 2016/679 toto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rozporového konania upravené a vyprecizované znenie v spolupráci s Úradom na ochranu osobných údajov. Zároveň bola doplnená dôvodová správa v súlade s návrhom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V novelizačnom bode 19. odporúčame z dôvodu obsolétnosti  zároveň zmeniť aj názov skutkovej podstaty priestupku a vypustiť slovo „slovenskej“. Názov skutkovej podstaty priestupku teda bude znieť „Priestupky na úseku financií a meny“.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označenia skutkovej podstaty priestupku obdobnú, ako je názov 3. hlavy Trestného zákona, a to „Trestné činy proti mene a trestné činy daňové.“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32. -  k § 47a ods. 1 písm. d)</w:t>
              <w:br/>
            </w:r>
            <w:r>
              <w:rPr>
                <w:b w:val="off"/>
                <w:color w:val="000000"/>
                <w:rFonts w:ascii="Times New Roman" w:hAnsi="Times New Roman" w:cs="Times New Roman" w:eastAsia="Times New Roman"/>
                <w:sz w:val="24"/>
              </w:rPr>
              <w:t xml:space="preserve">Pripomienka k bodu 32  k § 47a ods. 1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pôvodné znenie: „komunistickej, fašistickej alebo nacistickej“ a</w:t>
              <w:br/>
            </w:r>
            <w:r>
              <w:rPr>
                <w:b w:val="off"/>
                <w:color w:val="000000"/>
                <w:rFonts w:ascii="Times New Roman" w:hAnsi="Times New Roman" w:cs="Times New Roman" w:eastAsia="Times New Roman"/>
                <w:sz w:val="24"/>
              </w:rPr>
              <w:t>nevypúšťať pojem „nacistickej“  z textu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Stručné zdôvodnenie predkladateľa, že „Pojem nacistická ideológia je obsiahnutý už v pojme fašistická ideológia.“ nie je možné akceptovať z týchto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priestupkového zákona je chrániť demokratické zriadenie a ľudské práva pred totalitnými ideológiami, ktoré viedli k masovému porušovaniu práv a genocídam v rozsahu nie menšom ako podľa doteraz platného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nacizmus z politologického hľadiska často považuje za osobitnú formu fašizmu, nejde o pojmy úplne totožné.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Nacizmus predstavuje samostatnú formu  ideológie, ktorá je špecifická rasovou a antisemitskou podstatou,  ideou nadradenosti árijskej rasy, systematickom antisemitizme s genocídnym cieľom a ideologickou legitimizáciou masového vyhladzovania etnických skupín a ideologickom odôvodnení genocídy a vyhladzovania etnických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prvky nie sú obsiahnuté v ideológii fašizmu a predstavujú osobitný historický aj spoločenský fenomén.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Výslovné uvedenie „nacistickej ideológie“ v právnom texte zabezpečuje:</w:t>
              <w:br/>
            </w:r>
            <w:r>
              <w:rPr>
                <w:b w:val="off"/>
                <w:color w:val="000000"/>
                <w:rFonts w:ascii="Times New Roman" w:hAnsi="Times New Roman" w:cs="Times New Roman" w:eastAsia="Times New Roman"/>
                <w:sz w:val="24"/>
              </w:rPr>
              <w:t>1.	Právnu istotu — jednoznačné a jasne vymedzuje, že aj propagácia symbolov, hesiel či prejavov viazaných priamo na nacizmus (napr. hákový kríž, označenia SS, heslá a pod.)  a prejavov jej ideológie, jej symboliky  sú  postihnuteľné v trestnoprávnej/správnej oblasti.</w:t>
              <w:br/>
            </w:r>
            <w:r>
              <w:rPr>
                <w:b w:val="off"/>
                <w:color w:val="000000"/>
                <w:rFonts w:ascii="Times New Roman" w:hAnsi="Times New Roman" w:cs="Times New Roman" w:eastAsia="Times New Roman"/>
                <w:sz w:val="24"/>
              </w:rPr>
              <w:t>2.	Posilňuje hodnotový a preventívny rozmer zákona – osobitne reflektuje historickú skúsenosť s holokaustom a genocídami, ktoré boli dôsledkom nacistickej ideológie.</w:t>
              <w:br/>
            </w:r>
            <w:r>
              <w:rPr>
                <w:b w:val="off"/>
                <w:color w:val="000000"/>
                <w:rFonts w:ascii="Times New Roman" w:hAnsi="Times New Roman" w:cs="Times New Roman" w:eastAsia="Times New Roman"/>
                <w:sz w:val="24"/>
              </w:rPr>
              <w:t>3.	Historickú a spoločenskú citlivosť — reflektuje špecifickú históriu (napr. holokaust) a jej odkaz pre zásady ľudských práv.</w:t>
              <w:br/>
            </w:r>
            <w:r>
              <w:rPr>
                <w:b w:val="off"/>
                <w:color w:val="000000"/>
                <w:rFonts w:ascii="Times New Roman" w:hAnsi="Times New Roman" w:cs="Times New Roman" w:eastAsia="Times New Roman"/>
                <w:sz w:val="24"/>
              </w:rPr>
              <w:t>4.	Zlučiteľnosť s medzinárodnou a európskou právnou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prax vyžaduje osobitné uvedenie oboch ideológií.  Osobitné pomenovanie "nacizmu" aj "fašizmu" je v súlade s rámcovým rozhodnutím Rady EÚ 2008/913/SVV, čím sa zabezpečuje  kompatibilita terminológií a pojmov používaných  v podobných právnych úpravách v členských štátoch EÚ, v ktorých  sa pojmy  "fašizmus" a "nacizmus" uvádzajú samostatne. Slovenský právny poriadok by mal je tento rámec rešpektovať, a preto je potrebné ponechať oba pojmy v právnej terminológii.</w:t>
              <w:br/>
            </w:r>
            <w:r>
              <w:rPr>
                <w:b w:val="off"/>
                <w:color w:val="000000"/>
                <w:rFonts w:ascii="Times New Roman" w:hAnsi="Times New Roman" w:cs="Times New Roman" w:eastAsia="Times New Roman"/>
                <w:sz w:val="24"/>
              </w:rPr>
              <w:t xml:space="preserve">Navyše vo všetkých členských štátoch sa pojmy "fašizmu" a "nacizmu" uvádzajú samostatne ako súčasť boja proti rasizmu a xenofóbii.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Výslovné ponechanie pojmu nacistickej ideológie je v súlade aj s ustálenou judikatúrou Ústavného súdu SR (napr. PL. ÚS 4/2012) a ako aj Najvyššieho súdu SR (napr. 4 Tdo 18/2013, 2 Sžo 152/2010), ktoré tieto pojmy považujú za osobitne identifikovateľné. Právna prax preto rozlišuje medzi fašizmom a nacizmom, pričom oba pojmy majú samostatné právne aj spoločenské implikácie.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Nacizmus je explicitne pomenovaný, pretože jeho prejavy (symbolika, heslá, organizácie) sú trestnoprávne špecifické.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Osobitné pomenovanie "fašizmu" a "nacizmu" podporuje ustálená judikatúra: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Ústavný súd SR, PL. ÚS 4/2012  </w:t>
              <w:br/>
            </w:r>
            <w:r>
              <w:rPr>
                <w:b w:val="off"/>
                <w:color w:val="000000"/>
                <w:rFonts w:ascii="Times New Roman" w:hAnsi="Times New Roman" w:cs="Times New Roman" w:eastAsia="Times New Roman"/>
                <w:sz w:val="24"/>
              </w:rPr>
              <w:t>Ústavný spd explicitne rozlišuje medzi fašizmom a nacizmom, pričom oba pojmy sú vymedzené ako ideológie „popierajú základné princípy demokratického právneho štátu“, každá s vlastným historickým a právnym významom. V odôvodnení súd zdôraznil, že fašistická a nacistická ideológia sú „navonok príbuzné, no historicky a obsahovo odlišné“. V odôvodnení sa uvádza, že propagácia „fašistických, nacistických alebo iných totalitných ideológií“ je nezlučiteľná s ústavným poriadkom SR (najmä s čl. 12 a čl. 29 Ústavy SR). Ústavný Súd SR potvrdil, že oba pojmy predstavujú samostatné hrozby pre demokratický právny štát, ktoré si vyžadujú osobitné právne vymedzenie.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Najvyšší súd SR, 4 Tdo 18/2013 </w:t>
              <w:br/>
            </w:r>
            <w:r>
              <w:rPr>
                <w:b w:val="off"/>
                <w:color w:val="000000"/>
                <w:rFonts w:ascii="Times New Roman" w:hAnsi="Times New Roman" w:cs="Times New Roman" w:eastAsia="Times New Roman"/>
                <w:sz w:val="24"/>
              </w:rPr>
              <w:t>Najvyššý súd rozlišuje nacistickú symboliku a prejavy od fašistických; nacistická ideológia má osobitnú právnu kvalifikáciu. Riešil trestnoprávnu kvalifikáciu prejavov a symbolov spojených s nacizmom (napr. hákový kríž, „88“, „14/88“).  odôvodnení výslovne uviedol, že ide o nacistickú symboliku, ktorá predstavuje prejav nacistickej ideológie, a nie všeobecne fašizmu. Súd explicitne odlíšil nacistickú ideológiu od fašistickej a potvrdil, že osobitné označenie je nevyhnutné pre presnú aplikáciu práva (v otázke symbolov a propagácie).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Najvyšší súd SR, 2 Sžo 152/2010</w:t>
              <w:br/>
            </w:r>
            <w:r>
              <w:rPr>
                <w:b w:val="off"/>
                <w:color w:val="000000"/>
                <w:rFonts w:ascii="Times New Roman" w:hAnsi="Times New Roman" w:cs="Times New Roman" w:eastAsia="Times New Roman"/>
                <w:sz w:val="24"/>
              </w:rPr>
              <w:t>V priestupkovom kontexte sú pojmy fašizmu a nacizmu rozlíšené, aby zákon mohol postihovať obe ideológie samostatne. Vec sa týkala priestupku za verejné používanie zakázanej symboliky. Súd uviedol, že pojmy fašizmu a nacizmu sú osobitne vymedzené a nemožno ich právne stotožňovať, aby mohol zákon postihovať prejavy oboch ideológií. Súd uviedol, že „fašistická a nacistická ideológia“ sú osobitne vymedzené pojmy, pretože právna úprava musí umožniť postih oboch ideologických smerov bez nutnosti ich výkladového stotožnenia. Aj v priestupkovom kontexte sú pojmy fašistická a nacistická ideológia právne rozlíšené.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Ústavný súd SR, II. ÚS 44/00.</w:t>
              <w:br/>
            </w:r>
            <w:r>
              <w:rPr>
                <w:b w:val="off"/>
                <w:color w:val="000000"/>
                <w:rFonts w:ascii="Times New Roman" w:hAnsi="Times New Roman" w:cs="Times New Roman" w:eastAsia="Times New Roman"/>
                <w:sz w:val="24"/>
              </w:rPr>
              <w:t>Posudzoval konflikt medzi slobodou prejavu a ochranou demokracie. Ústavný súd potvrdil, že sloboda prejavu nie je neobmedzená a nevzťahuje sa na „prejavy propagujúce ideológie popierajúce základné ľudské práva, ako sú fašizmus a nacizmus“. Potvrdil, že zákonodarca môže osobitne postihovať prejavy fašistickej aj nacistickej ideológie vzhľadom na ich odlišný historický a spoločenský kontext. Konštatoval, že  sloboda prejavu nie je absolútna a zákonodarca má právo osobitne vymedziť a postihovať prejavy oboch ideológií vzhľadom na ich odlišný historický a spoločenský kontext. Tieto rozhodnutia jednoznačne podporujú osobitné pomenovanie nacistickej ideológie, ktoré nemožno nahradiť pojmom „fašistická ideológia“. V náleze sa uvádza, že zákonodarca má právo osobitne vymedziť a postihovať prejavy oboch ideológií vzhľadom na ich odlišný historický a spoločenský kontext.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právne vypustila výslovná zmienka o nacizme malo by to neželané následky: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Zníženie právnej istoty – mohlo by vzniknúť nejasné, či napr. propagácia symbolov nacizmu (hákový kríž, SS symboly) spadá pod „fašizmus“.</w:t>
              <w:br/>
            </w:r>
            <w:r>
              <w:rPr>
                <w:b w:val="off"/>
                <w:color w:val="000000"/>
                <w:rFonts w:ascii="Times New Roman" w:hAnsi="Times New Roman" w:cs="Times New Roman" w:eastAsia="Times New Roman"/>
                <w:sz w:val="24"/>
              </w:rPr>
              <w:t>2.	Možnosť výkladových sporov – správne orgány ako aj  súdy by museli dokazovať, že „nacizmus“ je formou „fašizmu“, čo by viedlo k zbytočnej komplikácii konaí ak je táto otázka vyriešená v záveroch ustálenej judikatúry.</w:t>
              <w:br/>
            </w:r>
            <w:r>
              <w:rPr>
                <w:b w:val="off"/>
                <w:color w:val="000000"/>
                <w:rFonts w:ascii="Times New Roman" w:hAnsi="Times New Roman" w:cs="Times New Roman" w:eastAsia="Times New Roman"/>
                <w:sz w:val="24"/>
              </w:rPr>
              <w:t>3.	Zmenšenie symbolickej a preventívnej sily zákona – spoločenský význam nacizmu (Holokaust, rasové genocídy) je tak špecifický, že jeho osobitné pomenovanie má silný hodnotový a morálny dôvod.</w:t>
              <w:br/>
            </w:r>
            <w:r>
              <w:rPr>
                <w:b w:val="off"/>
                <w:color w:val="000000"/>
                <w:rFonts w:ascii="Times New Roman" w:hAnsi="Times New Roman" w:cs="Times New Roman" w:eastAsia="Times New Roman"/>
                <w:sz w:val="24"/>
              </w:rPr>
              <w:t>4.	Rozpor s medzinárodnou praxou – väčšina európskych štátov (Nemecko, Rakúsko, Česko, Poľsko) uvádza fašizmus a nacizmus osobitne.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právneho hľadiska má preto výslovné uvedenie „nacistickej ideológie“ význam pre presnosť, jednoznačnosť a právnu istotu, keďže ide o ideológiu s vlastnými symbolmi, prejavmi a formami propagácie (napr. hákový kríž, označenia SS, heslá a pod.), ktoré sa nemusia vždy jednoznačne podriadiť pod všeobecný pojem „fašistická“. Zároveň má osobitné pomenovanie nacizmu významný hodnotový a preventívny rozmer – reflektuje špecifickú historickú skúsenosť s holokaustom a genocídami, ktorých ideologickým základom bol práve nacizmus.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by vypustenie pojmu „nacistická ideológia“ bolo v rozpore s ustálenou terminológiou v právnych poriadkoch členských štátov EÚ (napr. Nemecko, Rakúsko, Česko, Poľsko), ako aj s doterajšou judikatúrou slovenských súdov, ktoré tieto ideológie posudzujú osobitne.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navrhovaná zmena, ktorou by sa v texte slová „komunistickej, fašistickej alebo nacistickej“ nahrádzali slovami „komunistickej alebo fašistickej“, nie je vecne ani právne správna.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navrhujeme ponechať pôvodné znenie ustanovenia § 47a ods. 1 písm. d)  so zachovaním slov: „komunistickej, fašistickej alebo nacistickej ideológie“.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Doterajší návrh:</w:t>
              <w:br/>
            </w:r>
            <w:r>
              <w:rPr>
                <w:b w:val="off"/>
                <w:color w:val="000000"/>
                <w:rFonts w:ascii="Times New Roman" w:hAnsi="Times New Roman" w:cs="Times New Roman" w:eastAsia="Times New Roman"/>
                <w:sz w:val="24"/>
              </w:rPr>
              <w:t>7. „V § 13 ods. 2 sa suma „33 eur“ nahrádza sumou „100 eur“ a suma „250 eur“ sa nahrádza sumou „750 eur“.</w:t>
              <w:br/>
            </w:r>
            <w:r>
              <w:rPr>
                <w:b w:val="off"/>
                <w:color w:val="000000"/>
                <w:rFonts w:ascii="Times New Roman" w:hAnsi="Times New Roman" w:cs="Times New Roman" w:eastAsia="Times New Roman"/>
                <w:sz w:val="24"/>
              </w:rPr>
              <w:t>nahradiť znením:</w:t>
              <w:br/>
            </w:r>
            <w:r>
              <w:rPr>
                <w:b w:val="off"/>
                <w:color w:val="000000"/>
                <w:rFonts w:ascii="Times New Roman" w:hAnsi="Times New Roman" w:cs="Times New Roman" w:eastAsia="Times New Roman"/>
                <w:sz w:val="24"/>
              </w:rPr>
              <w:t>7. „V § 13 ods. 2 sa suma „33 eur“ nahrádza sumou „300 eur“ a suma „250 eur“ sa nahrádza sumou „750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Viaceré zákony obsahujú sankcie s minimálnou výškou pokuty (napr. od 66 eur). Doterajšia výška (do 33 eur) ani neumožňovala prejednať priestupok v blokovom konaní ak minimálna výška pokuty bola vyššia ako 33 eur, čím bol zákon pre blokové konanie (§ 84), pri niektorých osobitných zákonoch, nevykonateľný. Navrhované znenie (do 100 eur) síce odstraňuje tento problém, ale nevytvára dostatočný diapazón pri ukladaní pokuty na zohľadnenie závažnosti priestupku, najmä na spôsob jeho spáchania a na jeho následky, na okolnosti, za ktorých bol spáchaný, na mieru zavinenia, na pohnútky a na osobu páchateľa.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Zvýšenie hornej sadzby pokuty v blokovom konaní na 100 eur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žiada zaviesť novú skutkovú podstatu priestupku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priestupku sa dopustí ten kto; </w:t>
              <w:br/>
            </w:r>
            <w:r>
              <w:rPr>
                <w:b w:val="off"/>
                <w:color w:val="000000"/>
                <w:rFonts w:ascii="Times New Roman" w:hAnsi="Times New Roman" w:cs="Times New Roman" w:eastAsia="Times New Roman"/>
                <w:sz w:val="24"/>
              </w:rPr>
              <w:t>neudržuje čistotu a poriadok, a zeleň na užívanom pozemku, alebo na inej nehnuteľnosti, a tým naruší vzhľad alebo prostredie obce, alebo ak znečistí verejné priestranstvo alebo odkladá veci mimo vyhradených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obce sa aktuálne potýkajú s obyvateľmi, ktorí neudržiavajú svoje pozemky, nechávajú ich zarásť náletovými drevinami čím dochádza k celkovému narušeniu prostredia. Obce de lege lata nemajú žiadny právny nástroj ako fyzické osoby donútiť k tomu aby udržiavali svoje pozemky v riadnom estetickom stave. Súčasný právny stav je taký, že za uvedené konanie umožňuje zákon trestať len právnické osoby alebo fyzické osoby podnikateľov (§ 27b ods. 1 písm. b) zákona o obecnom zriadení). Tento problém začína byť vypuklým a stáva sa neriešiteľným kedy dotknuté fyzické osoby na výzvu obce zjednať nápravu nereagujú a tak svoje pozemky neudržiavajú čo narušuje vzhľad obce a obci zamedzuje vytvárať jej obyvateľom priaznivé životné prostredie. Uvedené dokonca spôsobuje susedské spory čo zhoršuje vzájomné spolunažívanie obyvateľov obcí.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Zavedením skutkovej podstaty by vznikol riadny nástroj práva obce regulovať na svojom území aj túto formu nevhodného chovania sa.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považujeme za ústavne konformný s čl. 44 ods.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výsledkov rozporového konania sa zavádza navrhovaná skutková podstata do zákona č. 369/1990 Zb. (nový článok).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ZMOS žiada zaviesť do zákona novú skutkovú podstatu priestupku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priestupku sa dopustí ten kto;</w:t>
              <w:br/>
            </w:r>
            <w:r>
              <w:rPr>
                <w:b w:val="off"/>
                <w:color w:val="000000"/>
                <w:rFonts w:ascii="Times New Roman" w:hAnsi="Times New Roman" w:cs="Times New Roman" w:eastAsia="Times New Roman"/>
                <w:sz w:val="24"/>
              </w:rPr>
              <w:t>nepredchádza výskytu a šíreniu burín a náletových drevín na neobrábaných poľnohospodárskych pozemkoch v zastavanom území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povinnosť bola vypustená novelou zákona o využívaní poľnohospodárskej pôdy, ktorá sa obmedzila iba na pozemky mimo zastavaného územia obce a došlo tak strate povinnosti vlastníka poľnohospodárskej pôdy v zastavanom území obce udržiavať neobrábaný pozemok. Vzhľadom na ruralitu územia je potrebné brať na zreteľ množstvo neobrábanej poľnohospodárskej pôdy v zastavanom území obce. Je celkom dobré možné podradiť toto konanie pod prvú navrhovanú skutkovú podstatu inšpirovanú § 27b ods. 1 písm. b) zákona o obecnom zriadení, avšak toto bude treba vyjasniť a riadne sa tým zaoberať aby nedošlo k zbytočnej duplicitnej úprave.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rozporového konania došlo k zhode, že cieľ pripomienky sa dosiahne zavedením skutkovej podstaty podľa predchádzajúcej zásadnej pripomienky, ktorá bola akceptovaná.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žiada zaviesť možnosť obce sankcionovať porušenie VZN aj v blokovom konaní. Aktuálna právna úprava umožňuje porušenie VZN fyzickou osobou prejednať iba v správnom konaní čo predstavuje výraznú administratívnu záťaž a celé konanie predlžuje. Uloženie pokuty v blokovom konaní by celý proces v prípade nepochybností o páchateľovi zrýchlilo a zefektívnilo. Súčasná právna úprava spôsobuje skutočnosť, vzhľadom na dĺžku a komplikovanosť konania resp. jeho dokazovania neochotu takéto priestupky postihovať čo neodrádza páchateľov od protiprávneho konania. Blokovo uložená pokuta reflektuje aj na veľmi nízku spoločenskú  nebezpečnosť priestupku spočívajúceho v porušení povinnosti stanovenej VZN a preto ju ZMOS považuje za potrebný a vhodný inštitút trestania tzv.  minor offences blokovým, ktorým by sa naplnil účel efektivity a rýchleho vybavenia veci. Navrhovaná možnosť by odbremenila aj účastníkov konania od opakovaných návštev správneho orgánu, zbytočných prieťahov v konaní zo strany účastníkov, kedy náklady na konanie mnohokrát neodrážajú škodu spočívajúcu v protiprávnosti konania. Obciam by sa tak znížilo množstvo administratívnych spisov, ktoré sú vedené roky.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Obce sú už v súčasnosti podľa účinnej úpravy oprávnené prejednávať v blokovom konaní porušenie VZN (§ 86 písm. b) </w:t>
              <w:br/>
            </w:r>
            <w:r>
              <w:rPr>
                <w:b w:val="off"/>
                <w:color w:val="000000"/>
                <w:rFonts w:ascii="Times New Roman" w:hAnsi="Times New Roman" w:cs="Times New Roman" w:eastAsia="Times New Roman"/>
                <w:sz w:val="24"/>
              </w:rPr>
              <w:t>Po vysvetlení 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 ods. 4</w:t>
              <w:br/>
            </w:r>
            <w:r>
              <w:rPr>
                <w:b w:val="off"/>
                <w:color w:val="000000"/>
                <w:rFonts w:ascii="Times New Roman" w:hAnsi="Times New Roman" w:cs="Times New Roman" w:eastAsia="Times New Roman"/>
                <w:sz w:val="24"/>
              </w:rPr>
              <w:t>V § 60 ods. 4 navrhujeme vložiť nové písmeno a), ktoré znie: „a) prejedná priestupok v blokovom konaní,“</w:t>
              <w:br/>
            </w:r>
            <w:r>
              <w:rPr>
                <w:b w:val="off"/>
                <w:color w:val="000000"/>
                <w:rFonts w:ascii="Times New Roman" w:hAnsi="Times New Roman" w:cs="Times New Roman" w:eastAsia="Times New Roman"/>
                <w:sz w:val="24"/>
              </w:rPr>
              <w:t>Doterajšie písmená a) až e) sa označujú ako písmená b)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Touto zmenou sa orgánu oprávnenému objasňovať priestupky pridá oprávnenie ukončiť objasňovanie priestupku aj prejednaním v blokovom konaní v prípadoch, kedy sa priestupca nenachádzal v čase zistenia priestupku na mieste jeho spáchania, ale je ochotný vec prejednať v blokovom konaní aj po dostavení sa pred orgán objasňujúci priestupok. Súhlas obvineného z priestupku so zaplatením pokuty je jedným zo základných predpokladov toho, aby sa vec mohla vybaviť v blokovom konaní. Doterajšia úprava zákona o priestupkoch orgánu oprávnenému objasňovať priestupky takýto postup neumožňovala, v dôsledku čoho bol obvinený z priestupku aj napriek tomu, že od počiatku bol ochotný pokutu v blokovom konaní zaplatiť, ukrátený, resp. znevýhodnený v uplatnení svojho práva zaplatiť pokutu v blokovom konaní a to len z toho dôvodu, že sa na mieste zistenia priestupku v čase jeho zistenia nenachádzal. Malo to za následok zbytočný alibistický a nehospodárny postup orgánu verejnej moci, pretože orgán oprávnenému objasňovať priestupky bol povinný administratívne dokončiť objasňovanie priestupku a vec postúpiť správnemu orgánu na prejednanie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aby bolo možno prejednať vec v blokovom konaní aj v rámci objasňovania priestupku. Umožnenie prejednania priestupku aj mimo miesta spáchania priestupku a s odstupom času sa prieči zmyslu a účelu neskráteného konania. Zmyslom blokového konania je, že priestupok prejedná priamo na mieste bezprostredne po spáchaní priestupku orgán, ktorý bezprostredne svojimi zmyslami vnímal všetky okolnosti spáchania priestupku. Zároveň ide o prípady, v ktorých nie je nutné objasňovanie priestupku v zmysle § 58 a nasl. zákona o priestupkoch, nakoľko skutočný stav je zistený priamo na mieste dostatočne na prejednanie priestupku v blokovom konaní, a zároveň páchateľ s týmto postupom súhlasí. V prípade akceptovania pripomienky by sa základné princípy blokového konania popreli.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uskutočnených dvoch kolách rozporových konaní hl. mesto SR Bratislava prekvalifikovalo zásadnú pripomienku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85 ods. 3</w:t>
              <w:br/>
            </w:r>
            <w:r>
              <w:rPr>
                <w:b w:val="off"/>
                <w:color w:val="000000"/>
                <w:rFonts w:ascii="Times New Roman" w:hAnsi="Times New Roman" w:cs="Times New Roman" w:eastAsia="Times New Roman"/>
                <w:sz w:val="24"/>
              </w:rPr>
              <w:t>V § 85 odsek 3 sa za slová „na mieste“ vkladajú nové slová „uloženia pokuty v blokovom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zmenu, ktorá nadväzuje a dopĺňa navrhovanú zmenu v § 60 ods. 4 tým, že upresňuje doterajšiu nejednoznačnosť výkladu slova „miesto“ v tom, že ide o miesto, kde orgán verejnej moci ukladá pokutu v blokovom konaní. V tejto súvislosti sa stotožňujeme v plnom rozsahu s odôvodnením k navrhovanej zmene zákona o priestupkoch mesta Trnava zo dňa 07.11.2025, ktorého návrh smeruje k rovnakému cieľu – možnosť uložiť pokutu v blokovom konaní počas celého objasňovania priestupku, ale ich návrhom je zmena  ustanovení § 84 a § 85, ktoré uviedlo vo svojom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Zásadná pripomienka súvisí so zásadnou pripomienkou k § 60 ods. 4. Nakoľko bol odstránený rozpor v súvislosti s rozšírením možnosti prejednať priestupok aj v rámci objasňovania priestupku, nie je žiadúce bližšie špecifikovať v § 85 ods. 3 slová „na mieste“. Predkladateľ má za to, že zo znenia predmetného ustanovenia je zrejmé, že ide o miesto zistenia priestupku, čo podporuje aj existujúca judikatúra.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uskutočnených dvoch kolách rozporových konaní hl. mesto SR Bratislava prekvalifikovalo zásadnú pripomienku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74. vlastného materiálu</w:t>
              <w:br/>
            </w:r>
            <w:r>
              <w:rPr>
                <w:b w:val="off"/>
                <w:color w:val="000000"/>
                <w:rFonts w:ascii="Times New Roman" w:hAnsi="Times New Roman" w:cs="Times New Roman" w:eastAsia="Times New Roman"/>
                <w:sz w:val="24"/>
              </w:rPr>
              <w:t xml:space="preserve">V bode 74. vlastného materiálu zákona o priestupkoch týkajúceho sa znenia navrhovaného nového ustanovenia § 88b, navrhujeme v odseku 10 za slová „adresa bydliska“ doplniť slová „telefonický kontakt a emailovú adresu“.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navrhovanej zmeny je zabezpečiť efektívny a operatívny kontakt na páchateľa, ktorý bude vykonávať menšie obecné úlohy pre obec a bez oznámenia sa nedostaví na určené pracovisko a bez doplnenia nevrhnutých osobných údajov bude možné túto osobu vyzvať iba listom na adresu bydliska.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88b ods. 2 a § 88b ods.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49 ods. 9</w:t>
              <w:br/>
            </w:r>
            <w:r>
              <w:rPr>
                <w:b w:val="off"/>
                <w:color w:val="000000"/>
                <w:rFonts w:ascii="Times New Roman" w:hAnsi="Times New Roman" w:cs="Times New Roman" w:eastAsia="Times New Roman"/>
                <w:sz w:val="24"/>
              </w:rPr>
              <w:t xml:space="preserve">Nad rozsah predloženej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49 ods. 9 zákona č. 305/2005 Z. z. navrhujeme za text „oznamuje bezodkladne“ vložiť slovo „elektronicky“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poznámke pod čiarou k odkazu č. 41a navrhujeme text „§ 6 ods. 8 písm. c)“ nahradiť textom „§ 6 ods. 8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objem dát, s ktorými Úrad pre dohľad nad zdravotnou starostlivosťou (ďalej len „úrad pre dohľad“) pracuje v procese spracovania prihlášok na verejné zdravotné poistenie, je celý tento proces a naň nadväzujúca výmena údajov medzi úradom a zdravotnými poisťovňami plne elektronizovaná. Vzhľadom na uvedené je potrebné, aby aj údaje, ktoré sú úradu pre dohľad zasielané zo strany Centier pre deti a rodiny (ďalej len „centrum“) v zmysle ustanovenia § 49 ods. 9 zákona č. 305/2005 Z. z. boli úradu pre dohľad zasielané elektronicky. Úrad pre dohľad musí v prípade všetkých prihlášok na verejné zdravotné poistenie podaných vo vzťahu k maloletým osobám, vykonať kontrolu, či sa vo vzťahu k tej-ktorej maloletej osobe, podľa oznámenia niektorého z centier, nevykonáva pobytové opatrenie súdu. Je preto potrebné, aby údaje zasielané úradu pre dohľad zo strany centier, boli elektronicky spracovateľné pre potreby vykonania tejto kontroly. Na tento účel bol na úrade pre dohľad zriadený pre jednotlivé centrá prístup do zabezpečeného elektronického úložiska úradu pre dohľad, prostredníctvom ktorého môžu centrá úradu pre dohľad údaje definované v ustanovení § 49 ods. 9 zákona č. 305/2005 Z. z. zasielať elektronicky. Uvedený spôsob zasielania predmetných údajov aj centrám uľahčuje plnenie povinností definovaných v ustanovení § 49 ods. 9 zákona č. 305/2005 Z. z., nakoľko prostredníctvom tohto prístupu môžu centrá na dennej báze (bez potreby spracovávania listinných, prípadne e-mailových oznámení) zasielať úradu pre dohľad predmetné údaje on-line, jednoduchým vyplnením vopred preddefinovaných údajov. Vzhľadom na uvedené, za účelom zabezpečenia právnej istoty, aby nedochádzalo k tomu, že rôzne centrá budú úradu pre dohľad údaje definované v ustanovení § 49 ods. 9 zákona č. 305/2005 Z. z. zasielať rôznou formou, čo by zásadným spôsobom sťažilo spracovanie týchto údajov úradom pre dohľad a následné plnenie zákonných povinností úradu pre dohľad voči zdravotným poisťovniam a čo by tiež vytvorilo riziko chybovosti pri ručnom prepisovaní údajov oznámených úradu pre dohľad do systému úradu pre dohľad, navrhujeme do úvodnej vety ustanovenia § 49 ods. 9 zákona č. 305/2005 Z. z. explicitne uviesť, že predmetné údaje budú zo strany centier úradu pre dohľad zasielané výlučne elektronicky (aktuálne prostredníctvom zabezpečeného úložiska). </w:t>
              <w:br/>
            </w:r>
            <w:r>
              <w:rPr>
                <w:b w:val="off"/>
                <w:color w:val="000000"/>
                <w:rFonts w:ascii="Times New Roman" w:hAnsi="Times New Roman" w:cs="Times New Roman" w:eastAsia="Times New Roman"/>
                <w:sz w:val="24"/>
              </w:rPr>
              <w:t>Zároveň, v nadväznosti na ostatnú novelu zákona č. 580/2004 Z. z., navrhujeme upraviť znenie poznámky pod čiarou k odkazu č. 41a, nakoľko povinnosť úradu pre dohľad, na ktorú predmetná poznámka pod čiarou k odkazu č. 41a odkazuje, bude s účinnosťou od 01.01.2026 presunutá z ustanovenia § 6 ods. 8 písm. c) zákona č. 580/2004 Z. z. do ustanovenia § 6 ods. 8 písm. d) zákona č. 580/2004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 na základe pripomienky MPSVaR SR. Predkladateľ zároveň poukazuje na to, že pripomienka nemá vecný súvis s predmetom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11 ods.1)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Namietame ústavnoprávnu a ľudskoprávnu spornosť prípustnosti trestu povinnej práce formou menších obecných služieb a odmietame navrhovanú právnu úpravu. Žiadame tento a nadväzujúce novelizačné body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trest povinnej práce formou menších obecných služieb je trestom, o ktorého uplatnení a výške (rozsahu) má rozhodovať správny orgán, primárne okresný úrad, resp. orgán oprávnený prejednať priestupok. Formulácia umožňuje, aby túto úpravu mohla využívať aj obec, napríklad pri prejednávaní priestupkov voči verejnému poriadku.</w:t>
              <w:br/>
            </w:r>
            <w:r>
              <w:rPr>
                <w:b w:val="off"/>
                <w:color w:val="000000"/>
                <w:rFonts w:ascii="Times New Roman" w:hAnsi="Times New Roman" w:cs="Times New Roman" w:eastAsia="Times New Roman"/>
                <w:sz w:val="24"/>
              </w:rPr>
              <w:t>Menšie obecné služby sú konštrukt, ktorý v Európskom dohovore ľudských práv, ktorý v oblasti ľudských práv tvorí obsah Ústavy SR, zavádza ako jednu z výnimiek zo zakázaného otroctva a nútenej práce. Výnimkami z tohto zákazu sú presne a obsahovo jasne vymedzené situácie:</w:t>
              <w:br/>
            </w:r>
            <w:r>
              <w:rPr>
                <w:b w:val="off"/>
                <w:color w:val="000000"/>
                <w:rFonts w:ascii="Times New Roman" w:hAnsi="Times New Roman" w:cs="Times New Roman" w:eastAsia="Times New Roman"/>
                <w:sz w:val="24"/>
              </w:rPr>
              <w:t xml:space="preserve">•	práca bežne vyžadovaná počas pozbavenia slobody v rámci trestu odňatia slobody alebo v čase podmienečného prepustenia; </w:t>
              <w:br/>
            </w:r>
            <w:r>
              <w:rPr>
                <w:b w:val="off"/>
                <w:color w:val="000000"/>
                <w:rFonts w:ascii="Times New Roman" w:hAnsi="Times New Roman" w:cs="Times New Roman" w:eastAsia="Times New Roman"/>
                <w:sz w:val="24"/>
              </w:rPr>
              <w:t xml:space="preserve">•	služba vojenského charakteru alebo, v prípade osôb, ktoré odmietajú vojenskú službu z dôvodov svedomia v krajinách, kde sa takéto odmietnutie vojenskej služby uznáva, iná služba vyžadovaná namiesto povinnej vojenskej služby; </w:t>
              <w:br/>
            </w:r>
            <w:r>
              <w:rPr>
                <w:b w:val="off"/>
                <w:color w:val="000000"/>
                <w:rFonts w:ascii="Times New Roman" w:hAnsi="Times New Roman" w:cs="Times New Roman" w:eastAsia="Times New Roman"/>
                <w:sz w:val="24"/>
              </w:rPr>
              <w:t xml:space="preserve">•	služba vyžadovaná v prípade núdze alebo pohromy ohrozujúcej život alebo blaho spoločnosti; </w:t>
              <w:br/>
            </w:r>
            <w:r>
              <w:rPr>
                <w:b w:val="off"/>
                <w:color w:val="000000"/>
                <w:rFonts w:ascii="Times New Roman" w:hAnsi="Times New Roman" w:cs="Times New Roman" w:eastAsia="Times New Roman"/>
                <w:sz w:val="24"/>
              </w:rPr>
              <w:t>•	práca alebo služba, ktorá tvorí súčasť bežných občianskych povinností.</w:t>
              <w:br/>
            </w:r>
            <w:r>
              <w:rPr>
                <w:b w:val="off"/>
                <w:color w:val="000000"/>
                <w:rFonts w:ascii="Times New Roman" w:hAnsi="Times New Roman" w:cs="Times New Roman" w:eastAsia="Times New Roman"/>
                <w:sz w:val="24"/>
              </w:rPr>
              <w:t xml:space="preserve">Prvý bod má následne pramene v nasledujúcom článku, v ktorom sa garantuje právo na slobodu a bezpečnosť. Zásah do slobody je možný len na základe rozhodnutia zákonného súdu a pri dodržaní ďalších pravidiel akými je napríklad právo na obhajobu, poskytnutie verejného obhajcu a podobne. Uloženie povinnosti vykonať prácu bez spravodlivej finančnej satisfakcie je prípustné len ako súčasť trestu odňatia slobody alebo ako alternatíva za trest odňatia slobody. </w:t>
              <w:br/>
            </w:r>
            <w:r>
              <w:rPr>
                <w:b w:val="off"/>
                <w:color w:val="000000"/>
                <w:rFonts w:ascii="Times New Roman" w:hAnsi="Times New Roman" w:cs="Times New Roman" w:eastAsia="Times New Roman"/>
                <w:sz w:val="24"/>
              </w:rPr>
              <w:t xml:space="preserve">Pojem menšie obecné služby v Ústave SR zodpovedajú poslednému bodu, a jeho obsahom sú občianske povinnosti, ktoré sú občania povinní vykonať bez nároku na odmenu. Príkladom takejto bezodplatnej povinnosti môžu byť povinnosť dostaviť za na výzvu orgánu verejnej moci na určené miesto, v niektorých štátoch je tradícia losovaných zástupcov z ľudu pri súdoch, alebo v rôznych komisiách v ktorých členstvo je bezplatné a povinné. V zákonoch rôznych spolkových štátov je zakotvená napríklad povinnosť určených osôb (dospelých mužov) byť členom a vykonávať činnosť požiarnej hliadky, prípadne starostlivosť o schodnosť chodníka pred domom (povinnosť, ktorej pramene sú v rímskom práve, stále platí v mnohých štátoch a mestách). Je úplne zrejmé, že obsahom menších obecných služieb respektíve bežných občianskych povinností je zásadne odlišný od zámeru, ktorý je predkladaný v zákone o priestupkoch. </w:t>
              <w:br/>
            </w:r>
            <w:r>
              <w:rPr>
                <w:b w:val="off"/>
                <w:color w:val="000000"/>
                <w:rFonts w:ascii="Times New Roman" w:hAnsi="Times New Roman" w:cs="Times New Roman" w:eastAsia="Times New Roman"/>
                <w:sz w:val="24"/>
              </w:rPr>
              <w:t xml:space="preserve">Napriek tomu, viaceré štáty Európskej únie poznajú a aplikujú tresty povinnej práce aj za delikty, ktoré by sme mohli považovať za priestupky, nemáme ale vedomosť ani o jednom, ktorý by ukladal tresty povinnej práce rozhodnutím úradníka a nie zákonného sudcu. </w:t>
              <w:br/>
            </w:r>
            <w:r>
              <w:rPr>
                <w:b w:val="off"/>
                <w:color w:val="000000"/>
                <w:rFonts w:ascii="Times New Roman" w:hAnsi="Times New Roman" w:cs="Times New Roman" w:eastAsia="Times New Roman"/>
                <w:sz w:val="24"/>
              </w:rPr>
              <w:t xml:space="preserve">Na rokovaní na pôde ministerstva vnútra SR bol tento rozpor so záväzkami SR vyplývajúcimi z medzinárodných zmlúv ktoré majú prednosť pred zákonom predmetom diskusie medzi ÚMS a MSSR, kde bez jasnej argumentácie MSSR uviedlo, že ide o riešenie súladné s Ústavou SR. Napriek tomu ani v dôvodovej správe ani v iných podkladoch nie je súladnosť s Ústavou SR nijako argumentačne podložená.  V doložke zlučiteľnosti, ktorá tvorí povinné prílohy, napriek tomu, že zákaz povinných prác je obsahom čl. 5 Charty základných práv EÚ nie je súlad s týmto základným právom EÚ ani len spomenutý. </w:t>
              <w:br/>
            </w:r>
            <w:r>
              <w:rPr>
                <w:b w:val="off"/>
                <w:color w:val="000000"/>
                <w:rFonts w:ascii="Times New Roman" w:hAnsi="Times New Roman" w:cs="Times New Roman" w:eastAsia="Times New Roman"/>
                <w:sz w:val="24"/>
              </w:rPr>
              <w:t xml:space="preserve">Zásadné rizika vyhlásenia takéhoto ukladania trestu za protizákonné pre obce môžu plynúť pri sankciách uložených obcou, nakoľko, po vyhlásení tohto postupu za protiústavný by mohli byť voči obciam uplatňované požiadavky na reštitúciu. </w:t>
              <w:br/>
            </w:r>
            <w:r>
              <w:rPr>
                <w:b w:val="off"/>
                <w:color w:val="000000"/>
                <w:rFonts w:ascii="Times New Roman" w:hAnsi="Times New Roman" w:cs="Times New Roman" w:eastAsia="Times New Roman"/>
                <w:sz w:val="24"/>
              </w:rPr>
              <w:t xml:space="preserve">V širšom kontexte však ukladanie takýchto trestov, ktoré by následne boli vyhlásené za protizákonné mohlo a s veľkou pravdepodobnosťou aj viedlo k odškodňovaniu reálnych páchateľov priestupkov, čo by ešte viac erodovalo vieru v spravodlivosť a posilnilo by proti systémové tendencie v spoločnosti. </w:t>
              <w:br/>
            </w:r>
            <w:r>
              <w:rPr>
                <w:b w:val="off"/>
                <w:color w:val="000000"/>
                <w:rFonts w:ascii="Times New Roman" w:hAnsi="Times New Roman" w:cs="Times New Roman" w:eastAsia="Times New Roman"/>
                <w:sz w:val="24"/>
              </w:rPr>
              <w:t>Je preto na mieste odmietnuť túto formu zavádzania trestu povinnej práce a trvať na tom, aby bolo uplatnené riešenie, ktoré je bežné aj v aplikačnej praxi iných štátov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tvrdením, že by navrhovaná úprava sankcie menších obecných služieb mohla byť v rozpore s Ústavou SR. Navrhovaná úprava vychádza z toho, že uloženie sankcie menších obecných služieb v prospech obce na základe zákona v zmysle Ústavy SR nie je porušením zákazu nútených prác. Sankcia menších obecných služieb bude ukladaná správnym orgánom v zákonných medziach v rámci správneho konania, ktoré je preskúmateľné tak na základe riadnych opravných prostriedkov, resp. mimoriadnych opravných prostriedkov nadriadeným správnym orgánom, a rovnako aj súdom v rámci správneho súdnictva.</w:t>
              <w:br/>
            </w:r>
            <w:r>
              <w:rPr>
                <w:b w:val="off"/>
                <w:color w:val="000000"/>
                <w:rFonts w:ascii="Times New Roman" w:hAnsi="Times New Roman" w:cs="Times New Roman" w:eastAsia="Times New Roman"/>
                <w:sz w:val="24"/>
              </w:rPr>
              <w:t>Správny orgán je pri ukladaní sankcie povinný prihliadať na okolnosti konkrétneho prípadu, závažnosť priestupku, osobu páchateľa, spôsob spáchania priestupku atď. (§ 12 ods. 1 zákona o priestupkoch).</w:t>
              <w:br/>
            </w:r>
            <w:r>
              <w:rPr>
                <w:b w:val="off"/>
                <w:color w:val="000000"/>
                <w:rFonts w:ascii="Times New Roman" w:hAnsi="Times New Roman" w:cs="Times New Roman" w:eastAsia="Times New Roman"/>
                <w:sz w:val="24"/>
              </w:rPr>
              <w:t>Na príprave predmetných ustanovení participovalo aj Ministerstvo spravodlivosti SR, s ktorým bola dosiahnutá zhoda na súladnosti navrhovanej úpravy s Ústavou SR. Možnosť zavedenia menších obecných služieb ako formy sankcie za priestupok bola v súvislosti s vyriešením otázky ústavnosti navrhovanej úpravy konzultovaná s predstaviteľmi právnickej obce, sudcami Najvyššieho súdu SR, sudcami trestných kolégií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 aj po dvoch kolách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11 ods.1)</w:t>
              <w:br/>
            </w:r>
            <w:r>
              <w:rPr>
                <w:b w:val="off"/>
                <w:color w:val="000000"/>
                <w:rFonts w:ascii="Times New Roman" w:hAnsi="Times New Roman" w:cs="Times New Roman" w:eastAsia="Times New Roman"/>
                <w:sz w:val="24"/>
              </w:rPr>
              <w:t xml:space="preserve">Znenie pripomienky: Nesúhlasíme s navrhovanou právnou úpravou menších obecných služieb a navrhujeme tento a nadväzujúce novelizačné body vypustiť. </w:t>
              <w:br/>
            </w:r>
            <w:r>
              <w:rPr>
                <w:b w:val="off"/>
                <w:color w:val="000000"/>
                <w:rFonts w:ascii="Times New Roman" w:hAnsi="Times New Roman" w:cs="Times New Roman" w:eastAsia="Times New Roman"/>
                <w:sz w:val="24"/>
              </w:rPr>
              <w:t>Odôvodnenie: Aplikácia navrhovanej právnej úpravy je v praxi problematická.  Návrh zákona neobsahuje spôsob ani zdroj, z ktorého majú samosprávy kryť náklady na priestupky, ktoré s organizáciou výkonu trestu vzniknú. Samosprávy na tieto činnosti nemajú personálnu ani finančnú kapacitu.</w:t>
              <w:br/>
            </w:r>
            <w:r>
              <w:rPr>
                <w:b w:val="off"/>
                <w:color w:val="000000"/>
                <w:rFonts w:ascii="Times New Roman" w:hAnsi="Times New Roman" w:cs="Times New Roman" w:eastAsia="Times New Roman"/>
                <w:sz w:val="24"/>
              </w:rPr>
              <w:t>Nie sú známe ani postupy a metodiky na riešenie praktických problémov – poistenie, BOZP, osobné ochranné prostriedky, krádeže náradia, atď.</w:t>
              <w:br/>
            </w:r>
            <w:r>
              <w:rPr>
                <w:b w:val="off"/>
                <w:color w:val="000000"/>
                <w:rFonts w:ascii="Times New Roman" w:hAnsi="Times New Roman" w:cs="Times New Roman" w:eastAsia="Times New Roman"/>
                <w:sz w:val="24"/>
              </w:rPr>
              <w:t>Návrh zákona taktiež neuspokojivo rieši otázku tzv. ultima ratio – teda poslednej možnosti –čo nastane, ak sa páchateľ nepodrobí ani trestu povinnej práce. Nevykonaný trest povinnej práce premení správny orgán na peňažný trest. Nedobytná pokuta (ktorá boa primárnym dôvodom hľadania alternatívnej sankcie) sa po márnom uplynutí lehoty na vykonanie povinnej práce premení na nedobytnú pokutu.</w:t>
              <w:br/>
            </w:r>
            <w:r>
              <w:rPr>
                <w:b w:val="off"/>
                <w:color w:val="000000"/>
                <w:rFonts w:ascii="Times New Roman" w:hAnsi="Times New Roman" w:cs="Times New Roman" w:eastAsia="Times New Roman"/>
                <w:sz w:val="24"/>
              </w:rPr>
              <w:t xml:space="preserve">Návrhom sa síce ukladá povinnosť páchateľa znášať náklady spojené s výkonom sankcie menších obecných služieb, ale vôbec nie je jasné kto o nich rozhodne alebo na základe čoho budú určované. Tieto náklady sa vyjadrujú v peniazoch. Ich výška bude známa až po rozhodnutí o uložení trestu, teda logicky nemôžu byť súčasťou výroku o treste. Navyše, peňažná forma, môže byť vzhľadom na dôvody ukladania tejto formy sankcie neúčinná. </w:t>
              <w:br/>
            </w:r>
            <w:r>
              <w:rPr>
                <w:b w:val="off"/>
                <w:color w:val="000000"/>
                <w:rFonts w:ascii="Times New Roman" w:hAnsi="Times New Roman" w:cs="Times New Roman" w:eastAsia="Times New Roman"/>
                <w:sz w:val="24"/>
              </w:rPr>
              <w:t xml:space="preserve">Mechanizmus transformácie peňažného trestu na povinnú prácu je v návrhu zákona ponechaný na správnej úvahe správnych orgánov. Nenamietame, že si na to nájde časom aplikačná prax nejakú odpoveď, ide však o rôzne správne orgány, v súvislosti s pokutami v rôznej výške až na úrovni tisícok eur. Ak správny rozhoduje o priestupkoch v sadzbách od 20-500 eur, rozloží si trest povinnej práce v tomto intervale medzi 20-150 hodín. Iný správny orgán oprávnený ukladať pokuty od 0-2000 eur si rovnako rozloží pre svoju aplikačnú prax finančný ekvivalent k hodine práce. Pri uložení trestu na dolných hraniciach – teda trest povinnej práce by bol určený v rozsahu 20 hodín za skutok, za ktorý sa za daných okolnosti ukladá pokuta 20 eur, mohla by byť takáto prax v rozpore aj s  Dohovorom Medzinárodnej organizácie práce o nútenej alebo povinnej práci č. 29 z roku 1930. Aplikačná prax nebude spravodlivá, hoc jednotlivé správe orgány urobia maximum vo  svojej oblasti verejnej správy aby postup bol čo najobjektívnejší. Absentujúci ekvivalent navyše spôsobí komplikácie pri transformácií trestov povinnej práce naspäť na tresty peňažné. </w:t>
              <w:br/>
            </w:r>
            <w:r>
              <w:rPr>
                <w:b w:val="off"/>
                <w:color w:val="000000"/>
                <w:rFonts w:ascii="Times New Roman" w:hAnsi="Times New Roman" w:cs="Times New Roman" w:eastAsia="Times New Roman"/>
                <w:sz w:val="24"/>
              </w:rPr>
              <w:t>Čiastkovo by sa niektoré nedostatky dali riešiť napríklad (1) zakotvením požiadavky obligatórneho súhlasu dotknutej obce s výkonom menších obecných služieb, (2) ustanovením povinnosti kompenzácie vzniknutých finančných nákladov dotknutej obci (3) ustanovením oprávnenia obce podať návrh na premenu trestu aj v prípade neodpracovania najmenej 10 hodín každý mesiac a  ak páchateľ opakovane nastúpi na výkon menších obecných prác pod vplyvom alkoholu alebo návykových látok alebo sa nezúčastní vstupného školenia BOZP (4) prevzatím právnej úpravy § 12 ods. 3 zákona č. 528/2005 Z. z. do zákona o priestupkoch.</w:t>
              <w:br/>
            </w:r>
            <w:r>
              <w:rPr>
                <w:b w:val="off"/>
                <w:color w:val="000000"/>
                <w:rFonts w:ascii="Times New Roman" w:hAnsi="Times New Roman" w:cs="Times New Roman" w:eastAsia="Times New Roman"/>
                <w:sz w:val="24"/>
              </w:rPr>
              <w:t>Ani tieto úpravy by však neodstránili a neriešili komplexne všetky aplikačné problémy v súvislosti s navrhovanou úpravou a ústavnoprávny nesúlad, na ktorý poukazujeme v pripomienke č. 1, preto ako celok navrhovanú úpravu menších obecných služieb odmietame.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nesúhlasí s vypustením navrhovanej úpravy sankcie menších obecných služieb. V prípade predmetnej sankcie ide o efektívny a moderný nástroj v systéme správneho trestania, ktorý má potenciál naplniť všetky funkcie sankcie. Predkladateľ považuje za prínosné rozšíriť možnosti správneho orgánu v rámci priestupkového konania prispôsobiť sankciu za priestupok konkrétnym okolnostiam prípadu a osobe páchateľa, najmä v prípadoch, kedy peňažná pokuta nie je spôsobilá efektívne potrestať páchateľa a ani pôsobiť preventívne a odstrašujúco.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čiastočne uznal opodstatnenosť pripomienok ÚMS v súvislosti s možnými praktickými problémami ukladania a výkonu sankcie menších obecných služieb. Na základe vznesenej pripomienky preto reflektoval na niektoré praktické aspekty, na ktoré poukázala ÚMS: </w:t>
              <w:br/>
            </w:r>
            <w:r>
              <w:rPr>
                <w:b w:val="off"/>
                <w:color w:val="000000"/>
                <w:rFonts w:ascii="Times New Roman" w:hAnsi="Times New Roman" w:cs="Times New Roman" w:eastAsia="Times New Roman"/>
                <w:sz w:val="24"/>
              </w:rPr>
              <w:t>	V návrhu zákona bolo doplnené ustanovenie (§15a ods. 6), podľa ktorého správny orgán pred uložením sankcie menších obecných služieb prerokuje vec s príslušnou obcou, v ktorej by mala byť sankcia vykonaná, a to predovšetkým za účelom zistenia možnosti tej ktorej obce zabezpečiť výkon sankcie vzhľadom na jej kapacity. Zároveň v tomto smere na základe záverov rozporového konania doplnil dôvodovú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hľadiska vymožiteľnosti sankcie menších obecných služieb predkladateľ prehodnotil úpravu premeny nevykonanej sankcie menších obecných služieb na pokutu, ktorá sa z návrhu zákona vypúšťa. V nadväznosti na akceptovanie zásadnej pripomienky Ministerstva spravodlivosti SR, následkom nevykonania menších obecných služieb bez vážneho dôvodu bude trestnoprávny postih páchateľa za mareniu výkonu úradného rozhodnutia. </w:t>
              <w:br/>
            </w:r>
            <w:r>
              <w:rPr>
                <w:b w:val="off"/>
                <w:color w:val="000000"/>
                <w:rFonts w:ascii="Times New Roman" w:hAnsi="Times New Roman" w:cs="Times New Roman" w:eastAsia="Times New Roman"/>
                <w:sz w:val="24"/>
              </w:rPr>
              <w:t xml:space="preserve">	Predkladateľ vyhovel aj pripomienke ÚMS v súvislosti s prevzatím úpravy obsiahnutej v § 12 ods. 3 zákona č. 528/2005 Z. z. ohľadne zodpovednosti za škodu a pracovného úrazu.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rozumie obavám  zástupcov miest, že v niektorých individuálnych prípadoch môže byť pre obce náročnejšie zabezpečiť výkon menších obecných služieb. Zároveň však má za to, že vyššie uvedenou úpravou materiálu reflektoval na tieto obavy a nastavený model ukladania predmetnej sankcie a jej výkonu je vykonateľný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dvoch kolách rozporových konaní došlo k čiastočnej akceptácii zásadnej pripomienky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48 (§ 60 ods. 4) a nad rámec návrhu k § 84 a § 85</w:t>
              <w:br/>
            </w:r>
            <w:r>
              <w:rPr>
                <w:b w:val="off"/>
                <w:color w:val="000000"/>
                <w:rFonts w:ascii="Times New Roman" w:hAnsi="Times New Roman" w:cs="Times New Roman" w:eastAsia="Times New Roman"/>
                <w:sz w:val="24"/>
              </w:rPr>
              <w:t xml:space="preserve">Znenie pripomienky: Žiadame do § 60 ods. 4 vložiť nové písmeno a) v znení „a) prejedná priestupok v blokovom konaní alebo vybaví vec napomenutím“. Doterajšie písmená a) až e) sa označujú ako b) až f). Súčasne žiadame do § 84 ods. 6 doplniť nový odsek v znení: „6) Za priestupok možno uložiť pokutu v blokovom konaní a priestupok možno vybaviť aj napomenutím až do skončenia objasňovania priestupku podľa § 60 ako aj v prípade vecí uložených podľa § 60 ods. 4 písm. c), pokiaľ nedošlo k zániku zodpovednosti za priestupok podľa § 20.“  V § 85 ods. 3 žiadame upraviť prvú vetu nasledovne: „„Ak nemôže páchateľ priestupku zaplatiť pokutu na mieste uloženia pokuty v blokovom konaní, vydá sa mu blok na pokutu na mieste nezaplatenú s poučením o spôsobe zaplatenia pokuty, o lehote jej zaplatenia a následkoch nezaplatenia.“ </w:t>
              <w:br/>
            </w:r>
            <w:r>
              <w:rPr>
                <w:b w:val="off"/>
                <w:color w:val="000000"/>
                <w:rFonts w:ascii="Times New Roman" w:hAnsi="Times New Roman" w:cs="Times New Roman" w:eastAsia="Times New Roman"/>
                <w:sz w:val="24"/>
              </w:rPr>
              <w:t>Odôvodnenie: Cieľom navrhovanej úpravy je dosiahnuť jednoznačný výklad predmetných ustanovení zákona, na základe ktorého bude zrejmé, že uložiť pokutu v blokovom konaní a vybaviť priestupok napomenutím je možné až do skončenia objasňovania priestupku (§ 60 zákona o priestupkoch) ako aj v prípade vecí uložených v zmysle § 60 ods. 4 písm. c)  zákona o priestupkoch. V súčasnosti napr. z rozhodnutia NS SR pod sp. zn. 3 Sžo 19/2009 vyplýva, že blokové konanie je možné uskutočniť iba s ohľadom na miestnu a časovú súvislosť skutku.  V samotnom zákone o priestupkoch ani v tomto rozhodnutí súdu však nie je presne definované, čo presne znamená časová a miestna súvislosť skutku, čo v praxi často vedie k rozdielnym výkladom a neželanej právnej nejednoznačnosti. Nejednoznačnosť existuje taktiež pri výklade pojmu „na mieste“ (§ 85 ods. 3 zákona o priestupkoch), nakoľko z ustanovenia nie je dostatočnej zrejmé, či je za „miesto“ nutné považovať len samotné miesto zistenia priestupku (napr. konkrétnu adresu) alebo možno tento pojem rozšíriť aj na celú ulicu, sídlo obecnej (mestskej) polície, resp. celú obec (mesto), alebo sa jedná o „miesto prejednania priestupku“.</w:t>
              <w:br/>
            </w:r>
            <w:r>
              <w:rPr>
                <w:b w:val="off"/>
                <w:color w:val="000000"/>
                <w:rFonts w:ascii="Times New Roman" w:hAnsi="Times New Roman" w:cs="Times New Roman" w:eastAsia="Times New Roman"/>
                <w:sz w:val="24"/>
              </w:rPr>
              <w:t>Následkom uvedeného, dochádza v praxi k paradoxným situáciám.</w:t>
              <w:br/>
            </w:r>
            <w:r>
              <w:rPr>
                <w:b w:val="off"/>
                <w:color w:val="000000"/>
                <w:rFonts w:ascii="Times New Roman" w:hAnsi="Times New Roman" w:cs="Times New Roman" w:eastAsia="Times New Roman"/>
                <w:sz w:val="24"/>
              </w:rPr>
              <w:t xml:space="preserve">Príklady: </w:t>
              <w:br/>
            </w:r>
            <w:r>
              <w:rPr>
                <w:b w:val="off"/>
                <w:color w:val="000000"/>
                <w:rFonts w:ascii="Times New Roman" w:hAnsi="Times New Roman" w:cs="Times New Roman" w:eastAsia="Times New Roman"/>
                <w:sz w:val="24"/>
              </w:rPr>
              <w:t xml:space="preserve">1.	Príslušník obecnej polície zistí porušenie pravidiel cestnej premávky, ktorého sa vodič dopustil zakázaným státím vozidla v úseku, do ktorého je vjazd zakázaný. Nakoľko sa jedná o porušenie pravidiel cestnej premávky, ktoré nie je mestská polícia vecne príslušná riešiť v objektívnej zodpovednosti (ako správny delikt držiteľa vozidla), príslušník na vozidlo umiestni oznámenie o porušení pravidiel cestnej premávky. Vodič – priestupca oznámenie na vozidle nájde až nasledujúci deň a dostaví sa na útvar mestskej polície. Na útvare mestskej polície je zistené, že okrem priestupku z predchádzajúceho dňa, mestská polícia eviduje ďalšie dva takmer identické priestupky z predchádzajúceho mesiaca, ktoré boli uložené, nakoľko výzvy k podaniu vysvetlenia, ktoré boli doručované držiteľovi vozidla, držiteľ vozidla neprevzal v odbernej lehote na pošte. Napriek tomu, že vodič prizná spáchanie všetkých priestupkov, priestupky sú spoľahlivo zistené a priestupca je ochotný uhradiť pokuty v blokovom konaní za všetky priestupky, pokuty v blokovom konaní mu nemôžu byť uložené (prekážka – predmetný judikát). Vodič priestupca musí podať vysvetlenie ku všetkým priestupkom, ktoré sú zaznamenané na úradné záznamy o podaní vysvetlenia. Mestská polícia následne vyhotoví správy o výsledku objasňovania ku všetkým trom priestupkom, ktoré predloží (poštou doručí) správnemu orgán (Okresnému dopravnému inšpektorátu). Správny orgán následne rozhoduje v správnom konaní. </w:t>
              <w:br/>
            </w:r>
            <w:r>
              <w:rPr>
                <w:b w:val="off"/>
                <w:color w:val="000000"/>
                <w:rFonts w:ascii="Times New Roman" w:hAnsi="Times New Roman" w:cs="Times New Roman" w:eastAsia="Times New Roman"/>
                <w:sz w:val="24"/>
              </w:rPr>
              <w:t xml:space="preserve">2.	Priestupca odcudzí starý bicykel nízkej hodnoty z verejného priestranstva. Poškodený oznámi udalosť na stálej službe mestskej polície. Mestská polícia preverí kamerové systémy, podarí sa jej stotožniť páchateľa krádeže a nasledujúci deň páchateľa zadrží v čase keď sa v meste pohybuje práve na odcudzenom bicykli. Bicykel je páchateľovi odňatý a vrátený poškodenému. Napriek tomu, že páchateľ krádeže sa prizná k spáchaniu priestupku, priestupok je spoľahlivo zistený a priestupca je ochotný uhradiť pokutu v blokovom konaní, pokuta v blokovom konaní mu nemôže byť uložená (prekážka – predmetný judikát). Páchateľ krádeže musí podať vysvetlenie k priestupku, ktoré je zaznamenané na úradný záznam o podaní vysvetlenia. Mestská polícia následne vyhotoví správu o výsledku objasňovania, ktorú predloží (poštou doručí) správnemu orgán (Okresnému úrad). Správny orgán následne rozhoduje v správnom konaní. </w:t>
              <w:br/>
            </w:r>
            <w:r>
              <w:rPr>
                <w:b w:val="off"/>
                <w:color w:val="000000"/>
                <w:rFonts w:ascii="Times New Roman" w:hAnsi="Times New Roman" w:cs="Times New Roman" w:eastAsia="Times New Roman"/>
                <w:sz w:val="24"/>
              </w:rPr>
              <w:t xml:space="preserve">Navrhovaná práva úprava by mala priamy pozitívny dopad na administratívne zaťaženie nie len príslušníkov obecných a mestských polícií ale aj Policajného zboru a správnych orgánov vo veci priestupkov. Predmetný judikát, resp. interpretácia ustanovení o blokovom konaní, spôsobuje v praxi vážne problémy. Príslušnosť mestských a obecných polícií v oblasti cestnej dopravy je vo veľkej miere sústreďovaná najmä na priestupky statické, spáchané zakázaným zastavením alebo státím, ktoré sú charakteristické tým, že vodič vozidla sa pri zaparkovanom vozidle nenachádza. Nakoľko takýchto priestupkov je obrovské množstvo najmä vo väčších mestách, nie je možné zabezpečiť prítomnosť vodiča – priestupcu na mieste spáchania priestupku napr. technickým zariadením na zabránenie odjazdu motorového vozidla. Mestské polície v takýchto prípadoch spravidla riešia situáciu tak, že na vozidle, ktorým bol zákaz státia (alebo zastavenia) porušený zanechávajú informáciu – oznámenie o zistení porušenia pravidiel cestnej premávky (za stierač vozidla, alebo nálepka na okno vodiča). Potom, čo vodič – priestupca nájde na vozidle oznámenie od mestskej polície a dostaví sa na útvar mestskej polície, je predmetný judikát prekážkou k prejedaniu priestupku v blokovom konaní, napriek tomu že priestupok je spoľahlivo zistený (sú zabezpečené dôkazy vo forme fotodokumentácie) a priestupca je ochotný blokovú pokutu zaplatiť. </w:t>
              <w:br/>
            </w:r>
            <w:r>
              <w:rPr>
                <w:b w:val="off"/>
                <w:color w:val="000000"/>
                <w:rFonts w:ascii="Times New Roman" w:hAnsi="Times New Roman" w:cs="Times New Roman" w:eastAsia="Times New Roman"/>
                <w:sz w:val="24"/>
              </w:rPr>
              <w:t>Okrem uvedeného by navrhovaná právna úprava znamenala elimináciu zbytočného zaťažovania aj osôb obvinených z priestupku v prípadoch, keď je priestupok spoľahlivo zistený, priestupca je ochotný zaplatiť pokutu v blokovom konaní a miera spoločenskej nebezpečnosti je nízka.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aby bolo možno prejednať vec v blokovom konaní aj v rámci objasňovania priestupku. Umožnenie prejednania priestupku aj mimo miesta spáchania priestupku a s odstupom času sa prieči zmyslu a účelu neskráteného konania. Zmyslom blokového konania je, že priestupok prejedná priamo na mieste bezprostredne po spáchaní priestupku orgán, ktorý bezprostredne svojimi zmyslami vnímal všetky okolnosti spáchania priestupku. Zároveň ide o prípady, v ktorých nie je nutné objasňovanie priestupku v zmysle § 58 a nasl. zákona o priestupkoch, nakoľko skutočný stav je zistený priamo na mieste dostatočne na prejednanie priestupku v blokovom konaní, a zároveň páchateľ s týmto postupom súhlasí. V prípade akceptovania pripomienky by sa základné princípy blokového konania popreli.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uskutočnenom rozporovom konaní a vysvetlení pozície predkladateľa ÚMS ustúpila od zásadnej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Združenie ČESMAD Slovakia sa dlhodobo zasadzuje o zlepšenie podnikateľského prostredia v cestnej doprave, ochranu práv dopravcov, zvyšovanie bezpečnosti na cestách a podporu efektívneho a spravodlivého výkonu štátnej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ČESMAD Slovakia, ako najväčšie združenie cestných dopravcov na Slovensku, si dovoľuje obrátiť sa na Vás s návrhom na zavedenie inštitútu tzv. kaucie za spáchaný priestupok do právneho poriadku Slovenskej republiky. Naše skúsenosti z praxe v iných členských štátoch EÚ poukazujú na potrebu vytvorenia mechanizmu, ktorý umožní dopravcom objektívne preskúmanie priestupkov a zároveň zabezpečí štátu vymáhateľnosť sankcií. Uvedené navrhujeme zapracovať v rámci návrhu novely zákona č. 372/1990 Zb. o priestupkoch v znení neskorších predpisov, ktorý je aktuálne predmetom medzirezortného pripomienkového konania – LP/2025/560.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Dlhodobé skúsenosti našich členov z praxe poukazujú na potrebu vytvorenia spravodlivejšieho, transparentnejšieho a efektívnejšieho mechanizmu riešenia priestupkov v cestnej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systém blokového konania často nedáva vodičom a dopravcom reálnu možnosť domáhať sa objektívneho preskúmania skutkového stavu bez toho, aby utrpeli vážne finančné či prevádzkové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stáva, že vodič alebo dopravca je nútený uhradiť pokutu za údajne spáchaný priestupok na mieste v blokovom konaní, aj keď je presvedčený, že priestupok nespáchal. Dôvodom môžu byť rôzne výklady právnych predpisov, najmä predpisov Európskej únie, ktoré sú v praxi často uplatňované nejednotne, či nejednoznačné posúdenie skutkového stavu.</w:t>
              <w:br/>
            </w:r>
            <w:r>
              <w:rPr>
                <w:b w:val="off"/>
                <w:color w:val="000000"/>
                <w:rFonts w:ascii="Times New Roman" w:hAnsi="Times New Roman" w:cs="Times New Roman" w:eastAsia="Times New Roman"/>
                <w:sz w:val="24"/>
              </w:rPr>
              <w:t>Ak vodič pokutu zaplatí, automaticky sa vzdáva možnosti podať voči rozhodnutiu odpor, čím zároveň uznáva, že priestupok spáchal – hoci tomu tak nemusí byť, či už úplne alebo len čiastočne.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vodič alebo dopravca odmietne zaplatiť pokutu na mieste, môže dôjsť k situáciám, ktoré výrazne obmedzia jeho činnosť. Napríklad polícia môže odobrať technický preukaz s/alebo evidenčné číslo vozidla, zakázať ďalšiu jazde alebo prikázať odstaviť vozidlo na určenom mieste. Vodičovi, môže hroziť zadržanie vodičského preukazu.</w:t>
              <w:br/>
            </w:r>
            <w:r>
              <w:rPr>
                <w:b w:val="off"/>
                <w:color w:val="000000"/>
                <w:rFonts w:ascii="Times New Roman" w:hAnsi="Times New Roman" w:cs="Times New Roman" w:eastAsia="Times New Roman"/>
                <w:sz w:val="24"/>
              </w:rPr>
              <w:t xml:space="preserve">Takéto opatrenia môžu mať vážne prevádzkové a ekonomické následky – dopravca môže zmeškať termín vykládky, čím mu hrozia sankcie, vznikajú mu neplánované náklady na prekládku tovaru alebo zabezpečenie náhradného vozidla, ktoré často nemá k dispozícii. Situáciu zhoršuje aj dlhodobý nedostatok vodičov v cestnej doprave. Hrozba týchto opatrení má väčšinou vyššie finančné následky ako bloková pokuta. Tak sa môže v skutočnosti stať, že k porušeniu predpisov nedošlo, ale aj napriek tomu bol vodič sankcionovaný.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Združenie navrhujeme zvážiť legislatívne zakotvenie inštitútu kaucie, ktorý by vytvoril rovnováhu medzi právami kontrolovaných osôb a právomocami kontrolných orgánov štátu. </w:t>
              <w:br/>
            </w:r>
            <w:r>
              <w:rPr>
                <w:b w:val="off"/>
                <w:color w:val="000000"/>
                <w:rFonts w:ascii="Times New Roman" w:hAnsi="Times New Roman" w:cs="Times New Roman" w:eastAsia="Times New Roman"/>
                <w:sz w:val="24"/>
              </w:rPr>
              <w:t>Sme si vedomí skutočnosti, že inštitút kaucie nebude možné aplikovať pri všetkých druhoch priestupkov (§ 22). Napríklad v prípadoch, keď vozidlo má závažné technické nedostatky, ktoré ohrozujú bezpečnosť prevádzky, alebo ak vozidlo nie je schopné bezpečne pokračovať v jazde, nie je možné tento inštitút použiť. Mal by byť aplikovateľný iba pri priestupkoch, kde je možné zaručiť účasť dopravcu v správnom konaní a súčasne zachovať prevádzku vozidla bez ohrozenia bezpečnosti cestnej premávky. Rovnako tento inštitút by mal byť uplatniteľný aj v oblasti sociálnej legislatívy profesionálnych vodičov a podobne.</w:t>
              <w:br/>
            </w:r>
            <w:r>
              <w:rPr>
                <w:b w:val="off"/>
                <w:color w:val="000000"/>
                <w:rFonts w:ascii="Times New Roman" w:hAnsi="Times New Roman" w:cs="Times New Roman" w:eastAsia="Times New Roman"/>
                <w:sz w:val="24"/>
              </w:rPr>
              <w:t>Tento mechanizmus úspešne funguje vo viacerých členských štátoch EÚ – napríklad v Českej republike (§ 124a zákona č. 361/2000 Sb.) či v Poľsku.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kaucie by fungoval nasledovne:</w:t>
              <w:br/>
            </w:r>
            <w:r>
              <w:rPr>
                <w:b w:val="off"/>
                <w:color w:val="000000"/>
                <w:rFonts w:ascii="Times New Roman" w:hAnsi="Times New Roman" w:cs="Times New Roman" w:eastAsia="Times New Roman"/>
                <w:sz w:val="24"/>
              </w:rPr>
              <w:t xml:space="preserve">V prípade, ak dopravca alebo vodič nesúhlasia s blokovou pokutou na mieste zistenia priestupku by dopravca zložil kauciu vo výške, ktorá zodpovedá možnej sankcii (hornej hranici) za dané porušenie. Kaucia bude zárukou, že osoba sa zúčastní správneho konania a bude s orgánmi spolupracovať vo vlastnom záujme. </w:t>
              <w:br/>
            </w:r>
            <w:r>
              <w:rPr>
                <w:b w:val="off"/>
                <w:color w:val="000000"/>
                <w:rFonts w:ascii="Times New Roman" w:hAnsi="Times New Roman" w:cs="Times New Roman" w:eastAsia="Times New Roman"/>
                <w:sz w:val="24"/>
              </w:rPr>
              <w:t>Ak by sa v správnom konaní preukázalo, že priestupok bol spáchaný, kaucia by sa započítala s uloženou pokutou vo výške stanovenej v rozhodnutí (zvyšok sa vráti). Naopak ak by sa preukázalo, že priestupok nebol spáchaný alebo bol menej závažný, kaucia sa vráti úplne alebo čiastočne podľa výsledku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inštitútu kaucie by malo viacero výhod:</w:t>
              <w:br/>
            </w:r>
            <w:r>
              <w:rPr>
                <w:b w:val="off"/>
                <w:color w:val="000000"/>
                <w:rFonts w:ascii="Times New Roman" w:hAnsi="Times New Roman" w:cs="Times New Roman" w:eastAsia="Times New Roman"/>
                <w:sz w:val="24"/>
              </w:rPr>
              <w:t>•	Zvýšenie spravodlivosti konania- umožní vodičovi alebo dopravcovi brániť sa voči nesprávnemu posúdeniu priestupku, bez nutnosti uznať vinu zaplatením pokuty a bez hrozby ďalší sankcií alebo zvýšených prevádzkových nákladov</w:t>
              <w:br/>
            </w:r>
            <w:r>
              <w:rPr>
                <w:b w:val="off"/>
                <w:color w:val="000000"/>
                <w:rFonts w:ascii="Times New Roman" w:hAnsi="Times New Roman" w:cs="Times New Roman" w:eastAsia="Times New Roman"/>
                <w:sz w:val="24"/>
              </w:rPr>
              <w:t>- poskytne štátnym orgánom záruku zaplatenia sankcie v prípade, že sa priestupok preukáže, prípadne vinník nespolupracuje alebo v stanovenej lehote sa k obvineniu nevyjadril t. j. po písomnej výzve v stanovenej lehote nepredložil dôkazy, ktorými by vyvrátil svoju vinu úplne alebo sčasti.</w:t>
              <w:br/>
            </w:r>
            <w:r>
              <w:rPr>
                <w:b w:val="off"/>
                <w:color w:val="000000"/>
                <w:rFonts w:ascii="Times New Roman" w:hAnsi="Times New Roman" w:cs="Times New Roman" w:eastAsia="Times New Roman"/>
                <w:sz w:val="24"/>
              </w:rPr>
              <w:t>•	Tento systém prispeje k zlepšeniu vymáhateľnosti sankcií a bude mať pozitívny dopad na štátny rozpočet. U zahraničných dopravcov sa zabezpečí, že finančné prostriedky budú vybrané ešte počas ich prítomnosti v SR.</w:t>
              <w:br/>
            </w:r>
            <w:r>
              <w:rPr>
                <w:b w:val="off"/>
                <w:color w:val="000000"/>
                <w:rFonts w:ascii="Times New Roman" w:hAnsi="Times New Roman" w:cs="Times New Roman" w:eastAsia="Times New Roman"/>
                <w:sz w:val="24"/>
              </w:rPr>
              <w:t>•	Zníženie prevádzkových škôd - dopravca nebude musieť zastaviť činnosť ani odstaviť vozidlo, čím sa predíde sekundárnym škodám na strane podnikateľov. Umožní sa pokračovanie v preprave, pričom sa zároveň zachová verejný záujem na riadnom prešetrení a sankcionovaní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Právna istota a prevencia zneužívania právomocí - inštitút kaucie vytvára transparentný právny rámec pre správne orgány aj kontrolované osoby. Minimalizuje riziko rozdielneho výkladu zákona v teréne a obmedzí subjektívne posúdenia.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kaucie pri priestupkoch v cestnej doprave predstavuje efektívny a spravodlivý kompromis medzi ochranou práv dopravcov a záujmom štátu na efektívnom vymáhaní sankcií. Veríme, že zavedenie tohto inštitútu prispeje k zlepšeniu podnikateľského prostredia nie len v doprave, posilní dôveru medzi dopravcami a kontrolnými orgánmi a zároveň zvýši efektivitu výkonu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predloženej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má za to, že prípadné zavedenie nového inštitútu peňažnej kaucie si vyžaduje širokú diskusiu a jednoznačnú identifikáciu priestupkov, príp. správnych deliktov, u ktorých by predmetný inštitút bol žiadúci a prínosný. Uvedené presahuje rámec predloženého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 k § 24 ods. 1 písm. b) zákona SNR  č. 372/1990 Zb.</w:t>
              <w:br/>
            </w:r>
            <w:r>
              <w:rPr>
                <w:b w:val="off"/>
                <w:color w:val="000000"/>
                <w:rFonts w:ascii="Times New Roman" w:hAnsi="Times New Roman" w:cs="Times New Roman" w:eastAsia="Times New Roman"/>
                <w:sz w:val="24"/>
              </w:rPr>
              <w:t xml:space="preserve">Žiadame prehodnotiť a upraviť skutkovú podstatu úmyselného vyzradenia údajov podľa predmetného ustanovenia resp. zvážiť jej preradenie medzi iné skupiny skutkových podstát. Príslušné ustanovenie sa totiž týka nielen obchodného alebo bankového tajomstva, ale aj úmyselného prezradenia iných skutočností chránených podľa osobitného predpisu povinnosťou mlčanlivosti, čím sa ustanovenie priestupkového zákona dostáva podľa nášho názoru do kolízie so sankčnými ustanoveniami osobitných zákonov. </w:t>
              <w:br/>
            </w:r>
            <w:r>
              <w:rPr>
                <w:b w:val="off"/>
                <w:color w:val="000000"/>
                <w:rFonts w:ascii="Times New Roman" w:hAnsi="Times New Roman" w:cs="Times New Roman" w:eastAsia="Times New Roman"/>
                <w:sz w:val="24"/>
              </w:rPr>
              <w:t xml:space="preserve">Páchateľa je tak eventuálne možné postihovať podľa dvoch zákonov, čo odporuje zásadám trestného práva. </w:t>
              <w:br/>
            </w:r>
            <w:r>
              <w:rPr>
                <w:b w:val="off"/>
                <w:color w:val="000000"/>
                <w:rFonts w:ascii="Times New Roman" w:hAnsi="Times New Roman" w:cs="Times New Roman" w:eastAsia="Times New Roman"/>
                <w:sz w:val="24"/>
              </w:rPr>
              <w:t>Ustanovenie § 33 zákona č. 540/2001 Z. z. o štátnej štatistike v znení zákona č. 55/2010 Z. z. považuje porušenie mlčanlivosti za priestupok vo vzťahu ku všetkým informáciám, ktoré  sú spracúvané na účely štátnej štatistiky a majú povahu dôverných štatistických údajov, teda bez ohľadu na to či boli označené ako tajomstvo alebo je o nich povinnosť zachovávať mlčanlivosť podľa iného zákona  - výlučnými podmienkami zodpovednosti sú existencia údajov spracúvaných na štatistický účel, sprístupňovanie týchto údajov nad rámec tohto účelu, a možnosť prostredníctvom informácie identifikovať štatistickú jednotku priamo alebo nepriamo. Z názvu § 24 priestupkového zákona, ani z jeho ustanovení § 7 až 10 o pôsobnosti zákona nie je možné usudzovať na to, kedy sa bude postihovať podľa zákona o priestupkoch a kedy podľa zákona o štátnej štatistike. Rozdiel je vo výške ukladanej pokuty, ktorá je podľa zákona o štátnej štatistike do výšky 3.320 eur, kým podľa priestupkového zákona do navrhovanej výšky  4.000 eur. Na spáchanie priestupku podľa zákona o štátnej štatistike postačuje aj nedbanlivosť.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 [§ 21 ods. 1 nové písmeno c)]</w:t>
              <w:br/>
            </w:r>
            <w:r>
              <w:rPr>
                <w:b w:val="off"/>
                <w:color w:val="000000"/>
                <w:rFonts w:ascii="Times New Roman" w:hAnsi="Times New Roman" w:cs="Times New Roman" w:eastAsia="Times New Roman"/>
                <w:sz w:val="24"/>
              </w:rPr>
              <w:t>Odporúčame  slová "za účelom získania neoprávnenej výhody" nahradiť slovami "aby získala neoprávnenú výhodu". Ide o jazykovú pripomienku. Predložková väzba "za účelom" je v slovenčine nespisovná, prevzatá z češtiny.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nie je žiadúca.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20 (5o,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32 (32o,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31 (29o,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152 (113o, 39z)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24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