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7E0A57BD" w14:textId="77777777" w:rsidTr="004E5BF3">
        <w:trPr>
          <w:trHeight w:val="534"/>
          <w:jc w:val="center"/>
        </w:trPr>
        <w:tc>
          <w:tcPr>
            <w:tcW w:w="5000" w:type="pct"/>
            <w:gridSpan w:val="3"/>
            <w:tcBorders>
              <w:bottom w:val="single" w:sz="4" w:space="0" w:color="auto"/>
            </w:tcBorders>
            <w:shd w:val="clear" w:color="auto" w:fill="808080" w:themeFill="background1" w:themeFillShade="80"/>
          </w:tcPr>
          <w:p w14:paraId="558625AD"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14:paraId="16604B19"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072DAB1E"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1E037A08" w14:textId="77777777" w:rsidTr="004E5BF3">
        <w:trPr>
          <w:jc w:val="center"/>
        </w:trPr>
        <w:tc>
          <w:tcPr>
            <w:tcW w:w="5000" w:type="pct"/>
            <w:gridSpan w:val="3"/>
            <w:tcBorders>
              <w:bottom w:val="single" w:sz="4" w:space="0" w:color="auto"/>
            </w:tcBorders>
            <w:shd w:val="clear" w:color="auto" w:fill="A6A6A6" w:themeFill="background1" w:themeFillShade="A6"/>
          </w:tcPr>
          <w:p w14:paraId="6DD4F68D"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2B20FF06" w14:textId="77777777" w:rsidTr="004E5BF3">
        <w:trPr>
          <w:jc w:val="center"/>
        </w:trPr>
        <w:tc>
          <w:tcPr>
            <w:tcW w:w="5000" w:type="pct"/>
            <w:gridSpan w:val="3"/>
            <w:tcBorders>
              <w:bottom w:val="single" w:sz="4" w:space="0" w:color="auto"/>
            </w:tcBorders>
            <w:shd w:val="clear" w:color="auto" w:fill="F2F2F2"/>
          </w:tcPr>
          <w:p w14:paraId="066D53A9"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2B2F2A33"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4B72BC05"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0BA3EF53"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3295EB75" w14:textId="77777777" w:rsidTr="004E5BF3">
        <w:trPr>
          <w:trHeight w:val="170"/>
          <w:jc w:val="center"/>
        </w:trPr>
        <w:tc>
          <w:tcPr>
            <w:tcW w:w="129" w:type="pct"/>
            <w:tcBorders>
              <w:top w:val="single" w:sz="4" w:space="0" w:color="auto"/>
              <w:bottom w:val="single" w:sz="4" w:space="0" w:color="auto"/>
            </w:tcBorders>
            <w:shd w:val="clear" w:color="auto" w:fill="DDDDDD"/>
            <w:vAlign w:val="center"/>
          </w:tcPr>
          <w:p w14:paraId="2BE441A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6EB86209"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001BBF01" w14:textId="77777777" w:rsidTr="004E5BF3">
        <w:trPr>
          <w:trHeight w:val="759"/>
          <w:jc w:val="center"/>
        </w:trPr>
        <w:tc>
          <w:tcPr>
            <w:tcW w:w="129" w:type="pct"/>
            <w:tcBorders>
              <w:top w:val="single" w:sz="4" w:space="0" w:color="auto"/>
              <w:bottom w:val="single" w:sz="4" w:space="0" w:color="auto"/>
            </w:tcBorders>
            <w:shd w:val="clear" w:color="auto" w:fill="auto"/>
            <w:vAlign w:val="center"/>
          </w:tcPr>
          <w:p w14:paraId="3C76A878"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2F29C994"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7126FF44" w14:textId="3EDC0D57" w:rsidR="002644DE" w:rsidRPr="00C4240B" w:rsidRDefault="006708EC" w:rsidP="00C25102">
            <w:pPr>
              <w:spacing w:after="0" w:line="240" w:lineRule="auto"/>
              <w:ind w:left="13"/>
              <w:contextualSpacing/>
              <w:jc w:val="both"/>
              <w:rPr>
                <w:rFonts w:ascii="Times New Roman" w:eastAsia="Calibri" w:hAnsi="Times New Roman" w:cs="Times New Roman"/>
                <w:lang w:eastAsia="sk-SK"/>
              </w:rPr>
            </w:pPr>
            <w:r w:rsidRPr="00C4240B">
              <w:rPr>
                <w:rFonts w:ascii="Times New Roman" w:hAnsi="Times New Roman" w:cs="Times New Roman"/>
              </w:rPr>
              <w:t xml:space="preserve">Zrušenie úhrady za prvých 30 dní pobytu a zníženie uvedenej úhrady na polovicu počas ďalších 30 dní. </w:t>
            </w:r>
            <w:r w:rsidRPr="00C4240B">
              <w:rPr>
                <w:rFonts w:ascii="Times New Roman" w:eastAsia="Times New Roman" w:hAnsi="Times New Roman" w:cs="Times New Roman"/>
                <w:lang w:eastAsia="sk-SK"/>
              </w:rPr>
              <w:t>Rodič dieťaťa alebo/náhradný rodič, hradí úhradu za vykonávanie opatrení pobytovou formou pre dieťa na tzv. dobrovoľnom pobyte v centre vo výške jednej tridsatiny sumy prídavku na dieťa za každý deň pobytu dieťaťa v centre (2 eura na deň). Rodič/náhradný rodič/iná plnoletá blízka osoba dieťaťu ak sú pre</w:t>
            </w:r>
            <w:r w:rsidR="00C25102">
              <w:rPr>
                <w:rFonts w:ascii="Times New Roman" w:eastAsia="Times New Roman" w:hAnsi="Times New Roman" w:cs="Times New Roman"/>
                <w:lang w:eastAsia="sk-SK"/>
              </w:rPr>
              <w:t xml:space="preserve"> </w:t>
            </w:r>
            <w:r w:rsidRPr="00C4240B">
              <w:rPr>
                <w:rFonts w:ascii="Times New Roman" w:eastAsia="Times New Roman" w:hAnsi="Times New Roman" w:cs="Times New Roman"/>
                <w:lang w:eastAsia="sk-SK"/>
              </w:rPr>
              <w:t>n</w:t>
            </w:r>
            <w:r w:rsidR="00C25102">
              <w:rPr>
                <w:rFonts w:ascii="Times New Roman" w:eastAsia="Times New Roman" w:hAnsi="Times New Roman" w:cs="Times New Roman"/>
                <w:lang w:eastAsia="sk-SK"/>
              </w:rPr>
              <w:t>ich</w:t>
            </w:r>
            <w:r w:rsidRPr="00C4240B">
              <w:rPr>
                <w:rFonts w:ascii="Times New Roman" w:eastAsia="Times New Roman" w:hAnsi="Times New Roman" w:cs="Times New Roman"/>
                <w:lang w:eastAsia="sk-SK"/>
              </w:rPr>
              <w:t xml:space="preserve"> vykonávané opatrenia pobytovou formou spolu s dieťaťom hradia úhradu za poskytnuté bývanie vo výške jednej tridsatiny 10 % sumy životného minima pre jednu plnoletú fyzickú osobu (0,95 eura na deň).</w:t>
            </w:r>
          </w:p>
        </w:tc>
      </w:tr>
      <w:tr w:rsidR="002644DE" w:rsidRPr="002644DE" w14:paraId="23CA02E6" w14:textId="77777777" w:rsidTr="004E5BF3">
        <w:trPr>
          <w:trHeight w:val="397"/>
          <w:jc w:val="center"/>
        </w:trPr>
        <w:tc>
          <w:tcPr>
            <w:tcW w:w="129" w:type="pct"/>
            <w:vMerge w:val="restart"/>
            <w:tcBorders>
              <w:top w:val="single" w:sz="4" w:space="0" w:color="auto"/>
            </w:tcBorders>
            <w:shd w:val="clear" w:color="auto" w:fill="auto"/>
            <w:vAlign w:val="center"/>
          </w:tcPr>
          <w:p w14:paraId="437B4109" w14:textId="77777777" w:rsidR="002644DE" w:rsidRPr="002644DE" w:rsidRDefault="002644DE" w:rsidP="006708EC">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6A7ACE89" w14:textId="77777777" w:rsidR="002644DE" w:rsidRPr="002644DE" w:rsidRDefault="002644DE" w:rsidP="006708EC">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045244F3" w14:textId="77777777" w:rsidR="004E5BF3" w:rsidRDefault="00636449" w:rsidP="006708EC">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r w:rsidR="004E5BF3">
              <w:rPr>
                <w:rFonts w:ascii="Times New Roman" w:eastAsia="Calibri" w:hAnsi="Times New Roman" w:cs="Times New Roman"/>
                <w:i/>
                <w:sz w:val="18"/>
                <w:szCs w:val="20"/>
                <w:lang w:eastAsia="sk-SK"/>
              </w:rPr>
              <w:t xml:space="preserve"> </w:t>
            </w:r>
          </w:p>
          <w:p w14:paraId="632BD652" w14:textId="77777777" w:rsidR="002644DE" w:rsidRPr="00E14804" w:rsidRDefault="004E5BF3" w:rsidP="006708EC">
            <w:pPr>
              <w:spacing w:after="0" w:line="240" w:lineRule="auto"/>
              <w:jc w:val="both"/>
              <w:rPr>
                <w:rFonts w:ascii="Times New Roman" w:eastAsia="Calibri" w:hAnsi="Times New Roman" w:cs="Times New Roman"/>
                <w:lang w:eastAsia="sk-SK"/>
              </w:rPr>
            </w:pPr>
            <w:r w:rsidRPr="00E14804">
              <w:rPr>
                <w:rFonts w:ascii="Times New Roman" w:eastAsia="Calibri" w:hAnsi="Times New Roman" w:cs="Times New Roman"/>
                <w:lang w:eastAsia="sk-SK"/>
              </w:rPr>
              <w:t xml:space="preserve">Rodičia/náhradní rodičia detí, pre ktoré sú vykonávané opatrenia v centrách pre deti a rodiny pobytovou formou (tzv. dobrovoľné pobyty) </w:t>
            </w:r>
          </w:p>
        </w:tc>
      </w:tr>
      <w:tr w:rsidR="002644DE" w:rsidRPr="002644DE" w14:paraId="2D82D1FA" w14:textId="77777777" w:rsidTr="004E5BF3">
        <w:trPr>
          <w:trHeight w:val="397"/>
          <w:jc w:val="center"/>
        </w:trPr>
        <w:tc>
          <w:tcPr>
            <w:tcW w:w="129" w:type="pct"/>
            <w:vMerge/>
            <w:shd w:val="clear" w:color="auto" w:fill="auto"/>
            <w:vAlign w:val="center"/>
          </w:tcPr>
          <w:p w14:paraId="17DDF5BE" w14:textId="77777777" w:rsidR="002644DE" w:rsidRPr="002644DE" w:rsidRDefault="002644DE" w:rsidP="006708EC">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92938BD" w14:textId="77777777" w:rsidR="002644DE" w:rsidRPr="002644DE" w:rsidRDefault="00636449" w:rsidP="006708EC">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D7285C5" w14:textId="77777777" w:rsidR="002644DE" w:rsidRPr="002644DE" w:rsidRDefault="00636449" w:rsidP="006708EC">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D16B25C" w14:textId="77777777" w:rsidTr="004E5BF3">
        <w:trPr>
          <w:trHeight w:val="454"/>
          <w:jc w:val="center"/>
        </w:trPr>
        <w:tc>
          <w:tcPr>
            <w:tcW w:w="129" w:type="pct"/>
            <w:tcBorders>
              <w:top w:val="dotted" w:sz="4" w:space="0" w:color="auto"/>
            </w:tcBorders>
            <w:shd w:val="clear" w:color="auto" w:fill="F2F2F2"/>
            <w:vAlign w:val="center"/>
          </w:tcPr>
          <w:p w14:paraId="0EBE1D98" w14:textId="77777777" w:rsidR="002644DE" w:rsidRPr="002644DE" w:rsidRDefault="002644DE" w:rsidP="006708EC">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2E82056B" w14:textId="77777777" w:rsidR="002644DE" w:rsidRPr="002644DE" w:rsidRDefault="002644DE" w:rsidP="006708EC">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A23BD9D" w14:textId="77777777" w:rsidTr="004E5BF3">
        <w:trPr>
          <w:trHeight w:val="680"/>
          <w:jc w:val="center"/>
        </w:trPr>
        <w:tc>
          <w:tcPr>
            <w:tcW w:w="129" w:type="pct"/>
            <w:vMerge w:val="restart"/>
            <w:tcBorders>
              <w:top w:val="dotted" w:sz="4" w:space="0" w:color="auto"/>
            </w:tcBorders>
            <w:shd w:val="clear" w:color="auto" w:fill="auto"/>
            <w:vAlign w:val="center"/>
          </w:tcPr>
          <w:p w14:paraId="7AC5611D" w14:textId="77777777" w:rsidR="002644DE" w:rsidRPr="002644DE" w:rsidRDefault="002644DE" w:rsidP="006708EC">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012B92BF" w14:textId="77777777" w:rsidR="002644DE" w:rsidRPr="002644DE" w:rsidRDefault="002644DE" w:rsidP="006708EC">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7FA94A94" w14:textId="77777777" w:rsidR="002644DE" w:rsidRPr="002644DE" w:rsidRDefault="002644DE" w:rsidP="006708EC">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C9EFB84" w14:textId="293EE63C" w:rsidR="002644DE" w:rsidRPr="00E14804" w:rsidRDefault="00FE5E99" w:rsidP="006708EC">
            <w:pPr>
              <w:spacing w:after="0" w:line="240" w:lineRule="auto"/>
              <w:jc w:val="both"/>
              <w:rPr>
                <w:rFonts w:ascii="Times New Roman" w:eastAsia="Calibri" w:hAnsi="Times New Roman" w:cs="Times New Roman"/>
                <w:lang w:eastAsia="sk-SK"/>
              </w:rPr>
            </w:pPr>
            <w:r w:rsidRPr="00E14804">
              <w:rPr>
                <w:rFonts w:ascii="Times New Roman" w:eastAsia="Calibri" w:hAnsi="Times New Roman" w:cs="Times New Roman"/>
                <w:lang w:eastAsia="sk-SK"/>
              </w:rPr>
              <w:t>Pokles výdavkov je minimálny a závisí od počtu dní a</w:t>
            </w:r>
            <w:r w:rsidR="00B03744">
              <w:rPr>
                <w:rFonts w:ascii="Times New Roman" w:eastAsia="Calibri" w:hAnsi="Times New Roman" w:cs="Times New Roman"/>
                <w:lang w:eastAsia="sk-SK"/>
              </w:rPr>
              <w:t> </w:t>
            </w:r>
            <w:r w:rsidRPr="00E14804">
              <w:rPr>
                <w:rFonts w:ascii="Times New Roman" w:eastAsia="Calibri" w:hAnsi="Times New Roman" w:cs="Times New Roman"/>
                <w:lang w:eastAsia="sk-SK"/>
              </w:rPr>
              <w:t>osôb</w:t>
            </w:r>
            <w:r w:rsidR="00B03744">
              <w:rPr>
                <w:rFonts w:ascii="Times New Roman" w:eastAsia="Calibri" w:hAnsi="Times New Roman" w:cs="Times New Roman"/>
                <w:lang w:eastAsia="sk-SK"/>
              </w:rPr>
              <w:t>,</w:t>
            </w:r>
            <w:r w:rsidRPr="00E14804">
              <w:rPr>
                <w:rFonts w:ascii="Times New Roman" w:eastAsia="Calibri" w:hAnsi="Times New Roman" w:cs="Times New Roman"/>
                <w:lang w:eastAsia="sk-SK"/>
              </w:rPr>
              <w:t xml:space="preserve"> pre ktoré sú vykonávané opatrenia v centre. V prípade ak by bolo potrebné pre dieťa vykonávať opatrenia plných prvých 30 dní pozitívny vplyv je 60 eur </w:t>
            </w:r>
            <w:r w:rsidR="00B03744">
              <w:rPr>
                <w:rFonts w:ascii="Times New Roman" w:eastAsia="Calibri" w:hAnsi="Times New Roman" w:cs="Times New Roman"/>
                <w:lang w:eastAsia="sk-SK"/>
              </w:rPr>
              <w:t xml:space="preserve">a </w:t>
            </w:r>
            <w:r w:rsidRPr="00E14804">
              <w:rPr>
                <w:rFonts w:ascii="Times New Roman" w:eastAsia="Calibri" w:hAnsi="Times New Roman" w:cs="Times New Roman"/>
                <w:lang w:eastAsia="sk-SK"/>
              </w:rPr>
              <w:t>ak by s dieťaťom bola prijatá aj plnoletá fyzická osoba minimalizovali by sa výdavky o ďalších cca 30 eur.</w:t>
            </w:r>
          </w:p>
        </w:tc>
      </w:tr>
      <w:tr w:rsidR="002644DE" w:rsidRPr="002644DE" w14:paraId="6C906CE3" w14:textId="77777777" w:rsidTr="004E5BF3">
        <w:trPr>
          <w:trHeight w:val="680"/>
          <w:jc w:val="center"/>
        </w:trPr>
        <w:tc>
          <w:tcPr>
            <w:tcW w:w="129" w:type="pct"/>
            <w:vMerge/>
            <w:shd w:val="clear" w:color="auto" w:fill="auto"/>
            <w:vAlign w:val="center"/>
          </w:tcPr>
          <w:p w14:paraId="682DEE8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5247740" w14:textId="77777777"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14:paraId="22FFB3A9" w14:textId="77777777" w:rsidR="004E5BF3" w:rsidRPr="002644DE" w:rsidRDefault="004E5BF3" w:rsidP="004E5BF3">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469C12F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C099FDB" w14:textId="77777777" w:rsidTr="004E5BF3">
        <w:trPr>
          <w:trHeight w:val="397"/>
          <w:jc w:val="center"/>
        </w:trPr>
        <w:tc>
          <w:tcPr>
            <w:tcW w:w="129" w:type="pct"/>
            <w:tcBorders>
              <w:top w:val="dotted" w:sz="4" w:space="0" w:color="auto"/>
            </w:tcBorders>
            <w:shd w:val="clear" w:color="auto" w:fill="auto"/>
            <w:vAlign w:val="center"/>
          </w:tcPr>
          <w:p w14:paraId="7BAE348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652206D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656C6FC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13FD607" w14:textId="77777777" w:rsidTr="004E5BF3">
        <w:trPr>
          <w:trHeight w:val="170"/>
          <w:jc w:val="center"/>
        </w:trPr>
        <w:tc>
          <w:tcPr>
            <w:tcW w:w="129" w:type="pct"/>
            <w:tcBorders>
              <w:top w:val="nil"/>
              <w:bottom w:val="single" w:sz="4" w:space="0" w:color="auto"/>
            </w:tcBorders>
            <w:shd w:val="clear" w:color="auto" w:fill="F2F2F2"/>
            <w:vAlign w:val="center"/>
          </w:tcPr>
          <w:p w14:paraId="6846579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6D9C380A"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1D1ECA33"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1102BC1D" w14:textId="77777777" w:rsidTr="004E5BF3">
        <w:trPr>
          <w:trHeight w:val="759"/>
          <w:jc w:val="center"/>
        </w:trPr>
        <w:tc>
          <w:tcPr>
            <w:tcW w:w="129" w:type="pct"/>
            <w:tcBorders>
              <w:top w:val="single" w:sz="4" w:space="0" w:color="auto"/>
              <w:bottom w:val="single" w:sz="4" w:space="0" w:color="auto"/>
            </w:tcBorders>
            <w:shd w:val="clear" w:color="auto" w:fill="auto"/>
            <w:vAlign w:val="center"/>
          </w:tcPr>
          <w:p w14:paraId="490299A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03CE07C5"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0507A2F1" w14:textId="76BFB473" w:rsidR="00FE5E99" w:rsidRPr="00B03744" w:rsidRDefault="00766091" w:rsidP="00F149F8">
            <w:pPr>
              <w:spacing w:after="0" w:line="240" w:lineRule="auto"/>
              <w:jc w:val="both"/>
              <w:rPr>
                <w:rFonts w:ascii="Times New Roman" w:hAnsi="Times New Roman" w:cs="Times New Roman"/>
              </w:rPr>
            </w:pPr>
            <w:r w:rsidRPr="00E14804">
              <w:rPr>
                <w:rFonts w:ascii="Times New Roman" w:hAnsi="Times New Roman" w:cs="Times New Roman"/>
              </w:rPr>
              <w:t>Trojnásobné zvýšenie sumy príspevk</w:t>
            </w:r>
            <w:r w:rsidR="00F1040A" w:rsidRPr="00E14804">
              <w:rPr>
                <w:rFonts w:ascii="Times New Roman" w:hAnsi="Times New Roman" w:cs="Times New Roman"/>
              </w:rPr>
              <w:t>u na uľahčenie osamostatnenia</w:t>
            </w:r>
            <w:r w:rsidR="00C4240B" w:rsidRPr="00E14804">
              <w:rPr>
                <w:rFonts w:ascii="Times New Roman" w:hAnsi="Times New Roman" w:cs="Times New Roman"/>
              </w:rPr>
              <w:t xml:space="preserve"> sa</w:t>
            </w:r>
            <w:r w:rsidR="00F1040A" w:rsidRPr="00E14804">
              <w:rPr>
                <w:rFonts w:ascii="Times New Roman" w:hAnsi="Times New Roman" w:cs="Times New Roman"/>
              </w:rPr>
              <w:t xml:space="preserve"> </w:t>
            </w:r>
            <w:r w:rsidRPr="00E14804">
              <w:rPr>
                <w:rFonts w:ascii="Times New Roman" w:hAnsi="Times New Roman" w:cs="Times New Roman"/>
              </w:rPr>
              <w:t>pre mladých dospelých opúšťajúcich centrá pre deti, ktoré bude vyplácané vecnou formou, bude mať pozitívny vplyv na zníženie výdavkov (predovšetký</w:t>
            </w:r>
            <w:r w:rsidR="00FE5E99" w:rsidRPr="00E14804">
              <w:rPr>
                <w:rFonts w:ascii="Times New Roman" w:hAnsi="Times New Roman" w:cs="Times New Roman"/>
              </w:rPr>
              <w:t>m</w:t>
            </w:r>
            <w:r w:rsidRPr="00E14804">
              <w:rPr>
                <w:rFonts w:ascii="Times New Roman" w:hAnsi="Times New Roman" w:cs="Times New Roman"/>
              </w:rPr>
              <w:t xml:space="preserve"> na bývanie) takýchto domácností</w:t>
            </w:r>
            <w:r w:rsidR="00F1040A" w:rsidRPr="00E14804">
              <w:rPr>
                <w:rFonts w:ascii="Times New Roman" w:hAnsi="Times New Roman" w:cs="Times New Roman"/>
              </w:rPr>
              <w:t>.</w:t>
            </w:r>
          </w:p>
        </w:tc>
      </w:tr>
      <w:tr w:rsidR="002644DE" w:rsidRPr="002644DE" w14:paraId="1343053B" w14:textId="77777777" w:rsidTr="004E5BF3">
        <w:trPr>
          <w:trHeight w:val="397"/>
          <w:jc w:val="center"/>
        </w:trPr>
        <w:tc>
          <w:tcPr>
            <w:tcW w:w="129" w:type="pct"/>
            <w:vMerge w:val="restart"/>
            <w:tcBorders>
              <w:top w:val="single" w:sz="4" w:space="0" w:color="auto"/>
            </w:tcBorders>
            <w:shd w:val="clear" w:color="auto" w:fill="auto"/>
            <w:vAlign w:val="center"/>
          </w:tcPr>
          <w:p w14:paraId="30F75FB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1D204F7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7B9478F7" w14:textId="77777777"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r w:rsidR="00BE02FF">
              <w:rPr>
                <w:rFonts w:ascii="Times New Roman" w:eastAsia="Calibri" w:hAnsi="Times New Roman" w:cs="Times New Roman"/>
                <w:i/>
                <w:sz w:val="18"/>
                <w:szCs w:val="20"/>
                <w:lang w:eastAsia="sk-SK"/>
              </w:rPr>
              <w:t xml:space="preserve"> </w:t>
            </w:r>
          </w:p>
          <w:p w14:paraId="09F1908C" w14:textId="77777777" w:rsidR="00BE02FF" w:rsidRPr="00C4240B" w:rsidRDefault="00BE02FF" w:rsidP="002644DE">
            <w:pPr>
              <w:spacing w:after="0" w:line="240" w:lineRule="auto"/>
              <w:rPr>
                <w:rFonts w:ascii="Times New Roman" w:eastAsia="Calibri" w:hAnsi="Times New Roman" w:cs="Times New Roman"/>
                <w:lang w:eastAsia="sk-SK"/>
              </w:rPr>
            </w:pPr>
            <w:r w:rsidRPr="00C4240B">
              <w:rPr>
                <w:rFonts w:ascii="Times New Roman" w:eastAsia="Calibri" w:hAnsi="Times New Roman" w:cs="Times New Roman"/>
                <w:lang w:eastAsia="sk-SK"/>
              </w:rPr>
              <w:t>domácnosti mladých dospelých, ktorí opustili centrá pre deti</w:t>
            </w:r>
          </w:p>
        </w:tc>
      </w:tr>
      <w:tr w:rsidR="002644DE" w:rsidRPr="002644DE" w14:paraId="35E7F2DB" w14:textId="77777777" w:rsidTr="004E5BF3">
        <w:trPr>
          <w:trHeight w:val="397"/>
          <w:jc w:val="center"/>
        </w:trPr>
        <w:tc>
          <w:tcPr>
            <w:tcW w:w="129" w:type="pct"/>
            <w:vMerge/>
            <w:shd w:val="clear" w:color="auto" w:fill="auto"/>
            <w:vAlign w:val="center"/>
          </w:tcPr>
          <w:p w14:paraId="0D2C6F0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CABCA5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57E35EF"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58DB964" w14:textId="77777777" w:rsidTr="004E5BF3">
        <w:trPr>
          <w:trHeight w:val="397"/>
          <w:jc w:val="center"/>
        </w:trPr>
        <w:tc>
          <w:tcPr>
            <w:tcW w:w="129" w:type="pct"/>
            <w:tcBorders>
              <w:top w:val="dotted" w:sz="4" w:space="0" w:color="auto"/>
            </w:tcBorders>
            <w:shd w:val="clear" w:color="auto" w:fill="F2F2F2"/>
            <w:vAlign w:val="center"/>
          </w:tcPr>
          <w:p w14:paraId="1E5C9E04"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6226CCD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20D7FD3" w14:textId="77777777" w:rsidTr="004E5BF3">
        <w:trPr>
          <w:trHeight w:val="680"/>
          <w:jc w:val="center"/>
        </w:trPr>
        <w:tc>
          <w:tcPr>
            <w:tcW w:w="129" w:type="pct"/>
            <w:vMerge w:val="restart"/>
            <w:tcBorders>
              <w:top w:val="dotted" w:sz="4" w:space="0" w:color="auto"/>
            </w:tcBorders>
            <w:shd w:val="clear" w:color="auto" w:fill="auto"/>
            <w:vAlign w:val="center"/>
          </w:tcPr>
          <w:p w14:paraId="290DDDE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14071069"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E0D3AAC"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0C90D0F9" w14:textId="77777777"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14:paraId="2AAD96EE" w14:textId="2B5318E2" w:rsidR="00BE02FF" w:rsidRPr="00C4240B" w:rsidRDefault="00BE02FF" w:rsidP="00F149F8">
            <w:pPr>
              <w:spacing w:after="0" w:line="240" w:lineRule="auto"/>
              <w:jc w:val="both"/>
              <w:rPr>
                <w:rFonts w:ascii="Times New Roman" w:eastAsia="Calibri" w:hAnsi="Times New Roman" w:cs="Times New Roman"/>
                <w:lang w:eastAsia="sk-SK"/>
              </w:rPr>
            </w:pPr>
            <w:r w:rsidRPr="00C4240B">
              <w:rPr>
                <w:rFonts w:ascii="Times New Roman" w:eastAsia="Calibri" w:hAnsi="Times New Roman" w:cs="Times New Roman"/>
                <w:lang w:eastAsia="sk-SK"/>
              </w:rPr>
              <w:t>Uvedené opatrenie umožní znížiť výdavky dotknutej skupiny (</w:t>
            </w:r>
            <w:r w:rsidR="00AA7A88">
              <w:rPr>
                <w:rFonts w:ascii="Times New Roman" w:eastAsia="Calibri" w:hAnsi="Times New Roman" w:cs="Times New Roman"/>
                <w:lang w:eastAsia="sk-SK"/>
              </w:rPr>
              <w:t xml:space="preserve">najmä </w:t>
            </w:r>
            <w:r w:rsidRPr="00C4240B">
              <w:rPr>
                <w:rFonts w:ascii="Times New Roman" w:eastAsia="Calibri" w:hAnsi="Times New Roman" w:cs="Times New Roman"/>
                <w:lang w:eastAsia="sk-SK"/>
              </w:rPr>
              <w:t xml:space="preserve">na bývanie) až </w:t>
            </w:r>
            <w:r w:rsidR="00AA0C25">
              <w:rPr>
                <w:rFonts w:ascii="Times New Roman" w:eastAsia="Calibri" w:hAnsi="Times New Roman" w:cs="Times New Roman"/>
                <w:lang w:eastAsia="sk-SK"/>
              </w:rPr>
              <w:t>o</w:t>
            </w:r>
            <w:r w:rsidR="00C05958">
              <w:rPr>
                <w:rFonts w:ascii="Times New Roman" w:eastAsia="Calibri" w:hAnsi="Times New Roman" w:cs="Times New Roman"/>
                <w:lang w:eastAsia="sk-SK"/>
              </w:rPr>
              <w:t> 2 594,80</w:t>
            </w:r>
            <w:r w:rsidR="00C4240B">
              <w:rPr>
                <w:rFonts w:ascii="Times New Roman" w:eastAsia="Calibri" w:hAnsi="Times New Roman" w:cs="Times New Roman"/>
                <w:lang w:eastAsia="sk-SK"/>
              </w:rPr>
              <w:t xml:space="preserve"> €</w:t>
            </w:r>
            <w:r w:rsidRPr="00C4240B">
              <w:rPr>
                <w:rFonts w:ascii="Times New Roman" w:eastAsia="Calibri" w:hAnsi="Times New Roman" w:cs="Times New Roman"/>
                <w:lang w:eastAsia="sk-SK"/>
              </w:rPr>
              <w:t xml:space="preserve"> </w:t>
            </w:r>
            <w:r w:rsidR="00AA0C25">
              <w:rPr>
                <w:rFonts w:ascii="Times New Roman" w:eastAsia="Calibri" w:hAnsi="Times New Roman" w:cs="Times New Roman"/>
                <w:lang w:eastAsia="sk-SK"/>
              </w:rPr>
              <w:t>viac oproti súčasnému právnemu stavu.</w:t>
            </w:r>
            <w:r w:rsidRPr="00C4240B">
              <w:rPr>
                <w:rFonts w:ascii="Times New Roman" w:eastAsia="Calibri" w:hAnsi="Times New Roman" w:cs="Times New Roman"/>
                <w:lang w:eastAsia="sk-SK"/>
              </w:rPr>
              <w:t xml:space="preserve"> </w:t>
            </w:r>
          </w:p>
          <w:p w14:paraId="60840452" w14:textId="77777777" w:rsidR="00BE02FF" w:rsidRDefault="00BE02FF" w:rsidP="00766091">
            <w:pPr>
              <w:spacing w:after="0" w:line="240" w:lineRule="auto"/>
              <w:rPr>
                <w:rFonts w:ascii="Times New Roman" w:eastAsia="Calibri" w:hAnsi="Times New Roman" w:cs="Times New Roman"/>
                <w:i/>
                <w:sz w:val="18"/>
                <w:szCs w:val="20"/>
                <w:lang w:eastAsia="sk-SK"/>
              </w:rPr>
            </w:pPr>
          </w:p>
          <w:p w14:paraId="696490A2" w14:textId="25B59BB9" w:rsidR="00F60AC4" w:rsidRPr="00B03744" w:rsidRDefault="00F60AC4" w:rsidP="00B03744">
            <w:pPr>
              <w:spacing w:after="0"/>
              <w:jc w:val="both"/>
              <w:rPr>
                <w:rFonts w:ascii="Times New Roman" w:hAnsi="Times New Roman" w:cs="Times New Roman"/>
              </w:rPr>
            </w:pPr>
            <w:r w:rsidRPr="00C4240B">
              <w:rPr>
                <w:rFonts w:ascii="Times New Roman" w:hAnsi="Times New Roman" w:cs="Times New Roman"/>
              </w:rPr>
              <w:lastRenderedPageBreak/>
              <w:t xml:space="preserve">Predpokladáme, že </w:t>
            </w:r>
            <w:r w:rsidR="00FE2F97">
              <w:rPr>
                <w:rFonts w:ascii="Times New Roman" w:hAnsi="Times New Roman" w:cs="Times New Roman"/>
              </w:rPr>
              <w:t>zvýšenie príspevku na osamostatnenie</w:t>
            </w:r>
            <w:r w:rsidRPr="00C4240B">
              <w:rPr>
                <w:rFonts w:ascii="Times New Roman" w:hAnsi="Times New Roman" w:cs="Times New Roman"/>
              </w:rPr>
              <w:t xml:space="preserve"> sa dotkne v roku 2028 cca 50 mladých dospelých  v celkovej výške 129 740 eur (50 mladých dospelých x 129,74 eur x 10 násobok x 2 navýšenie). </w:t>
            </w:r>
          </w:p>
        </w:tc>
      </w:tr>
      <w:tr w:rsidR="002644DE" w:rsidRPr="002644DE" w14:paraId="4AD479DC" w14:textId="77777777" w:rsidTr="004E5BF3">
        <w:trPr>
          <w:trHeight w:val="680"/>
          <w:jc w:val="center"/>
        </w:trPr>
        <w:tc>
          <w:tcPr>
            <w:tcW w:w="129" w:type="pct"/>
            <w:vMerge/>
            <w:shd w:val="clear" w:color="auto" w:fill="auto"/>
            <w:vAlign w:val="center"/>
          </w:tcPr>
          <w:p w14:paraId="6AEDADD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B3342C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8950017" w14:textId="77777777" w:rsidR="00FE5E99"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r w:rsidR="00FE5E99" w:rsidRPr="004E5491">
              <w:rPr>
                <w:rFonts w:ascii="Times New Roman" w:eastAsia="Calibri" w:hAnsi="Times New Roman" w:cs="Times New Roman"/>
                <w:i/>
                <w:sz w:val="18"/>
                <w:szCs w:val="20"/>
                <w:lang w:eastAsia="sk-SK"/>
              </w:rPr>
              <w:t xml:space="preserve"> </w:t>
            </w:r>
          </w:p>
          <w:p w14:paraId="4731569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5768B4A" w14:textId="77777777" w:rsidTr="004E5BF3">
        <w:trPr>
          <w:trHeight w:val="350"/>
          <w:jc w:val="center"/>
        </w:trPr>
        <w:tc>
          <w:tcPr>
            <w:tcW w:w="129" w:type="pct"/>
            <w:tcBorders>
              <w:top w:val="dotted" w:sz="4" w:space="0" w:color="auto"/>
              <w:bottom w:val="single" w:sz="4" w:space="0" w:color="auto"/>
            </w:tcBorders>
            <w:shd w:val="clear" w:color="auto" w:fill="auto"/>
            <w:vAlign w:val="center"/>
          </w:tcPr>
          <w:p w14:paraId="5453C8E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2D5054C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7DD091C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06F0FAA" w14:textId="77777777" w:rsidTr="004E5BF3">
        <w:trPr>
          <w:trHeight w:val="170"/>
          <w:jc w:val="center"/>
        </w:trPr>
        <w:tc>
          <w:tcPr>
            <w:tcW w:w="129" w:type="pct"/>
            <w:tcBorders>
              <w:top w:val="single" w:sz="4" w:space="0" w:color="auto"/>
              <w:bottom w:val="single" w:sz="4" w:space="0" w:color="auto"/>
            </w:tcBorders>
            <w:shd w:val="clear" w:color="auto" w:fill="DDDDDD"/>
            <w:vAlign w:val="center"/>
          </w:tcPr>
          <w:p w14:paraId="6FCA6EA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4049FB1"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48BF42EE" w14:textId="77777777" w:rsidTr="004E5BF3">
        <w:trPr>
          <w:trHeight w:val="759"/>
          <w:jc w:val="center"/>
        </w:trPr>
        <w:tc>
          <w:tcPr>
            <w:tcW w:w="129" w:type="pct"/>
            <w:tcBorders>
              <w:top w:val="single" w:sz="4" w:space="0" w:color="auto"/>
              <w:bottom w:val="single" w:sz="4" w:space="0" w:color="auto"/>
            </w:tcBorders>
            <w:shd w:val="clear" w:color="auto" w:fill="auto"/>
            <w:vAlign w:val="center"/>
          </w:tcPr>
          <w:p w14:paraId="3FB88F60"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26612C92"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78F7A20B"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4F108B5D"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66F9E926" w14:textId="77777777" w:rsidTr="004E5BF3">
        <w:trPr>
          <w:trHeight w:val="397"/>
          <w:jc w:val="center"/>
        </w:trPr>
        <w:tc>
          <w:tcPr>
            <w:tcW w:w="129" w:type="pct"/>
            <w:vMerge w:val="restart"/>
            <w:tcBorders>
              <w:top w:val="single" w:sz="4" w:space="0" w:color="auto"/>
            </w:tcBorders>
            <w:shd w:val="clear" w:color="auto" w:fill="auto"/>
            <w:vAlign w:val="center"/>
          </w:tcPr>
          <w:p w14:paraId="6C777DA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3F1B42C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13DED76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0107B52" w14:textId="77777777" w:rsidTr="004E5BF3">
        <w:trPr>
          <w:trHeight w:val="397"/>
          <w:jc w:val="center"/>
        </w:trPr>
        <w:tc>
          <w:tcPr>
            <w:tcW w:w="129" w:type="pct"/>
            <w:vMerge/>
            <w:tcBorders>
              <w:bottom w:val="single" w:sz="4" w:space="0" w:color="auto"/>
            </w:tcBorders>
            <w:shd w:val="clear" w:color="auto" w:fill="auto"/>
            <w:vAlign w:val="center"/>
          </w:tcPr>
          <w:p w14:paraId="1C723E2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65C6645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070403BF"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6CFF42A" w14:textId="77777777" w:rsidTr="004E5BF3">
        <w:trPr>
          <w:trHeight w:val="397"/>
          <w:jc w:val="center"/>
        </w:trPr>
        <w:tc>
          <w:tcPr>
            <w:tcW w:w="129" w:type="pct"/>
            <w:tcBorders>
              <w:top w:val="single" w:sz="4" w:space="0" w:color="auto"/>
            </w:tcBorders>
            <w:shd w:val="clear" w:color="auto" w:fill="F2F2F2"/>
            <w:vAlign w:val="center"/>
          </w:tcPr>
          <w:p w14:paraId="5357D6D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6BD934E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5B2CEAD" w14:textId="77777777" w:rsidTr="004E5BF3">
        <w:trPr>
          <w:trHeight w:val="680"/>
          <w:jc w:val="center"/>
        </w:trPr>
        <w:tc>
          <w:tcPr>
            <w:tcW w:w="129" w:type="pct"/>
            <w:vMerge w:val="restart"/>
            <w:tcBorders>
              <w:top w:val="dotted" w:sz="4" w:space="0" w:color="auto"/>
            </w:tcBorders>
            <w:shd w:val="clear" w:color="auto" w:fill="auto"/>
            <w:vAlign w:val="center"/>
          </w:tcPr>
          <w:p w14:paraId="72D6AC2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309807AD"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536B3CB5"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404C2D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56AD730" w14:textId="77777777" w:rsidTr="004E5BF3">
        <w:trPr>
          <w:trHeight w:val="680"/>
          <w:jc w:val="center"/>
        </w:trPr>
        <w:tc>
          <w:tcPr>
            <w:tcW w:w="129" w:type="pct"/>
            <w:vMerge/>
            <w:shd w:val="clear" w:color="auto" w:fill="auto"/>
            <w:vAlign w:val="center"/>
          </w:tcPr>
          <w:p w14:paraId="47AF9B4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6E44011"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D7AA72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5D4D282" w14:textId="77777777" w:rsidTr="004E5BF3">
        <w:trPr>
          <w:trHeight w:val="397"/>
          <w:jc w:val="center"/>
        </w:trPr>
        <w:tc>
          <w:tcPr>
            <w:tcW w:w="129" w:type="pct"/>
            <w:tcBorders>
              <w:top w:val="dotted" w:sz="4" w:space="0" w:color="auto"/>
            </w:tcBorders>
            <w:shd w:val="clear" w:color="auto" w:fill="auto"/>
            <w:vAlign w:val="center"/>
          </w:tcPr>
          <w:p w14:paraId="3ECE0E7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020D2C9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4E747C63"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58349AEE" w14:textId="77777777" w:rsidTr="004E5BF3">
        <w:trPr>
          <w:trHeight w:val="227"/>
          <w:jc w:val="center"/>
        </w:trPr>
        <w:tc>
          <w:tcPr>
            <w:tcW w:w="129" w:type="pct"/>
            <w:tcBorders>
              <w:top w:val="nil"/>
              <w:bottom w:val="single" w:sz="4" w:space="0" w:color="auto"/>
            </w:tcBorders>
            <w:shd w:val="clear" w:color="auto" w:fill="F2F2F2"/>
            <w:vAlign w:val="center"/>
          </w:tcPr>
          <w:p w14:paraId="309CAF5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05FEE4C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1E9BC07F"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0DABECFD" w14:textId="77777777" w:rsidTr="004E5BF3">
        <w:trPr>
          <w:trHeight w:val="759"/>
          <w:jc w:val="center"/>
        </w:trPr>
        <w:tc>
          <w:tcPr>
            <w:tcW w:w="129" w:type="pct"/>
            <w:tcBorders>
              <w:top w:val="single" w:sz="4" w:space="0" w:color="auto"/>
              <w:bottom w:val="single" w:sz="4" w:space="0" w:color="auto"/>
            </w:tcBorders>
            <w:shd w:val="clear" w:color="auto" w:fill="auto"/>
            <w:vAlign w:val="center"/>
          </w:tcPr>
          <w:p w14:paraId="752891A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30686A71"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30C84280"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C037490" w14:textId="77777777" w:rsidTr="004E5BF3">
        <w:trPr>
          <w:trHeight w:val="397"/>
          <w:jc w:val="center"/>
        </w:trPr>
        <w:tc>
          <w:tcPr>
            <w:tcW w:w="129" w:type="pct"/>
            <w:vMerge w:val="restart"/>
            <w:tcBorders>
              <w:top w:val="single" w:sz="4" w:space="0" w:color="auto"/>
            </w:tcBorders>
            <w:shd w:val="clear" w:color="auto" w:fill="auto"/>
            <w:vAlign w:val="center"/>
          </w:tcPr>
          <w:p w14:paraId="17AF5A2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3D21BB5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521CF583"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304D0C2" w14:textId="77777777" w:rsidTr="004E5BF3">
        <w:trPr>
          <w:trHeight w:val="397"/>
          <w:jc w:val="center"/>
        </w:trPr>
        <w:tc>
          <w:tcPr>
            <w:tcW w:w="129" w:type="pct"/>
            <w:vMerge/>
            <w:shd w:val="clear" w:color="auto" w:fill="auto"/>
            <w:vAlign w:val="center"/>
          </w:tcPr>
          <w:p w14:paraId="6B9B873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89F06B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7D1B47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5316780" w14:textId="77777777" w:rsidTr="004E5BF3">
        <w:trPr>
          <w:trHeight w:val="454"/>
          <w:jc w:val="center"/>
        </w:trPr>
        <w:tc>
          <w:tcPr>
            <w:tcW w:w="129" w:type="pct"/>
            <w:tcBorders>
              <w:top w:val="dotted" w:sz="4" w:space="0" w:color="auto"/>
            </w:tcBorders>
            <w:shd w:val="clear" w:color="auto" w:fill="F2F2F2"/>
            <w:vAlign w:val="center"/>
          </w:tcPr>
          <w:p w14:paraId="4AC97DAA"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2EE6BEC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26E9EAC" w14:textId="77777777" w:rsidTr="004E5BF3">
        <w:trPr>
          <w:trHeight w:val="680"/>
          <w:jc w:val="center"/>
        </w:trPr>
        <w:tc>
          <w:tcPr>
            <w:tcW w:w="129" w:type="pct"/>
            <w:vMerge w:val="restart"/>
            <w:tcBorders>
              <w:top w:val="dotted" w:sz="4" w:space="0" w:color="auto"/>
            </w:tcBorders>
            <w:shd w:val="clear" w:color="auto" w:fill="auto"/>
            <w:vAlign w:val="center"/>
          </w:tcPr>
          <w:p w14:paraId="335C94D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01C68879"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386E3C4F"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780C7EEF"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F238C40" w14:textId="77777777" w:rsidTr="004E5BF3">
        <w:trPr>
          <w:trHeight w:val="680"/>
          <w:jc w:val="center"/>
        </w:trPr>
        <w:tc>
          <w:tcPr>
            <w:tcW w:w="129" w:type="pct"/>
            <w:vMerge/>
            <w:shd w:val="clear" w:color="auto" w:fill="auto"/>
            <w:vAlign w:val="center"/>
          </w:tcPr>
          <w:p w14:paraId="38C9EC1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5735D1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5C7055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F87E421" w14:textId="77777777" w:rsidTr="004E5BF3">
        <w:trPr>
          <w:trHeight w:val="454"/>
          <w:jc w:val="center"/>
        </w:trPr>
        <w:tc>
          <w:tcPr>
            <w:tcW w:w="129" w:type="pct"/>
            <w:tcBorders>
              <w:top w:val="dotted" w:sz="4" w:space="0" w:color="auto"/>
              <w:bottom w:val="single" w:sz="4" w:space="0" w:color="auto"/>
            </w:tcBorders>
            <w:shd w:val="clear" w:color="auto" w:fill="auto"/>
            <w:vAlign w:val="center"/>
          </w:tcPr>
          <w:p w14:paraId="71C86A4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30A34A9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0371604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0B479963" w14:textId="77777777" w:rsidR="002644DE" w:rsidRPr="002644DE" w:rsidRDefault="002644DE" w:rsidP="002644DE">
      <w:r w:rsidRPr="002644DE">
        <w:br w:type="page"/>
      </w:r>
    </w:p>
    <w:p w14:paraId="54D424CF" w14:textId="77777777" w:rsidR="002644DE" w:rsidRPr="002644DE" w:rsidRDefault="002644DE" w:rsidP="002644DE">
      <w:pPr>
        <w:sectPr w:rsidR="002644DE" w:rsidRPr="002644DE" w:rsidSect="004E5BF3">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138A094E" w14:textId="77777777" w:rsidTr="004E5BF3">
        <w:trPr>
          <w:trHeight w:val="339"/>
          <w:jc w:val="center"/>
        </w:trPr>
        <w:tc>
          <w:tcPr>
            <w:tcW w:w="4998" w:type="pct"/>
            <w:gridSpan w:val="4"/>
            <w:tcBorders>
              <w:bottom w:val="single" w:sz="4" w:space="0" w:color="auto"/>
            </w:tcBorders>
            <w:shd w:val="clear" w:color="auto" w:fill="D9D9D9"/>
          </w:tcPr>
          <w:p w14:paraId="6994FBBA"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17D956AB" w14:textId="77777777" w:rsidTr="004E5BF3">
        <w:trPr>
          <w:trHeight w:val="290"/>
          <w:jc w:val="center"/>
        </w:trPr>
        <w:tc>
          <w:tcPr>
            <w:tcW w:w="4998" w:type="pct"/>
            <w:gridSpan w:val="4"/>
            <w:tcBorders>
              <w:bottom w:val="single" w:sz="4" w:space="0" w:color="auto"/>
            </w:tcBorders>
            <w:shd w:val="clear" w:color="auto" w:fill="F2F2F2"/>
            <w:vAlign w:val="center"/>
          </w:tcPr>
          <w:p w14:paraId="3193BD0B"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0BC82252"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3E129407" w14:textId="77777777" w:rsidTr="004E5BF3">
        <w:tblPrEx>
          <w:tblBorders>
            <w:top w:val="none" w:sz="0" w:space="0" w:color="auto"/>
            <w:bottom w:val="none" w:sz="0" w:space="0" w:color="auto"/>
          </w:tblBorders>
        </w:tblPrEx>
        <w:trPr>
          <w:trHeight w:val="557"/>
          <w:jc w:val="center"/>
        </w:trPr>
        <w:tc>
          <w:tcPr>
            <w:tcW w:w="180" w:type="pct"/>
            <w:shd w:val="clear" w:color="auto" w:fill="auto"/>
            <w:vAlign w:val="center"/>
          </w:tcPr>
          <w:p w14:paraId="07DE9E6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026FF625"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1C428E4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405A2E4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5EADAEB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481444F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4CA5E70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139D060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09FE335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780515F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7628210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7C891A2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32BE5FE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4C72113C"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4F0C0F5A" w14:textId="77777777" w:rsidR="00442E2D" w:rsidRPr="00E14804" w:rsidRDefault="004E5BF3" w:rsidP="00E14804">
            <w:pPr>
              <w:spacing w:after="0" w:line="240" w:lineRule="auto"/>
              <w:jc w:val="both"/>
              <w:rPr>
                <w:rFonts w:ascii="Times New Roman" w:eastAsia="Calibri" w:hAnsi="Times New Roman" w:cs="Times New Roman"/>
                <w:lang w:eastAsia="sk-SK"/>
              </w:rPr>
            </w:pPr>
            <w:r w:rsidRPr="00E14804">
              <w:rPr>
                <w:rFonts w:ascii="Times New Roman" w:eastAsia="Calibri" w:hAnsi="Times New Roman" w:cs="Times New Roman"/>
                <w:lang w:eastAsia="sk-SK"/>
              </w:rPr>
              <w:t>P</w:t>
            </w:r>
            <w:r w:rsidR="00442E2D" w:rsidRPr="00E14804">
              <w:rPr>
                <w:rFonts w:ascii="Times New Roman" w:eastAsia="Calibri" w:hAnsi="Times New Roman" w:cs="Times New Roman"/>
                <w:lang w:eastAsia="sk-SK"/>
              </w:rPr>
              <w:t xml:space="preserve">redmetná úprava má </w:t>
            </w:r>
            <w:r w:rsidR="00861304" w:rsidRPr="00E14804">
              <w:rPr>
                <w:rFonts w:ascii="Times New Roman" w:eastAsia="Calibri" w:hAnsi="Times New Roman" w:cs="Times New Roman"/>
                <w:lang w:eastAsia="sk-SK"/>
              </w:rPr>
              <w:t xml:space="preserve">pozitívny </w:t>
            </w:r>
            <w:r w:rsidR="00442E2D" w:rsidRPr="00E14804">
              <w:rPr>
                <w:rFonts w:ascii="Times New Roman" w:eastAsia="Calibri" w:hAnsi="Times New Roman" w:cs="Times New Roman"/>
                <w:lang w:eastAsia="sk-SK"/>
              </w:rPr>
              <w:t>vplyv na prístup k  ochrane detí</w:t>
            </w:r>
            <w:r w:rsidR="00F93BF6" w:rsidRPr="00E14804">
              <w:rPr>
                <w:rFonts w:ascii="Times New Roman" w:eastAsia="Calibri" w:hAnsi="Times New Roman" w:cs="Times New Roman"/>
                <w:lang w:eastAsia="sk-SK"/>
              </w:rPr>
              <w:t>:</w:t>
            </w:r>
            <w:r w:rsidR="00442E2D" w:rsidRPr="00E14804">
              <w:rPr>
                <w:rFonts w:ascii="Times New Roman" w:eastAsia="Calibri" w:hAnsi="Times New Roman" w:cs="Times New Roman"/>
                <w:lang w:eastAsia="sk-SK"/>
              </w:rPr>
              <w:t xml:space="preserve"> </w:t>
            </w:r>
          </w:p>
          <w:p w14:paraId="1CB5C065" w14:textId="77777777" w:rsidR="00BC24F4" w:rsidRPr="00E14804" w:rsidRDefault="00BC24F4" w:rsidP="003D5D79">
            <w:pPr>
              <w:pStyle w:val="Odsekzoznamu"/>
              <w:numPr>
                <w:ilvl w:val="0"/>
                <w:numId w:val="9"/>
              </w:numPr>
              <w:spacing w:after="0" w:line="240" w:lineRule="auto"/>
              <w:jc w:val="both"/>
              <w:rPr>
                <w:rFonts w:ascii="Times New Roman" w:eastAsia="Calibri" w:hAnsi="Times New Roman" w:cs="Times New Roman"/>
                <w:lang w:eastAsia="sk-SK"/>
              </w:rPr>
            </w:pPr>
            <w:r w:rsidRPr="00E14804">
              <w:rPr>
                <w:rFonts w:ascii="Times New Roman" w:eastAsia="Calibri" w:hAnsi="Times New Roman" w:cs="Times New Roman"/>
                <w:lang w:eastAsia="sk-SK"/>
              </w:rPr>
              <w:t>zavedením konferenčných modelov práce sa objektivizuje výkon opatrení, plány sociálnej práce budú reálnejšie</w:t>
            </w:r>
            <w:r w:rsidR="003D5D79" w:rsidRPr="00E14804">
              <w:rPr>
                <w:rFonts w:ascii="Times New Roman" w:eastAsia="Calibri" w:hAnsi="Times New Roman" w:cs="Times New Roman"/>
                <w:lang w:eastAsia="sk-SK"/>
              </w:rPr>
              <w:t>, riziko ohrozenia dieťaťa bude vyhodnocované rýchlejšie a orgány SPOD a SK sa nebudú zaoberať deťmi a rodinami, v ktorých nehrozí ohrozenie dieťaťa. O</w:t>
            </w:r>
            <w:r w:rsidRPr="00E14804">
              <w:rPr>
                <w:rFonts w:ascii="Times New Roman" w:eastAsia="Calibri" w:hAnsi="Times New Roman" w:cs="Times New Roman"/>
                <w:lang w:eastAsia="sk-SK"/>
              </w:rPr>
              <w:t xml:space="preserve">sobitne </w:t>
            </w:r>
            <w:r w:rsidR="003D5D79" w:rsidRPr="00E14804">
              <w:rPr>
                <w:rFonts w:ascii="Times New Roman" w:eastAsia="Calibri" w:hAnsi="Times New Roman" w:cs="Times New Roman"/>
                <w:lang w:eastAsia="sk-SK"/>
              </w:rPr>
              <w:t xml:space="preserve">v prípade rodinnej konferencia </w:t>
            </w:r>
            <w:r w:rsidRPr="00E14804">
              <w:rPr>
                <w:rFonts w:ascii="Times New Roman" w:eastAsia="Calibri" w:hAnsi="Times New Roman" w:cs="Times New Roman"/>
                <w:lang w:eastAsia="sk-SK"/>
              </w:rPr>
              <w:t xml:space="preserve">sa zlepšia podmienky na zapojenie rodín do riešenia situácie dieťaťa; ročne má orgán SPOD a SK cca 12 500 nových prípadov rodín. </w:t>
            </w:r>
          </w:p>
          <w:p w14:paraId="03A2AE39" w14:textId="77777777" w:rsidR="00F96BC9" w:rsidRPr="00E14804" w:rsidRDefault="00BC24F4" w:rsidP="003D5D79">
            <w:pPr>
              <w:pStyle w:val="Odsekzoznamu"/>
              <w:numPr>
                <w:ilvl w:val="0"/>
                <w:numId w:val="9"/>
              </w:numPr>
              <w:spacing w:after="0" w:line="240" w:lineRule="auto"/>
              <w:jc w:val="both"/>
              <w:rPr>
                <w:rFonts w:ascii="Times New Roman" w:eastAsia="Calibri" w:hAnsi="Times New Roman" w:cs="Times New Roman"/>
                <w:lang w:eastAsia="sk-SK"/>
              </w:rPr>
            </w:pPr>
            <w:r w:rsidRPr="00E14804">
              <w:rPr>
                <w:rFonts w:ascii="Times New Roman" w:eastAsia="Calibri" w:hAnsi="Times New Roman" w:cs="Times New Roman"/>
                <w:lang w:eastAsia="sk-SK"/>
              </w:rPr>
              <w:t>s</w:t>
            </w:r>
            <w:r w:rsidR="00F96BC9" w:rsidRPr="00E14804">
              <w:rPr>
                <w:rFonts w:ascii="Times New Roman" w:eastAsia="Calibri" w:hAnsi="Times New Roman" w:cs="Times New Roman"/>
                <w:lang w:eastAsia="sk-SK"/>
              </w:rPr>
              <w:t>prísnen</w:t>
            </w:r>
            <w:r w:rsidRPr="00E14804">
              <w:rPr>
                <w:rFonts w:ascii="Times New Roman" w:eastAsia="Calibri" w:hAnsi="Times New Roman" w:cs="Times New Roman"/>
                <w:lang w:eastAsia="sk-SK"/>
              </w:rPr>
              <w:t xml:space="preserve">ím </w:t>
            </w:r>
            <w:r w:rsidR="00F96BC9" w:rsidRPr="00E14804">
              <w:rPr>
                <w:rFonts w:ascii="Times New Roman" w:eastAsia="Calibri" w:hAnsi="Times New Roman" w:cs="Times New Roman"/>
                <w:lang w:eastAsia="sk-SK"/>
              </w:rPr>
              <w:t>podmienok zapísania do zoznamu žiadateľov o náhradnú rodinnú starostlivosť (pestúnska starostlivosť a osvojenie)</w:t>
            </w:r>
            <w:r w:rsidRPr="00E14804">
              <w:rPr>
                <w:rFonts w:ascii="Times New Roman" w:eastAsia="Calibri" w:hAnsi="Times New Roman" w:cs="Times New Roman"/>
                <w:lang w:eastAsia="sk-SK"/>
              </w:rPr>
              <w:t xml:space="preserve"> sa minimalizuje riziko zlyhania náhradných rodín a zvýši bezpečnosť detí v náhradných rodinách</w:t>
            </w:r>
            <w:r w:rsidR="003D5D79" w:rsidRPr="00E14804">
              <w:rPr>
                <w:rFonts w:ascii="Times New Roman" w:eastAsia="Calibri" w:hAnsi="Times New Roman" w:cs="Times New Roman"/>
                <w:lang w:eastAsia="sk-SK"/>
              </w:rPr>
              <w:t xml:space="preserve"> (cca 9000 tisíc detí v rôznych formách náhradnej starostlivosti </w:t>
            </w:r>
          </w:p>
          <w:p w14:paraId="130277C8" w14:textId="262DFDBC" w:rsidR="00442E2D" w:rsidRDefault="00442E2D" w:rsidP="003D5D79">
            <w:pPr>
              <w:pStyle w:val="Odsekzoznamu"/>
              <w:numPr>
                <w:ilvl w:val="0"/>
                <w:numId w:val="9"/>
              </w:numPr>
              <w:spacing w:after="0" w:line="240" w:lineRule="auto"/>
              <w:jc w:val="both"/>
              <w:rPr>
                <w:rFonts w:ascii="Times New Roman" w:eastAsia="Calibri" w:hAnsi="Times New Roman" w:cs="Times New Roman"/>
                <w:lang w:eastAsia="sk-SK"/>
              </w:rPr>
            </w:pPr>
            <w:r w:rsidRPr="00E14804">
              <w:rPr>
                <w:rFonts w:ascii="Times New Roman" w:eastAsia="Calibri" w:hAnsi="Times New Roman" w:cs="Times New Roman"/>
                <w:lang w:eastAsia="sk-SK"/>
              </w:rPr>
              <w:t xml:space="preserve">zlepšenie podmienok výkonu opatrení orgánmi sociálnoprávnej ochrany detí a sociálnej kurately  </w:t>
            </w:r>
            <w:r w:rsidR="00F93BF6" w:rsidRPr="00E14804">
              <w:rPr>
                <w:rFonts w:ascii="Times New Roman" w:eastAsia="Calibri" w:hAnsi="Times New Roman" w:cs="Times New Roman"/>
                <w:lang w:eastAsia="sk-SK"/>
              </w:rPr>
              <w:t xml:space="preserve">(tzv. personálny štandard) </w:t>
            </w:r>
            <w:r w:rsidR="00BC24F4" w:rsidRPr="00E14804">
              <w:rPr>
                <w:rFonts w:ascii="Times New Roman" w:eastAsia="Calibri" w:hAnsi="Times New Roman" w:cs="Times New Roman"/>
                <w:lang w:eastAsia="sk-SK"/>
              </w:rPr>
              <w:t>bude mať vplyv na vyššiu dostupnosť výkonu opatrení pre dieťa</w:t>
            </w:r>
            <w:r w:rsidR="003D5D79" w:rsidRPr="00E14804">
              <w:rPr>
                <w:rFonts w:ascii="Times New Roman" w:eastAsia="Calibri" w:hAnsi="Times New Roman" w:cs="Times New Roman"/>
                <w:lang w:eastAsia="sk-SK"/>
              </w:rPr>
              <w:t xml:space="preserve"> (v roku 2025 celkom  90 741  prípadov detí z 52 104 rodín)</w:t>
            </w:r>
            <w:r w:rsidR="00B03744">
              <w:rPr>
                <w:rFonts w:ascii="Times New Roman" w:eastAsia="Calibri" w:hAnsi="Times New Roman" w:cs="Times New Roman"/>
                <w:lang w:eastAsia="sk-SK"/>
              </w:rPr>
              <w:t>.</w:t>
            </w:r>
          </w:p>
          <w:p w14:paraId="2C00B80F" w14:textId="77777777" w:rsidR="00B03744" w:rsidRDefault="00F93BF6" w:rsidP="006708EC">
            <w:pPr>
              <w:pStyle w:val="Odsekzoznamu"/>
              <w:numPr>
                <w:ilvl w:val="0"/>
                <w:numId w:val="9"/>
              </w:numPr>
              <w:spacing w:after="0" w:line="240" w:lineRule="auto"/>
              <w:jc w:val="both"/>
              <w:rPr>
                <w:rFonts w:ascii="Times New Roman" w:eastAsia="Calibri" w:hAnsi="Times New Roman" w:cs="Times New Roman"/>
                <w:lang w:eastAsia="sk-SK"/>
              </w:rPr>
            </w:pPr>
            <w:r w:rsidRPr="00B03744">
              <w:rPr>
                <w:rFonts w:ascii="Times New Roman" w:eastAsia="Calibri" w:hAnsi="Times New Roman" w:cs="Times New Roman"/>
                <w:lang w:eastAsia="sk-SK"/>
              </w:rPr>
              <w:t>zvýšená pomoc mladým dospelým</w:t>
            </w:r>
            <w:r w:rsidR="00C73A68" w:rsidRPr="00B03744">
              <w:rPr>
                <w:rFonts w:ascii="Times New Roman" w:eastAsia="Calibri" w:hAnsi="Times New Roman" w:cs="Times New Roman"/>
                <w:lang w:eastAsia="sk-SK"/>
              </w:rPr>
              <w:t xml:space="preserve"> </w:t>
            </w:r>
            <w:r w:rsidR="003D5D79" w:rsidRPr="00B03744">
              <w:rPr>
                <w:rFonts w:ascii="Times New Roman" w:eastAsia="Calibri" w:hAnsi="Times New Roman" w:cs="Times New Roman"/>
                <w:lang w:eastAsia="sk-SK"/>
              </w:rPr>
              <w:t>v procese osamostatnenia sa mladých dospelých zlepšuje predpoklady na úspešnosť v živote po odchode z centra ( cca 350 mladých dospelých)</w:t>
            </w:r>
            <w:r w:rsidRPr="00B03744">
              <w:rPr>
                <w:rFonts w:ascii="Times New Roman" w:eastAsia="Calibri" w:hAnsi="Times New Roman" w:cs="Times New Roman"/>
                <w:lang w:eastAsia="sk-SK"/>
              </w:rPr>
              <w:t>.</w:t>
            </w:r>
          </w:p>
          <w:p w14:paraId="659C73C7" w14:textId="42C19316" w:rsidR="002644DE" w:rsidRPr="00B03744" w:rsidRDefault="00B03744" w:rsidP="00B03744">
            <w:pPr>
              <w:pStyle w:val="Odsekzoznamu"/>
              <w:numPr>
                <w:ilvl w:val="0"/>
                <w:numId w:val="9"/>
              </w:numPr>
              <w:spacing w:after="0" w:line="240" w:lineRule="auto"/>
              <w:jc w:val="both"/>
              <w:rPr>
                <w:rFonts w:ascii="Times New Roman" w:eastAsia="Calibri" w:hAnsi="Times New Roman" w:cs="Times New Roman"/>
                <w:lang w:eastAsia="sk-SK"/>
              </w:rPr>
            </w:pPr>
            <w:r>
              <w:rPr>
                <w:rFonts w:ascii="Times New Roman" w:eastAsia="Calibri" w:hAnsi="Times New Roman" w:cs="Times New Roman"/>
                <w:lang w:eastAsia="sk-SK"/>
              </w:rPr>
              <w:t>z</w:t>
            </w:r>
            <w:r w:rsidR="006708EC" w:rsidRPr="00B03744">
              <w:rPr>
                <w:rFonts w:ascii="Times New Roman" w:eastAsia="Times New Roman" w:hAnsi="Times New Roman" w:cs="Times New Roman"/>
                <w:lang w:eastAsia="sk-SK"/>
              </w:rPr>
              <w:t>rušenie úhrady za prvých 30 dní pobytu a zníženie vyššie uvedenej úhrady na polovicu počas ďalších 30 dní v prvých týždňoch odbornej pomoci zlepší motiváciu rodičov k zotrvaniu dieťaťa/dieťaťa s plnoletou fyzickou osobou v programoch centra.</w:t>
            </w:r>
          </w:p>
        </w:tc>
      </w:tr>
      <w:tr w:rsidR="002644DE" w:rsidRPr="002644DE" w14:paraId="3CC84E72" w14:textId="77777777" w:rsidTr="004E5BF3">
        <w:trPr>
          <w:jc w:val="center"/>
        </w:trPr>
        <w:tc>
          <w:tcPr>
            <w:tcW w:w="180" w:type="pct"/>
            <w:tcBorders>
              <w:bottom w:val="single" w:sz="4" w:space="0" w:color="auto"/>
            </w:tcBorders>
            <w:shd w:val="clear" w:color="auto" w:fill="F2F2F2"/>
            <w:vAlign w:val="center"/>
          </w:tcPr>
          <w:p w14:paraId="69C5983F"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5C6EA292"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1B5F9448"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14:paraId="7F904F15" w14:textId="77777777" w:rsidTr="004E5BF3">
        <w:tblPrEx>
          <w:tblBorders>
            <w:top w:val="none" w:sz="0" w:space="0" w:color="auto"/>
          </w:tblBorders>
        </w:tblPrEx>
        <w:trPr>
          <w:trHeight w:val="677"/>
          <w:jc w:val="center"/>
        </w:trPr>
        <w:tc>
          <w:tcPr>
            <w:tcW w:w="179" w:type="pct"/>
            <w:shd w:val="clear" w:color="auto" w:fill="auto"/>
            <w:vAlign w:val="center"/>
          </w:tcPr>
          <w:p w14:paraId="6B763F68"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326B6A60"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5DDCA67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74E9EE0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4D5E60F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38BB6B8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0919EF6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4302A4A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5772764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5D3047B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203B89E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2727122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príslušníci tretích krajín, azylanti, žiadatelia o azyl,</w:t>
            </w:r>
          </w:p>
          <w:p w14:paraId="20F03FD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3BCD83CE" w14:textId="77777777" w:rsidR="00442E2D" w:rsidRPr="00E14804" w:rsidRDefault="00861304" w:rsidP="00442E2D">
            <w:pPr>
              <w:spacing w:after="0"/>
              <w:jc w:val="both"/>
              <w:rPr>
                <w:rFonts w:ascii="Times New Roman" w:hAnsi="Times New Roman" w:cs="Times New Roman"/>
              </w:rPr>
            </w:pPr>
            <w:r w:rsidRPr="00E14804">
              <w:rPr>
                <w:rFonts w:ascii="Times New Roman" w:hAnsi="Times New Roman" w:cs="Times New Roman"/>
              </w:rPr>
              <w:lastRenderedPageBreak/>
              <w:t xml:space="preserve">Návrh významne zlepší dostupnosť bývania pre mladých dospelých, ktorí opúšťajú Centrum pre deti a rodiny. </w:t>
            </w:r>
            <w:r w:rsidR="00721320" w:rsidRPr="00E14804">
              <w:rPr>
                <w:rFonts w:ascii="Times New Roman" w:hAnsi="Times New Roman" w:cs="Times New Roman"/>
              </w:rPr>
              <w:t xml:space="preserve">Trojnásobné zvýšenie výšky sumy príspevku na uľahčenie osamostatnenia sa, by umožnilo riešiť bývanie mladého dospelého napr. formou ubytovne, sociálneho bývania, prípadne nájmu/spolunájmu na dlhšie časové obdobie. Navrhuje sa však, aby príspevok v takejto zvýšenej výške mohol byť poskytnutý výlučne vecnou formou, aby bol zabezpečený účel príspevku. Uvedený </w:t>
            </w:r>
            <w:r w:rsidR="00F60AC4" w:rsidRPr="00E14804">
              <w:rPr>
                <w:rFonts w:ascii="Times New Roman" w:hAnsi="Times New Roman" w:cs="Times New Roman"/>
              </w:rPr>
              <w:t>n</w:t>
            </w:r>
            <w:r w:rsidR="00721320" w:rsidRPr="00E14804">
              <w:rPr>
                <w:rFonts w:ascii="Times New Roman" w:hAnsi="Times New Roman" w:cs="Times New Roman"/>
              </w:rPr>
              <w:t>ávrh sa dotkne</w:t>
            </w:r>
            <w:r w:rsidR="00F60AC4" w:rsidRPr="00E14804">
              <w:rPr>
                <w:rFonts w:ascii="Times New Roman" w:hAnsi="Times New Roman" w:cs="Times New Roman"/>
              </w:rPr>
              <w:t xml:space="preserve"> v</w:t>
            </w:r>
            <w:r w:rsidR="00442E2D" w:rsidRPr="00E14804">
              <w:rPr>
                <w:rFonts w:ascii="Times New Roman" w:hAnsi="Times New Roman" w:cs="Times New Roman"/>
              </w:rPr>
              <w:t xml:space="preserve"> roku 2028 predpokladáme  vyplatenie zvýšeného príspevku 50 mladým dospelým  v celkovej výške 129 740 eur (50 mladých dospelých x 129,74 eur x 10 násobok x 2 navýšenie). </w:t>
            </w:r>
          </w:p>
          <w:p w14:paraId="2FE50227" w14:textId="77777777" w:rsidR="00906201" w:rsidRPr="00906201" w:rsidRDefault="00906201" w:rsidP="00C05958">
            <w:pPr>
              <w:spacing w:after="0"/>
              <w:jc w:val="both"/>
              <w:rPr>
                <w:rFonts w:ascii="Times New Roman" w:eastAsia="Calibri" w:hAnsi="Times New Roman" w:cs="Times New Roman"/>
                <w:lang w:eastAsia="sk-SK"/>
              </w:rPr>
            </w:pPr>
          </w:p>
        </w:tc>
      </w:tr>
    </w:tbl>
    <w:p w14:paraId="5E36CC51" w14:textId="77777777" w:rsidR="002644DE" w:rsidRPr="002644DE" w:rsidRDefault="002644DE" w:rsidP="002644DE">
      <w:pPr>
        <w:sectPr w:rsidR="002644DE" w:rsidRPr="002644DE" w:rsidSect="004E5BF3">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136C8E0D" w14:textId="77777777" w:rsidTr="004E5BF3">
        <w:trPr>
          <w:jc w:val="center"/>
        </w:trPr>
        <w:tc>
          <w:tcPr>
            <w:tcW w:w="5000" w:type="pct"/>
            <w:gridSpan w:val="3"/>
            <w:shd w:val="clear" w:color="auto" w:fill="D9D9D9"/>
          </w:tcPr>
          <w:p w14:paraId="77492AA5"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4CF5F95F"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0E138BA9" w14:textId="77777777" w:rsidTr="004E5BF3">
        <w:trPr>
          <w:jc w:val="center"/>
        </w:trPr>
        <w:tc>
          <w:tcPr>
            <w:tcW w:w="132" w:type="pct"/>
            <w:tcBorders>
              <w:bottom w:val="single" w:sz="4" w:space="0" w:color="auto"/>
            </w:tcBorders>
            <w:shd w:val="clear" w:color="auto" w:fill="F2F2F2"/>
            <w:vAlign w:val="center"/>
          </w:tcPr>
          <w:p w14:paraId="469248B6"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74FC4C99"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59BB571" w14:textId="77777777" w:rsidTr="004E5BF3">
        <w:trPr>
          <w:trHeight w:val="928"/>
          <w:jc w:val="center"/>
        </w:trPr>
        <w:tc>
          <w:tcPr>
            <w:tcW w:w="132" w:type="pct"/>
            <w:tcBorders>
              <w:top w:val="nil"/>
              <w:bottom w:val="nil"/>
            </w:tcBorders>
            <w:shd w:val="clear" w:color="auto" w:fill="auto"/>
          </w:tcPr>
          <w:p w14:paraId="1EE19276" w14:textId="77777777" w:rsidR="002644DE" w:rsidRPr="002644DE" w:rsidRDefault="002644DE" w:rsidP="002644DE">
            <w:pPr>
              <w:spacing w:after="0" w:line="240" w:lineRule="auto"/>
              <w:rPr>
                <w:rFonts w:ascii="Times New Roman" w:eastAsia="Calibri" w:hAnsi="Times New Roman" w:cs="Times New Roman"/>
                <w:sz w:val="20"/>
              </w:rPr>
            </w:pPr>
          </w:p>
          <w:p w14:paraId="4EBC77F5" w14:textId="77777777" w:rsidR="002644DE" w:rsidRPr="002644DE" w:rsidRDefault="002644DE" w:rsidP="002644DE">
            <w:pPr>
              <w:spacing w:after="0" w:line="240" w:lineRule="auto"/>
              <w:rPr>
                <w:rFonts w:ascii="Times New Roman" w:eastAsia="Calibri" w:hAnsi="Times New Roman" w:cs="Times New Roman"/>
                <w:i/>
                <w:sz w:val="20"/>
              </w:rPr>
            </w:pPr>
          </w:p>
          <w:p w14:paraId="2F52C999" w14:textId="77777777" w:rsidR="002644DE" w:rsidRPr="002644DE" w:rsidRDefault="002644DE" w:rsidP="002644DE">
            <w:pPr>
              <w:spacing w:after="0" w:line="240" w:lineRule="auto"/>
              <w:rPr>
                <w:rFonts w:ascii="Times New Roman" w:eastAsia="Calibri" w:hAnsi="Times New Roman" w:cs="Times New Roman"/>
                <w:i/>
                <w:sz w:val="20"/>
              </w:rPr>
            </w:pPr>
          </w:p>
          <w:p w14:paraId="160CB306"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003CA8C0" w14:textId="77777777" w:rsidR="002644DE" w:rsidRPr="002644DE" w:rsidRDefault="002644DE" w:rsidP="002644DE">
            <w:pPr>
              <w:spacing w:after="0" w:line="240" w:lineRule="auto"/>
              <w:rPr>
                <w:rFonts w:ascii="Times New Roman" w:eastAsia="Calibri" w:hAnsi="Times New Roman" w:cs="Times New Roman"/>
                <w:i/>
                <w:sz w:val="20"/>
              </w:rPr>
            </w:pPr>
          </w:p>
          <w:p w14:paraId="322290BD" w14:textId="77777777" w:rsidR="002644DE" w:rsidRPr="002644DE" w:rsidRDefault="002644DE" w:rsidP="002644DE">
            <w:pPr>
              <w:spacing w:after="0" w:line="240" w:lineRule="auto"/>
              <w:rPr>
                <w:rFonts w:ascii="Times New Roman" w:eastAsia="Calibri" w:hAnsi="Times New Roman" w:cs="Times New Roman"/>
                <w:i/>
                <w:sz w:val="20"/>
              </w:rPr>
            </w:pPr>
          </w:p>
          <w:p w14:paraId="731764F8"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6389832A" w14:textId="77777777" w:rsidR="002644DE" w:rsidRPr="002644DE" w:rsidRDefault="002644DE" w:rsidP="002644DE">
            <w:pPr>
              <w:rPr>
                <w:rFonts w:ascii="Times New Roman" w:eastAsia="Calibri" w:hAnsi="Times New Roman" w:cs="Times New Roman"/>
                <w:i/>
                <w:sz w:val="20"/>
              </w:rPr>
            </w:pPr>
          </w:p>
          <w:p w14:paraId="2D79D2E0"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0204AE49" w14:textId="77777777" w:rsidTr="004E5BF3">
        <w:trPr>
          <w:trHeight w:val="345"/>
          <w:jc w:val="center"/>
        </w:trPr>
        <w:tc>
          <w:tcPr>
            <w:tcW w:w="132" w:type="pct"/>
            <w:tcBorders>
              <w:bottom w:val="single" w:sz="4" w:space="0" w:color="auto"/>
            </w:tcBorders>
            <w:shd w:val="clear" w:color="auto" w:fill="F2F2F2"/>
            <w:vAlign w:val="center"/>
          </w:tcPr>
          <w:p w14:paraId="318C704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73BBADBA"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1F0F772D" w14:textId="77777777" w:rsidTr="004E5BF3">
        <w:tblPrEx>
          <w:tblBorders>
            <w:top w:val="none" w:sz="0" w:space="0" w:color="auto"/>
            <w:bottom w:val="none" w:sz="0" w:space="0" w:color="auto"/>
          </w:tblBorders>
        </w:tblPrEx>
        <w:trPr>
          <w:trHeight w:val="372"/>
          <w:jc w:val="center"/>
        </w:trPr>
        <w:tc>
          <w:tcPr>
            <w:tcW w:w="132" w:type="pct"/>
            <w:shd w:val="clear" w:color="auto" w:fill="auto"/>
            <w:vAlign w:val="center"/>
          </w:tcPr>
          <w:p w14:paraId="089EE7C9"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532EC58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445C2BF7"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651B2D53" w14:textId="77777777" w:rsidTr="004E5BF3">
        <w:tblPrEx>
          <w:tblBorders>
            <w:top w:val="none" w:sz="0" w:space="0" w:color="auto"/>
            <w:bottom w:val="none" w:sz="0" w:space="0" w:color="auto"/>
          </w:tblBorders>
        </w:tblPrEx>
        <w:trPr>
          <w:trHeight w:val="371"/>
          <w:jc w:val="center"/>
        </w:trPr>
        <w:tc>
          <w:tcPr>
            <w:tcW w:w="132" w:type="pct"/>
            <w:shd w:val="clear" w:color="auto" w:fill="auto"/>
            <w:vAlign w:val="center"/>
          </w:tcPr>
          <w:p w14:paraId="2F5BC80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6F155D6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21AC2BDB"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2A84AACD" w14:textId="77777777" w:rsidTr="004E5BF3">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5EA6AEE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3B90C76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3C3DD0EB"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3BB59BD0" w14:textId="77777777" w:rsidTr="004E5BF3">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3E9955B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1B7AF04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5660AB9C"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55A45504"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1C5E500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6930BA4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0D6786F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57B29D8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7A5158E4"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1DCC2CC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3CDE6AD7" w14:textId="77777777" w:rsidR="002644DE" w:rsidRPr="002644DE" w:rsidRDefault="002644DE" w:rsidP="002644DE">
            <w:pPr>
              <w:spacing w:after="0" w:line="240" w:lineRule="auto"/>
              <w:rPr>
                <w:rFonts w:ascii="Times New Roman" w:eastAsia="Calibri" w:hAnsi="Times New Roman" w:cs="Times New Roman"/>
                <w:sz w:val="20"/>
              </w:rPr>
            </w:pPr>
          </w:p>
        </w:tc>
      </w:tr>
    </w:tbl>
    <w:p w14:paraId="41274F02"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4E5BF3">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4D50CB03" w14:textId="77777777" w:rsidTr="004E5BF3">
        <w:trPr>
          <w:jc w:val="center"/>
        </w:trPr>
        <w:tc>
          <w:tcPr>
            <w:tcW w:w="5000" w:type="pct"/>
            <w:gridSpan w:val="3"/>
            <w:shd w:val="clear" w:color="auto" w:fill="D9D9D9"/>
          </w:tcPr>
          <w:p w14:paraId="1C0ECE67"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7F11149D"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4CEAEB2F" w14:textId="77777777" w:rsidTr="004E5BF3">
        <w:trPr>
          <w:trHeight w:val="287"/>
          <w:jc w:val="center"/>
        </w:trPr>
        <w:tc>
          <w:tcPr>
            <w:tcW w:w="129" w:type="pct"/>
            <w:tcBorders>
              <w:top w:val="nil"/>
              <w:bottom w:val="single" w:sz="4" w:space="0" w:color="auto"/>
            </w:tcBorders>
            <w:shd w:val="clear" w:color="auto" w:fill="F2F2F2"/>
            <w:vAlign w:val="center"/>
          </w:tcPr>
          <w:p w14:paraId="2F89153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38FFEB1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229C8583" w14:textId="77777777" w:rsidTr="004E5BF3">
        <w:trPr>
          <w:trHeight w:val="567"/>
          <w:jc w:val="center"/>
        </w:trPr>
        <w:tc>
          <w:tcPr>
            <w:tcW w:w="129" w:type="pct"/>
            <w:tcBorders>
              <w:top w:val="nil"/>
              <w:bottom w:val="single" w:sz="4" w:space="0" w:color="auto"/>
            </w:tcBorders>
            <w:shd w:val="clear" w:color="auto" w:fill="FFFFFF"/>
            <w:vAlign w:val="center"/>
          </w:tcPr>
          <w:p w14:paraId="6B4D406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0DAC1FC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1F4B30D1" w14:textId="2E161180" w:rsidR="002644DE" w:rsidRPr="00C25102" w:rsidRDefault="00905B51" w:rsidP="00C25102">
            <w:pPr>
              <w:spacing w:after="0" w:line="240" w:lineRule="auto"/>
              <w:jc w:val="both"/>
              <w:rPr>
                <w:rFonts w:ascii="Times New Roman" w:eastAsia="Calibri" w:hAnsi="Times New Roman" w:cs="Times New Roman"/>
              </w:rPr>
            </w:pPr>
            <w:r w:rsidRPr="00F149F8">
              <w:rPr>
                <w:rFonts w:ascii="Times New Roman" w:eastAsia="Calibri" w:hAnsi="Times New Roman" w:cs="Times New Roman"/>
              </w:rPr>
              <w:t>V roku 2027 sa vytvorí 1 miesto, v roku 2028 sa vytvorí celkom 427 (1 + 426) miest, v roku 2029 sa vytvorí celkom 525 miest (427 + 98) a v roku 2030 sa vytvorí celkom 668 miest (525 + 143). Miesta budú vytvorené na oddeleniach sociálnoprávnej ochrany detí a sociálnej kurately úradoch práce, sociálnych vecí a</w:t>
            </w:r>
            <w:r w:rsidR="00C25102" w:rsidRPr="00F149F8">
              <w:rPr>
                <w:rFonts w:ascii="Times New Roman" w:eastAsia="Calibri" w:hAnsi="Times New Roman" w:cs="Times New Roman"/>
              </w:rPr>
              <w:t> </w:t>
            </w:r>
            <w:r w:rsidRPr="00F149F8">
              <w:rPr>
                <w:rFonts w:ascii="Times New Roman" w:eastAsia="Calibri" w:hAnsi="Times New Roman" w:cs="Times New Roman"/>
              </w:rPr>
              <w:t>rodin</w:t>
            </w:r>
            <w:r w:rsidR="00972155" w:rsidRPr="00F149F8">
              <w:rPr>
                <w:rFonts w:ascii="Times New Roman" w:eastAsia="Calibri" w:hAnsi="Times New Roman" w:cs="Times New Roman"/>
              </w:rPr>
              <w:t>y</w:t>
            </w:r>
            <w:r w:rsidR="00C25102" w:rsidRPr="00F149F8">
              <w:rPr>
                <w:rFonts w:ascii="Times New Roman" w:eastAsia="Calibri" w:hAnsi="Times New Roman" w:cs="Times New Roman"/>
              </w:rPr>
              <w:t>:</w:t>
            </w:r>
            <w:r w:rsidR="00972155" w:rsidRPr="00F149F8">
              <w:rPr>
                <w:rFonts w:ascii="Times New Roman" w:eastAsia="Calibri" w:hAnsi="Times New Roman" w:cs="Times New Roman"/>
              </w:rPr>
              <w:t xml:space="preserve"> </w:t>
            </w:r>
            <w:r w:rsidR="00C25102" w:rsidRPr="00F149F8">
              <w:rPr>
                <w:rFonts w:ascii="Times New Roman" w:eastAsia="Calibri" w:hAnsi="Times New Roman" w:cs="Times New Roman"/>
              </w:rPr>
              <w:t xml:space="preserve">v roku </w:t>
            </w:r>
            <w:r w:rsidR="00972155" w:rsidRPr="00F149F8">
              <w:rPr>
                <w:rFonts w:ascii="Times New Roman" w:eastAsia="Calibri" w:hAnsi="Times New Roman" w:cs="Times New Roman"/>
              </w:rPr>
              <w:t xml:space="preserve">2028 – 376 miest, </w:t>
            </w:r>
            <w:r w:rsidR="00C25102" w:rsidRPr="00F149F8">
              <w:rPr>
                <w:rFonts w:ascii="Times New Roman" w:eastAsia="Calibri" w:hAnsi="Times New Roman" w:cs="Times New Roman"/>
              </w:rPr>
              <w:t xml:space="preserve">v roku </w:t>
            </w:r>
            <w:r w:rsidR="00972155" w:rsidRPr="00F149F8">
              <w:rPr>
                <w:rFonts w:ascii="Times New Roman" w:eastAsia="Calibri" w:hAnsi="Times New Roman" w:cs="Times New Roman"/>
              </w:rPr>
              <w:t>2029 – 474 miest a v roku 2030 – 617 miest</w:t>
            </w:r>
            <w:r w:rsidR="00C25102" w:rsidRPr="00F149F8">
              <w:rPr>
                <w:rFonts w:ascii="Times New Roman" w:eastAsia="Calibri" w:hAnsi="Times New Roman" w:cs="Times New Roman"/>
              </w:rPr>
              <w:t>;</w:t>
            </w:r>
            <w:r w:rsidRPr="00F149F8">
              <w:rPr>
                <w:rFonts w:ascii="Times New Roman" w:eastAsia="Calibri" w:hAnsi="Times New Roman" w:cs="Times New Roman"/>
              </w:rPr>
              <w:t xml:space="preserve"> v centrách pre detí a</w:t>
            </w:r>
            <w:r w:rsidR="00C25102" w:rsidRPr="00F149F8">
              <w:rPr>
                <w:rFonts w:ascii="Times New Roman" w:eastAsia="Calibri" w:hAnsi="Times New Roman" w:cs="Times New Roman"/>
              </w:rPr>
              <w:t> </w:t>
            </w:r>
            <w:r w:rsidRPr="00F149F8">
              <w:rPr>
                <w:rFonts w:ascii="Times New Roman" w:eastAsia="Calibri" w:hAnsi="Times New Roman" w:cs="Times New Roman"/>
              </w:rPr>
              <w:t>rodiny</w:t>
            </w:r>
            <w:r w:rsidR="00C25102" w:rsidRPr="00F149F8">
              <w:rPr>
                <w:rFonts w:ascii="Times New Roman" w:eastAsia="Calibri" w:hAnsi="Times New Roman" w:cs="Times New Roman"/>
              </w:rPr>
              <w:t>:</w:t>
            </w:r>
            <w:r w:rsidR="00972155" w:rsidRPr="00F149F8">
              <w:rPr>
                <w:rFonts w:ascii="Times New Roman" w:eastAsia="Calibri" w:hAnsi="Times New Roman" w:cs="Times New Roman"/>
              </w:rPr>
              <w:t xml:space="preserve"> </w:t>
            </w:r>
            <w:r w:rsidR="00C25102" w:rsidRPr="00F149F8">
              <w:rPr>
                <w:rFonts w:ascii="Times New Roman" w:eastAsia="Calibri" w:hAnsi="Times New Roman" w:cs="Times New Roman"/>
              </w:rPr>
              <w:t>v roku 2028 – 50 miest, v roku 2029 – 50 miest a v roku 2030 – 50 miest a na Ústredí práce sociálnych vecí a rodiny 1 miesto od októbra 2027. Pracovné miesta budú vytvárané po celom území Slovenskej republiky.</w:t>
            </w:r>
            <w:r w:rsidR="00C25102" w:rsidRPr="00C25102">
              <w:rPr>
                <w:rFonts w:ascii="Times New Roman" w:eastAsia="Calibri" w:hAnsi="Times New Roman" w:cs="Times New Roman"/>
              </w:rPr>
              <w:t xml:space="preserve"> </w:t>
            </w:r>
          </w:p>
        </w:tc>
      </w:tr>
      <w:tr w:rsidR="002644DE" w:rsidRPr="002644DE" w14:paraId="1BF05A36" w14:textId="77777777" w:rsidTr="004E5BF3">
        <w:trPr>
          <w:trHeight w:val="270"/>
          <w:jc w:val="center"/>
        </w:trPr>
        <w:tc>
          <w:tcPr>
            <w:tcW w:w="129" w:type="pct"/>
            <w:tcBorders>
              <w:bottom w:val="single" w:sz="4" w:space="0" w:color="auto"/>
            </w:tcBorders>
            <w:shd w:val="clear" w:color="auto" w:fill="F2F2F2"/>
            <w:vAlign w:val="center"/>
          </w:tcPr>
          <w:p w14:paraId="69BAC64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3D55B43D"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35ADB232" w14:textId="77777777" w:rsidTr="004E5BF3">
        <w:trPr>
          <w:trHeight w:val="454"/>
          <w:jc w:val="center"/>
        </w:trPr>
        <w:tc>
          <w:tcPr>
            <w:tcW w:w="129" w:type="pct"/>
            <w:tcBorders>
              <w:bottom w:val="single" w:sz="4" w:space="0" w:color="auto"/>
            </w:tcBorders>
            <w:shd w:val="clear" w:color="auto" w:fill="FFFFFF"/>
            <w:vAlign w:val="center"/>
          </w:tcPr>
          <w:p w14:paraId="6EC1791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0F507A4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1D6E9097" w14:textId="42D31A76"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5B28CEC5" w14:textId="77777777" w:rsidTr="004E5BF3">
        <w:trPr>
          <w:trHeight w:val="248"/>
          <w:jc w:val="center"/>
        </w:trPr>
        <w:tc>
          <w:tcPr>
            <w:tcW w:w="129" w:type="pct"/>
            <w:tcBorders>
              <w:bottom w:val="single" w:sz="4" w:space="0" w:color="auto"/>
            </w:tcBorders>
            <w:shd w:val="clear" w:color="auto" w:fill="F2F2F2"/>
            <w:vAlign w:val="center"/>
          </w:tcPr>
          <w:p w14:paraId="6399EAA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22CADA63"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5CB8DA27" w14:textId="77777777" w:rsidTr="004E5BF3">
        <w:trPr>
          <w:trHeight w:val="209"/>
          <w:jc w:val="center"/>
        </w:trPr>
        <w:tc>
          <w:tcPr>
            <w:tcW w:w="129" w:type="pct"/>
            <w:tcBorders>
              <w:bottom w:val="single" w:sz="4" w:space="0" w:color="auto"/>
            </w:tcBorders>
            <w:shd w:val="clear" w:color="auto" w:fill="FFFFFF"/>
            <w:vAlign w:val="center"/>
          </w:tcPr>
          <w:p w14:paraId="47914E5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2C77DD6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0D750120" w14:textId="105E7A32" w:rsidR="002644DE" w:rsidRPr="002644DE" w:rsidRDefault="00905B51"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 xml:space="preserve"> </w:t>
            </w:r>
          </w:p>
        </w:tc>
      </w:tr>
      <w:tr w:rsidR="002644DE" w:rsidRPr="002644DE" w14:paraId="5D6BB2D6" w14:textId="77777777" w:rsidTr="004E5BF3">
        <w:trPr>
          <w:trHeight w:val="208"/>
          <w:jc w:val="center"/>
        </w:trPr>
        <w:tc>
          <w:tcPr>
            <w:tcW w:w="129" w:type="pct"/>
            <w:tcBorders>
              <w:bottom w:val="single" w:sz="4" w:space="0" w:color="auto"/>
            </w:tcBorders>
            <w:shd w:val="clear" w:color="auto" w:fill="F2F2F2"/>
            <w:vAlign w:val="center"/>
          </w:tcPr>
          <w:p w14:paraId="3A95E67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23B7CE22"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186EB18A" w14:textId="77777777" w:rsidTr="004E5BF3">
        <w:trPr>
          <w:trHeight w:val="794"/>
          <w:jc w:val="center"/>
        </w:trPr>
        <w:tc>
          <w:tcPr>
            <w:tcW w:w="129" w:type="pct"/>
            <w:tcBorders>
              <w:bottom w:val="single" w:sz="4" w:space="0" w:color="auto"/>
            </w:tcBorders>
            <w:shd w:val="clear" w:color="auto" w:fill="FFFFFF"/>
            <w:vAlign w:val="center"/>
          </w:tcPr>
          <w:p w14:paraId="07B8965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4F6C058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7E1C22C4" w14:textId="466A4A63"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04280920" w14:textId="77777777" w:rsidTr="004E5BF3">
        <w:trPr>
          <w:trHeight w:val="324"/>
          <w:jc w:val="center"/>
        </w:trPr>
        <w:tc>
          <w:tcPr>
            <w:tcW w:w="129" w:type="pct"/>
            <w:tcBorders>
              <w:bottom w:val="single" w:sz="4" w:space="0" w:color="auto"/>
            </w:tcBorders>
            <w:shd w:val="clear" w:color="auto" w:fill="F2F2F2"/>
            <w:vAlign w:val="center"/>
          </w:tcPr>
          <w:p w14:paraId="699DCA2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656238C0"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0EF80E53" w14:textId="77777777" w:rsidTr="004E5BF3">
        <w:trPr>
          <w:trHeight w:val="216"/>
          <w:jc w:val="center"/>
        </w:trPr>
        <w:tc>
          <w:tcPr>
            <w:tcW w:w="129" w:type="pct"/>
            <w:tcBorders>
              <w:bottom w:val="single" w:sz="4" w:space="0" w:color="auto"/>
            </w:tcBorders>
            <w:shd w:val="clear" w:color="auto" w:fill="FFFFFF"/>
            <w:vAlign w:val="center"/>
          </w:tcPr>
          <w:p w14:paraId="0EF2CF4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140637D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4D9958FF" w14:textId="7A0FFCA2"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1D7325CD" w14:textId="77777777" w:rsidTr="004E5BF3">
        <w:trPr>
          <w:trHeight w:val="219"/>
          <w:jc w:val="center"/>
        </w:trPr>
        <w:tc>
          <w:tcPr>
            <w:tcW w:w="129" w:type="pct"/>
            <w:tcBorders>
              <w:bottom w:val="single" w:sz="4" w:space="0" w:color="auto"/>
            </w:tcBorders>
            <w:shd w:val="clear" w:color="auto" w:fill="F2F2F2"/>
            <w:vAlign w:val="center"/>
          </w:tcPr>
          <w:p w14:paraId="5D4A37E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034F8A23"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031E31DA" w14:textId="77777777" w:rsidTr="004E5BF3">
        <w:trPr>
          <w:trHeight w:val="497"/>
          <w:jc w:val="center"/>
        </w:trPr>
        <w:tc>
          <w:tcPr>
            <w:tcW w:w="129" w:type="pct"/>
            <w:tcBorders>
              <w:bottom w:val="single" w:sz="4" w:space="0" w:color="auto"/>
            </w:tcBorders>
            <w:shd w:val="clear" w:color="auto" w:fill="FFFFFF"/>
            <w:vAlign w:val="center"/>
          </w:tcPr>
          <w:p w14:paraId="657DEF1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2B49DFA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4C160081" w14:textId="3A085184" w:rsidR="002644DE" w:rsidRPr="002644DE" w:rsidRDefault="002644DE" w:rsidP="002644DE">
            <w:pPr>
              <w:spacing w:after="0" w:line="240" w:lineRule="auto"/>
              <w:rPr>
                <w:rFonts w:ascii="Times New Roman" w:eastAsia="Calibri" w:hAnsi="Times New Roman" w:cs="Times New Roman"/>
                <w:sz w:val="20"/>
                <w:szCs w:val="18"/>
              </w:rPr>
            </w:pPr>
          </w:p>
        </w:tc>
      </w:tr>
    </w:tbl>
    <w:p w14:paraId="386B3BA2" w14:textId="77777777" w:rsidR="004E5BF3" w:rsidRPr="005A512F" w:rsidRDefault="004E5BF3" w:rsidP="005A512F">
      <w:pPr>
        <w:spacing w:after="0" w:line="240" w:lineRule="auto"/>
        <w:jc w:val="both"/>
        <w:rPr>
          <w:rFonts w:ascii="Times New Roman" w:eastAsia="Calibri" w:hAnsi="Times New Roman" w:cs="Times New Roman"/>
          <w:lang w:eastAsia="sk-SK"/>
        </w:rPr>
      </w:pPr>
    </w:p>
    <w:sectPr w:rsidR="004E5BF3" w:rsidRPr="005A512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C90EC" w14:textId="77777777" w:rsidR="003519E6" w:rsidRDefault="003519E6" w:rsidP="002644DE">
      <w:pPr>
        <w:spacing w:after="0" w:line="240" w:lineRule="auto"/>
      </w:pPr>
      <w:r>
        <w:separator/>
      </w:r>
    </w:p>
  </w:endnote>
  <w:endnote w:type="continuationSeparator" w:id="0">
    <w:p w14:paraId="6D4E7555" w14:textId="77777777" w:rsidR="003519E6" w:rsidRDefault="003519E6"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064E265F" w14:textId="32A2C7EC" w:rsidR="000A2FFA" w:rsidRPr="001D6749" w:rsidRDefault="000A2FFA">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2F42B8">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0615A2D6" w14:textId="5FCC3E73" w:rsidR="000A2FFA" w:rsidRPr="001D6749" w:rsidRDefault="000A2FFA">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2F42B8">
          <w:rPr>
            <w:rFonts w:ascii="Times New Roman" w:hAnsi="Times New Roman" w:cs="Times New Roman"/>
            <w:noProof/>
          </w:rPr>
          <w:t>6</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8C127" w14:textId="77777777" w:rsidR="003519E6" w:rsidRDefault="003519E6" w:rsidP="002644DE">
      <w:pPr>
        <w:spacing w:after="0" w:line="240" w:lineRule="auto"/>
      </w:pPr>
      <w:r>
        <w:separator/>
      </w:r>
    </w:p>
  </w:footnote>
  <w:footnote w:type="continuationSeparator" w:id="0">
    <w:p w14:paraId="57B9A974" w14:textId="77777777" w:rsidR="003519E6" w:rsidRDefault="003519E6"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C7F4A" w14:textId="77777777" w:rsidR="000A2FFA" w:rsidRPr="00CD4982" w:rsidRDefault="000A2FFA" w:rsidP="004E5BF3">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6B46A" w14:textId="77777777" w:rsidR="000A2FFA" w:rsidRPr="00433C47" w:rsidRDefault="000A2FFA"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2DEAD10A"/>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CD056C"/>
    <w:multiLevelType w:val="hybridMultilevel"/>
    <w:tmpl w:val="4FDC03D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2"/>
  </w:num>
  <w:num w:numId="5">
    <w:abstractNumId w:val="8"/>
  </w:num>
  <w:num w:numId="6">
    <w:abstractNumId w:val="9"/>
  </w:num>
  <w:num w:numId="7">
    <w:abstractNumId w:val="3"/>
  </w:num>
  <w:num w:numId="8">
    <w:abstractNumId w:val="7"/>
  </w:num>
  <w:num w:numId="9">
    <w:abstractNumId w:val="5"/>
  </w:num>
  <w:num w:numId="10">
    <w:abstractNumId w:val="0"/>
  </w:num>
  <w:num w:numId="11">
    <w:abstractNumId w:val="10"/>
  </w:num>
  <w:num w:numId="12">
    <w:abstractNumId w:val="11"/>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5531B"/>
    <w:rsid w:val="00060EEC"/>
    <w:rsid w:val="000A2FFA"/>
    <w:rsid w:val="0011407A"/>
    <w:rsid w:val="00141ABB"/>
    <w:rsid w:val="00171F17"/>
    <w:rsid w:val="001B02B6"/>
    <w:rsid w:val="001B6D87"/>
    <w:rsid w:val="0021609F"/>
    <w:rsid w:val="00217EF6"/>
    <w:rsid w:val="002204B6"/>
    <w:rsid w:val="00224B49"/>
    <w:rsid w:val="00232F1A"/>
    <w:rsid w:val="002644DE"/>
    <w:rsid w:val="002E7E2B"/>
    <w:rsid w:val="002F42B8"/>
    <w:rsid w:val="003131B0"/>
    <w:rsid w:val="00326498"/>
    <w:rsid w:val="003519E6"/>
    <w:rsid w:val="00382021"/>
    <w:rsid w:val="003D5D79"/>
    <w:rsid w:val="0040256B"/>
    <w:rsid w:val="00425C9B"/>
    <w:rsid w:val="00433C47"/>
    <w:rsid w:val="00442E2D"/>
    <w:rsid w:val="00467023"/>
    <w:rsid w:val="004E5491"/>
    <w:rsid w:val="004E5BF3"/>
    <w:rsid w:val="004F2D98"/>
    <w:rsid w:val="00505EAA"/>
    <w:rsid w:val="00537304"/>
    <w:rsid w:val="005406FE"/>
    <w:rsid w:val="005409E2"/>
    <w:rsid w:val="005A512F"/>
    <w:rsid w:val="005C71E3"/>
    <w:rsid w:val="005F7AFD"/>
    <w:rsid w:val="00600080"/>
    <w:rsid w:val="00636449"/>
    <w:rsid w:val="00665024"/>
    <w:rsid w:val="006708EC"/>
    <w:rsid w:val="006F71E2"/>
    <w:rsid w:val="00704C7E"/>
    <w:rsid w:val="00721320"/>
    <w:rsid w:val="00727009"/>
    <w:rsid w:val="007569C3"/>
    <w:rsid w:val="00766091"/>
    <w:rsid w:val="007E57E7"/>
    <w:rsid w:val="007E5C6F"/>
    <w:rsid w:val="007F58AE"/>
    <w:rsid w:val="007F6319"/>
    <w:rsid w:val="00827BCA"/>
    <w:rsid w:val="00840DB5"/>
    <w:rsid w:val="00861304"/>
    <w:rsid w:val="008801B5"/>
    <w:rsid w:val="00896449"/>
    <w:rsid w:val="008B671D"/>
    <w:rsid w:val="008E588E"/>
    <w:rsid w:val="00905B51"/>
    <w:rsid w:val="00906201"/>
    <w:rsid w:val="0092577C"/>
    <w:rsid w:val="0095188C"/>
    <w:rsid w:val="00972155"/>
    <w:rsid w:val="009976B5"/>
    <w:rsid w:val="009B5795"/>
    <w:rsid w:val="009D31F8"/>
    <w:rsid w:val="009D7B38"/>
    <w:rsid w:val="009E09F7"/>
    <w:rsid w:val="00A413EE"/>
    <w:rsid w:val="00A4331B"/>
    <w:rsid w:val="00A76387"/>
    <w:rsid w:val="00A9062A"/>
    <w:rsid w:val="00AA0C25"/>
    <w:rsid w:val="00AA7A88"/>
    <w:rsid w:val="00B03744"/>
    <w:rsid w:val="00BC0320"/>
    <w:rsid w:val="00BC24F4"/>
    <w:rsid w:val="00BD141A"/>
    <w:rsid w:val="00BE02FF"/>
    <w:rsid w:val="00C05958"/>
    <w:rsid w:val="00C25102"/>
    <w:rsid w:val="00C4240B"/>
    <w:rsid w:val="00C73A68"/>
    <w:rsid w:val="00D04CCA"/>
    <w:rsid w:val="00D315C0"/>
    <w:rsid w:val="00D75669"/>
    <w:rsid w:val="00D9417B"/>
    <w:rsid w:val="00DD3CE8"/>
    <w:rsid w:val="00E14804"/>
    <w:rsid w:val="00F07282"/>
    <w:rsid w:val="00F1040A"/>
    <w:rsid w:val="00F149F8"/>
    <w:rsid w:val="00F217F6"/>
    <w:rsid w:val="00F60AC4"/>
    <w:rsid w:val="00F93BF6"/>
    <w:rsid w:val="00F96BC9"/>
    <w:rsid w:val="00FE2F97"/>
    <w:rsid w:val="00FE5E9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726D6"/>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character" w:styleId="Odkaznakomentr">
    <w:name w:val="annotation reference"/>
    <w:basedOn w:val="Predvolenpsmoodseku"/>
    <w:uiPriority w:val="99"/>
    <w:semiHidden/>
    <w:unhideWhenUsed/>
    <w:rsid w:val="007E5C6F"/>
    <w:rPr>
      <w:sz w:val="16"/>
      <w:szCs w:val="16"/>
    </w:rPr>
  </w:style>
  <w:style w:type="paragraph" w:styleId="Textkomentra">
    <w:name w:val="annotation text"/>
    <w:basedOn w:val="Normlny"/>
    <w:link w:val="TextkomentraChar"/>
    <w:uiPriority w:val="99"/>
    <w:unhideWhenUsed/>
    <w:rsid w:val="007E5C6F"/>
    <w:pPr>
      <w:spacing w:line="240" w:lineRule="auto"/>
    </w:pPr>
    <w:rPr>
      <w:sz w:val="20"/>
      <w:szCs w:val="20"/>
    </w:rPr>
  </w:style>
  <w:style w:type="character" w:customStyle="1" w:styleId="TextkomentraChar">
    <w:name w:val="Text komentára Char"/>
    <w:basedOn w:val="Predvolenpsmoodseku"/>
    <w:link w:val="Textkomentra"/>
    <w:uiPriority w:val="99"/>
    <w:rsid w:val="007E5C6F"/>
    <w:rPr>
      <w:sz w:val="20"/>
      <w:szCs w:val="20"/>
    </w:rPr>
  </w:style>
  <w:style w:type="paragraph" w:styleId="Predmetkomentra">
    <w:name w:val="annotation subject"/>
    <w:basedOn w:val="Textkomentra"/>
    <w:next w:val="Textkomentra"/>
    <w:link w:val="PredmetkomentraChar"/>
    <w:uiPriority w:val="99"/>
    <w:semiHidden/>
    <w:unhideWhenUsed/>
    <w:rsid w:val="007E5C6F"/>
    <w:rPr>
      <w:b/>
      <w:bCs/>
    </w:rPr>
  </w:style>
  <w:style w:type="character" w:customStyle="1" w:styleId="PredmetkomentraChar">
    <w:name w:val="Predmet komentára Char"/>
    <w:basedOn w:val="TextkomentraChar"/>
    <w:link w:val="Predmetkomentra"/>
    <w:uiPriority w:val="99"/>
    <w:semiHidden/>
    <w:rsid w:val="007E5C6F"/>
    <w:rPr>
      <w:b/>
      <w:bCs/>
      <w:sz w:val="20"/>
      <w:szCs w:val="20"/>
    </w:rPr>
  </w:style>
  <w:style w:type="paragraph" w:styleId="Textbubliny">
    <w:name w:val="Balloon Text"/>
    <w:basedOn w:val="Normlny"/>
    <w:link w:val="TextbublinyChar"/>
    <w:uiPriority w:val="99"/>
    <w:semiHidden/>
    <w:unhideWhenUsed/>
    <w:rsid w:val="007E5C6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7E5C6F"/>
    <w:rPr>
      <w:rFonts w:ascii="Segoe UI" w:hAnsi="Segoe UI" w:cs="Segoe UI"/>
      <w:sz w:val="18"/>
      <w:szCs w:val="18"/>
    </w:rPr>
  </w:style>
  <w:style w:type="character" w:styleId="Zstupntext">
    <w:name w:val="Placeholder Text"/>
    <w:basedOn w:val="Predvolenpsmoodseku"/>
    <w:uiPriority w:val="99"/>
    <w:semiHidden/>
    <w:rsid w:val="00F96BC9"/>
    <w:rPr>
      <w:rFonts w:ascii="Times New Roman" w:hAnsi="Times New Roman" w:cs="Times New Roman" w:hint="default"/>
      <w:color w:val="808080"/>
    </w:rPr>
  </w:style>
  <w:style w:type="paragraph" w:styleId="Odsekzoznamu">
    <w:name w:val="List Paragraph"/>
    <w:basedOn w:val="Normlny"/>
    <w:uiPriority w:val="34"/>
    <w:qFormat/>
    <w:rsid w:val="004E5B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analýza-sociálnych-vplyvov"/>
    <f:field ref="objsubject" par="" edit="true" text=""/>
    <f:field ref="objcreatedby" par="" text="Uhliarová, Alžbeta"/>
    <f:field ref="objcreatedat" par="" text="3.4.2024 7:21:23"/>
    <f:field ref="objchangedby" par="" text="Administrator, System"/>
    <f:field ref="objmodifiedat" par="" text="3.4.2024 7:21:2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2327</Words>
  <Characters>13269</Characters>
  <Application>Microsoft Office Word</Application>
  <DocSecurity>0</DocSecurity>
  <Lines>110</Lines>
  <Paragraphs>31</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Kovács Kristián</cp:lastModifiedBy>
  <cp:revision>2</cp:revision>
  <dcterms:created xsi:type="dcterms:W3CDTF">2026-06-22T08:56:00Z</dcterms:created>
  <dcterms:modified xsi:type="dcterms:W3CDTF">2026-06-22T08:56:00Z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 style="text-align: justify;"&gt;Široká verejnosť bola o príprave návrhu zákona informovaná prostredníctvom predbežnej informácie č.&amp;nbsp;PI/2023/334 zverejnenej v informačnom systéme verejnej správy Slov-Lex od&amp;nbsp;19.12.2023 do 04.01.2024. K&amp;nbsp;predbe</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Rokovanie Národnej rady SR</vt:lpwstr>
  </property>
  <property fmtid="{D5CDD505-2E9C-101B-9397-08002B2CF9AE}" pid="7" name="FSC#SKEDITIONSLOVLEX@103.510:povodpredpis">
    <vt:lpwstr>Slovlex (eLeg)</vt:lpwstr>
  </property>
  <property fmtid="{D5CDD505-2E9C-101B-9397-08002B2CF9AE}" pid="8" name="FSC#SKEDITIONSLOVLEX@103.510:legoblast">
    <vt:lpwstr>Právo sociálneho zabezpečenia</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Alžbeta Uhliarová</vt:lpwstr>
  </property>
  <property fmtid="{D5CDD505-2E9C-101B-9397-08002B2CF9AE}" pid="12" name="FSC#SKEDITIONSLOVLEX@103.510:zodppredkladatel">
    <vt:lpwstr>Mgr. Erik Tomáš</vt:lpwstr>
  </property>
  <property fmtid="{D5CDD505-2E9C-101B-9397-08002B2CF9AE}" pid="13" name="FSC#SKEDITIONSLOVLEX@103.510:dalsipredkladatel">
    <vt:lpwstr/>
  </property>
  <property fmtid="{D5CDD505-2E9C-101B-9397-08002B2CF9AE}" pid="14" name="FSC#SKEDITIONSLOVLEX@103.510:nazovpredpis">
    <vt:lpwstr>, ktorým sa mení zákon č. 305/2005 Z. z. o sociálnoprávnej ochrane detí a o sociálnej kuratele a o zmene a doplnení niektorých predpisov v znení neskorších predpisov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práce, sociálnych vecí a rodiny Slovenskej republiky</vt:lpwstr>
  </property>
  <property fmtid="{D5CDD505-2E9C-101B-9397-08002B2CF9AE}" pid="20" name="FSC#SKEDITIONSLOVLEX@103.510:pripomienkovatelia">
    <vt:lpwstr>Ministerstvo práce, sociálnych vecí a rodiny Slovenskej republiky, Ministerstvo práce, sociálnych vecí a rodiny Slovenskej republiky, Ministerstvo práce, sociálnych vecí a rodiny Slovenskej republiky, Ministerstvo práce, sociálnych vecí a rodiny Slovenske</vt:lpwstr>
  </property>
  <property fmtid="{D5CDD505-2E9C-101B-9397-08002B2CF9AE}" pid="21" name="FSC#SKEDITIONSLOVLEX@103.510:autorpredpis">
    <vt:lpwstr/>
  </property>
  <property fmtid="{D5CDD505-2E9C-101B-9397-08002B2CF9AE}" pid="22" name="FSC#SKEDITIONSLOVLEX@103.510:podnetpredpis">
    <vt:lpwstr>Plán legislatívnych úloh vlády Slovenskej republiky na rok 2024</vt:lpwstr>
  </property>
  <property fmtid="{D5CDD505-2E9C-101B-9397-08002B2CF9AE}" pid="23" name="FSC#SKEDITIONSLOVLEX@103.510:plnynazovpredpis">
    <vt:lpwstr> Zákon, ktorým sa mení zákon č. 305/2005 Z. z. o sociálnoprávnej ochrane detí a o sociálnej kuratele a o zmene a doplnení niektorých predpisov v znení neskorších predpisov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31375/2023-M_OdVPA</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LP/2024/40</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_x000d_
minister práce, sociálnych vecí a rodiny </vt:lpwstr>
  </property>
  <property fmtid="{D5CDD505-2E9C-101B-9397-08002B2CF9AE}" pid="137" name="FSC#SKEDITIONSLOVLEX@103.510:AttrStrListDocPropUznesenieNaVedomie">
    <vt:lpwstr>predseda Národnej rady SR</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práce, sociálnych vecí a rodiny Slovenskej republiky</vt:lpwstr>
  </property>
  <property fmtid="{D5CDD505-2E9C-101B-9397-08002B2CF9AE}" pid="142" name="FSC#SKEDITIONSLOVLEX@103.510:funkciaZodpPredAkuzativ">
    <vt:lpwstr>Ministra práce. sociálnych vecí a rodiny Slovenskej republiky</vt:lpwstr>
  </property>
  <property fmtid="{D5CDD505-2E9C-101B-9397-08002B2CF9AE}" pid="143" name="FSC#SKEDITIONSLOVLEX@103.510:funkciaZodpPredDativ">
    <vt:lpwstr>Ministrovi práce, sociálnych vecí a rodiny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Mgr. Erik Tomáš_x000d_
Minister práce, sociálnych vecí a rodiny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justify;"&gt;&amp;nbsp; &amp;nbsp; &amp;nbsp;Ministerstvo práce, sociálnych vecí a&amp;nbsp;rodiny Slovenskej republiky predkladá do&amp;nbsp;legislatívneho procesu návrh zákona, ktorým sa mení zákon č. 305/2005 Z. z. o&amp;nbsp;sociálnoprávnej ochrane detí a </vt:lpwstr>
  </property>
  <property fmtid="{D5CDD505-2E9C-101B-9397-08002B2CF9AE}" pid="150" name="FSC#SKEDITIONSLOVLEX@103.510:vytvorenedna">
    <vt:lpwstr>3. 4. 2024</vt:lpwstr>
  </property>
  <property fmtid="{D5CDD505-2E9C-101B-9397-08002B2CF9AE}" pid="151" name="FSC#COOSYSTEM@1.1:Container">
    <vt:lpwstr>COO.2145.1000.3.6121624</vt:lpwstr>
  </property>
  <property fmtid="{D5CDD505-2E9C-101B-9397-08002B2CF9AE}" pid="152" name="FSC#FSCFOLIO@1.1001:docpropproject">
    <vt:lpwstr/>
  </property>
</Properties>
</file>