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3BF4B2AB" w:rsidR="000C2162" w:rsidRDefault="00835662" w:rsidP="00946CED">
            <w:pP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REGULÁCIU SIEŤOVÝCH ODVETVÍ</w:t>
            </w:r>
          </w:p>
          <w:p w14:paraId="2A649714" w14:textId="77777777" w:rsidR="00351B19" w:rsidRDefault="00351B19" w:rsidP="00946CED">
            <w:pPr>
              <w:rPr>
                <w:rFonts w:ascii="Consolas" w:hAnsi="Consolas" w:cs="Consolas"/>
                <w:lang w:eastAsia="sk-SK"/>
              </w:rPr>
            </w:pPr>
          </w:p>
          <w:p w14:paraId="7DA5F24F" w14:textId="4B843C26" w:rsidR="00946CED" w:rsidRPr="00702A60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351B19">
              <w:rPr>
                <w:sz w:val="25"/>
                <w:szCs w:val="25"/>
              </w:rPr>
              <w:tab/>
            </w:r>
            <w:r w:rsidR="00D9022A">
              <w:rPr>
                <w:sz w:val="25"/>
                <w:szCs w:val="25"/>
              </w:rPr>
              <w:t>37471/2026/BA</w:t>
            </w:r>
            <w:r w:rsidR="00D9022A" w:rsidRPr="00702A60">
              <w:rPr>
                <w:sz w:val="25"/>
                <w:szCs w:val="25"/>
              </w:rPr>
              <w:t xml:space="preserve"> 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54184237" w14:textId="04402ED2" w:rsidR="001E0CFD" w:rsidRDefault="00073BDF" w:rsidP="004D4B30">
      <w:pPr>
        <w:pStyle w:val="Zkladntext2"/>
        <w:jc w:val="both"/>
        <w:rPr>
          <w:sz w:val="25"/>
          <w:szCs w:val="25"/>
        </w:rPr>
      </w:pPr>
      <w:r w:rsidRPr="00073BDF">
        <w:rPr>
          <w:sz w:val="25"/>
          <w:szCs w:val="25"/>
        </w:rPr>
        <w:t>Materiál na medzirezortné pripomienkové konanie</w:t>
      </w:r>
    </w:p>
    <w:p w14:paraId="2D50E656" w14:textId="13A145FD" w:rsidR="00073BDF" w:rsidRDefault="00073BDF" w:rsidP="004D4B30">
      <w:pPr>
        <w:pStyle w:val="Zkladntext2"/>
        <w:jc w:val="both"/>
        <w:rPr>
          <w:sz w:val="25"/>
          <w:szCs w:val="25"/>
        </w:rPr>
      </w:pPr>
    </w:p>
    <w:p w14:paraId="2D06BF19" w14:textId="77777777" w:rsidR="00073BDF" w:rsidRPr="008E4F14" w:rsidRDefault="00073BDF" w:rsidP="004D4B30">
      <w:pPr>
        <w:pStyle w:val="Zkladntext2"/>
        <w:jc w:val="both"/>
        <w:rPr>
          <w:sz w:val="25"/>
          <w:szCs w:val="25"/>
        </w:rPr>
      </w:pPr>
    </w:p>
    <w:p w14:paraId="4C89DA57" w14:textId="77777777" w:rsidR="006F7DE2" w:rsidRDefault="00835662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6F7DE2">
        <w:rPr>
          <w:rFonts w:ascii="Times" w:hAnsi="Times" w:cs="Times"/>
          <w:b/>
          <w:bCs/>
          <w:sz w:val="25"/>
          <w:szCs w:val="25"/>
        </w:rPr>
        <w:t>VYHLÁŠKA</w:t>
      </w:r>
    </w:p>
    <w:p w14:paraId="2218476A" w14:textId="7FCB23D1" w:rsidR="0012409A" w:rsidRPr="004D4B30" w:rsidRDefault="006F7DE2" w:rsidP="00073BDF">
      <w:pPr>
        <w:pStyle w:val="Zkladntext2"/>
        <w:ind w:left="60"/>
        <w:rPr>
          <w:b/>
          <w:sz w:val="25"/>
          <w:szCs w:val="25"/>
        </w:rPr>
      </w:pPr>
      <w:r w:rsidRPr="006F7DE2">
        <w:rPr>
          <w:rFonts w:ascii="Times" w:hAnsi="Times" w:cs="Times"/>
          <w:b/>
          <w:bCs/>
          <w:sz w:val="25"/>
          <w:szCs w:val="25"/>
        </w:rPr>
        <w:t>Úradu pre reguláciu sieťových odvetví</w:t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835662">
        <w:rPr>
          <w:rFonts w:ascii="Times" w:hAnsi="Times" w:cs="Times"/>
          <w:b/>
          <w:bCs/>
          <w:sz w:val="25"/>
          <w:szCs w:val="25"/>
        </w:rPr>
        <w:br/>
        <w:t>z ... 202</w:t>
      </w:r>
      <w:r w:rsidR="006926CE">
        <w:rPr>
          <w:rFonts w:ascii="Times" w:hAnsi="Times" w:cs="Times"/>
          <w:b/>
          <w:bCs/>
          <w:sz w:val="25"/>
          <w:szCs w:val="25"/>
        </w:rPr>
        <w:t>6</w:t>
      </w:r>
      <w:r w:rsidR="00835662">
        <w:rPr>
          <w:rFonts w:ascii="Times" w:hAnsi="Times" w:cs="Times"/>
          <w:b/>
          <w:bCs/>
          <w:sz w:val="25"/>
          <w:szCs w:val="25"/>
        </w:rPr>
        <w:t>,</w:t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073BDF" w:rsidRPr="00073BDF">
        <w:rPr>
          <w:rFonts w:ascii="Times" w:hAnsi="Times" w:cs="Times"/>
          <w:b/>
          <w:bCs/>
          <w:sz w:val="25"/>
          <w:szCs w:val="25"/>
        </w:rPr>
        <w:t xml:space="preserve">ktorou sa mení a dopĺňa vyhláška Úradu pre reguláciu sieťových odvetví </w:t>
      </w:r>
      <w:r w:rsidR="00073BDF">
        <w:rPr>
          <w:rFonts w:ascii="Times" w:hAnsi="Times" w:cs="Times"/>
          <w:b/>
          <w:bCs/>
          <w:sz w:val="25"/>
          <w:szCs w:val="25"/>
        </w:rPr>
        <w:br/>
      </w:r>
      <w:r w:rsidR="00073BDF" w:rsidRPr="00073BDF">
        <w:rPr>
          <w:rFonts w:ascii="Times" w:hAnsi="Times" w:cs="Times"/>
          <w:b/>
          <w:bCs/>
          <w:sz w:val="25"/>
          <w:szCs w:val="25"/>
        </w:rPr>
        <w:t>č. 328/2005 Z. z., ktorou sa určuje spôsob overovania hospodárnosti prevádzky sústavy tepelných zariadení, ukazovatele energetickej účinnosti zariadení na výrobu tepla a distribúciu tepla, normatívne ukazovatele spotreby tepla, rozsah ekonomicky oprávnených nákladov na overenie hospodárnosti prevádzky sústavy tepelných zariadení a spôsob úhrady týchto nákladov v znení vyhlášky č. 59/2008 Z. z.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629A2FBF" w:rsidR="00A56B40" w:rsidRPr="008E4F14" w:rsidRDefault="00835662" w:rsidP="00835662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Iniciatívny materiál</w:t>
            </w:r>
          </w:p>
        </w:tc>
        <w:tc>
          <w:tcPr>
            <w:tcW w:w="5149" w:type="dxa"/>
          </w:tcPr>
          <w:p w14:paraId="6A8BC077" w14:textId="18583EF1" w:rsidR="00835662" w:rsidRDefault="00835662" w:rsidP="00835662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6"/>
            </w:tblGrid>
            <w:tr w:rsidR="00835662" w14:paraId="61DCB8AA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2DBDF1" w14:textId="2CCCAEEA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1. </w:t>
                  </w:r>
                  <w:r w:rsidR="00F40FAB">
                    <w:rPr>
                      <w:sz w:val="25"/>
                      <w:szCs w:val="25"/>
                    </w:rPr>
                    <w:t>Predkladacia správa</w:t>
                  </w:r>
                </w:p>
              </w:tc>
            </w:tr>
            <w:tr w:rsidR="00835662" w14:paraId="3E3253F7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A54419" w14:textId="435F153C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="00F40FAB">
                    <w:rPr>
                      <w:sz w:val="25"/>
                      <w:szCs w:val="25"/>
                    </w:rPr>
                    <w:t xml:space="preserve">Vlastný materiál </w:t>
                  </w:r>
                </w:p>
              </w:tc>
            </w:tr>
            <w:tr w:rsidR="00835662" w14:paraId="4C0EEFC3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CBFF53" w14:textId="710A6F33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3. </w:t>
                  </w:r>
                  <w:r w:rsidR="00F40FAB">
                    <w:rPr>
                      <w:sz w:val="25"/>
                      <w:szCs w:val="25"/>
                    </w:rPr>
                    <w:t>D</w:t>
                  </w:r>
                  <w:r>
                    <w:rPr>
                      <w:sz w:val="25"/>
                      <w:szCs w:val="25"/>
                    </w:rPr>
                    <w:t xml:space="preserve">ôvodová správa </w:t>
                  </w:r>
                </w:p>
              </w:tc>
            </w:tr>
            <w:tr w:rsidR="00835662" w14:paraId="4A337442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10F928" w14:textId="3858D869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4. </w:t>
                  </w:r>
                  <w:r w:rsidR="00F40FAB">
                    <w:rPr>
                      <w:sz w:val="25"/>
                      <w:szCs w:val="25"/>
                    </w:rPr>
                    <w:t>Doložka vplyvov</w:t>
                  </w:r>
                </w:p>
              </w:tc>
            </w:tr>
            <w:tr w:rsidR="00835662" w14:paraId="1DE2DC76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2FFE437" w14:textId="437308BD" w:rsidR="00351B19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5. </w:t>
                  </w:r>
                  <w:r w:rsidR="00F40FAB">
                    <w:rPr>
                      <w:sz w:val="25"/>
                      <w:szCs w:val="25"/>
                    </w:rPr>
                    <w:t>Správa o účasti verejnosti</w:t>
                  </w:r>
                </w:p>
              </w:tc>
            </w:tr>
            <w:tr w:rsidR="00835662" w14:paraId="1264F32C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30637A" w14:textId="2F231746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6. </w:t>
                  </w:r>
                  <w:r w:rsidR="00F40FAB">
                    <w:rPr>
                      <w:sz w:val="25"/>
                      <w:szCs w:val="25"/>
                    </w:rPr>
                    <w:t>D</w:t>
                  </w:r>
                  <w:r>
                    <w:rPr>
                      <w:sz w:val="25"/>
                      <w:szCs w:val="25"/>
                    </w:rPr>
                    <w:t>oložka zlučiteľnosti</w:t>
                  </w:r>
                </w:p>
              </w:tc>
            </w:tr>
            <w:tr w:rsidR="00835662" w14:paraId="17EBDC80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D1AD22" w14:textId="3B1D0030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7. </w:t>
                  </w:r>
                  <w:r w:rsidR="007D082A">
                    <w:rPr>
                      <w:sz w:val="25"/>
                      <w:szCs w:val="25"/>
                    </w:rPr>
                    <w:t>Konsolidované znenie</w:t>
                  </w:r>
                </w:p>
              </w:tc>
            </w:tr>
            <w:tr w:rsidR="00835662" w14:paraId="4312D017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76EA99" w14:textId="7E3404B4" w:rsidR="00F40FAB" w:rsidRDefault="00835662" w:rsidP="007D082A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8. </w:t>
                  </w:r>
                  <w:r w:rsidR="00F40FAB">
                    <w:rPr>
                      <w:sz w:val="25"/>
                      <w:szCs w:val="25"/>
                    </w:rPr>
                    <w:t xml:space="preserve">Príloha všeobecná </w:t>
                  </w:r>
                </w:p>
              </w:tc>
            </w:tr>
          </w:tbl>
          <w:p w14:paraId="6CC1771C" w14:textId="0C736CC2" w:rsidR="00A56B40" w:rsidRPr="008073E3" w:rsidRDefault="00A56B40" w:rsidP="00835662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1CA02A54" w14:textId="7AE11F41" w:rsidR="00351B19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351B19" w:rsidRPr="00351B19">
        <w:rPr>
          <w:sz w:val="25"/>
          <w:szCs w:val="25"/>
        </w:rPr>
        <w:t xml:space="preserve">Ing. Jozef </w:t>
      </w:r>
      <w:proofErr w:type="spellStart"/>
      <w:r w:rsidR="00351B19" w:rsidRPr="00351B19">
        <w:rPr>
          <w:sz w:val="25"/>
          <w:szCs w:val="25"/>
        </w:rPr>
        <w:t>Holjenčík</w:t>
      </w:r>
      <w:proofErr w:type="spellEnd"/>
      <w:r w:rsidR="00351B19" w:rsidRPr="00351B19">
        <w:rPr>
          <w:sz w:val="25"/>
          <w:szCs w:val="25"/>
        </w:rPr>
        <w:t>, PhD.</w:t>
      </w:r>
    </w:p>
    <w:p w14:paraId="284604DA" w14:textId="4784986E" w:rsidR="009D7004" w:rsidRPr="008E4F14" w:rsidRDefault="00351B19" w:rsidP="006C4BE9">
      <w:pPr>
        <w:rPr>
          <w:sz w:val="25"/>
          <w:szCs w:val="25"/>
        </w:rPr>
      </w:pPr>
      <w:r>
        <w:rPr>
          <w:sz w:val="25"/>
          <w:szCs w:val="25"/>
        </w:rPr>
        <w:t>predseda Úradu pre reguláciu sieťových odvetví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02E50" w14:textId="77777777" w:rsidR="00B861A6" w:rsidRDefault="00B861A6" w:rsidP="00AF1D48">
      <w:r>
        <w:separator/>
      </w:r>
    </w:p>
  </w:endnote>
  <w:endnote w:type="continuationSeparator" w:id="0">
    <w:p w14:paraId="049B3D2A" w14:textId="77777777" w:rsidR="00B861A6" w:rsidRDefault="00B861A6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7D8B0" w14:textId="77777777" w:rsidR="00073BDF" w:rsidRDefault="00073BD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DA586" w14:textId="37E22EAB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69637B">
      <w:t xml:space="preserve"> </w:t>
    </w:r>
    <w:r w:rsidR="00073BDF">
      <w:t>2</w:t>
    </w:r>
    <w:r w:rsidR="005E0E7F">
      <w:t>2</w:t>
    </w:r>
    <w:bookmarkStart w:id="0" w:name="_GoBack"/>
    <w:bookmarkEnd w:id="0"/>
    <w:r w:rsidR="00073BDF">
      <w:t>.</w:t>
    </w:r>
    <w:r w:rsidR="00351B19">
      <w:t xml:space="preserve"> 0</w:t>
    </w:r>
    <w:r w:rsidR="00073BDF">
      <w:t>9</w:t>
    </w:r>
    <w:r w:rsidR="00351B19">
      <w:t>. 2026</w:t>
    </w:r>
  </w:p>
  <w:p w14:paraId="3706BA5D" w14:textId="77777777" w:rsidR="00AF1D48" w:rsidRDefault="00AF1D4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231FD" w14:textId="77777777" w:rsidR="00073BDF" w:rsidRDefault="00073BD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4BE8C" w14:textId="77777777" w:rsidR="00B861A6" w:rsidRDefault="00B861A6" w:rsidP="00AF1D48">
      <w:r>
        <w:separator/>
      </w:r>
    </w:p>
  </w:footnote>
  <w:footnote w:type="continuationSeparator" w:id="0">
    <w:p w14:paraId="7FE0B376" w14:textId="77777777" w:rsidR="00B861A6" w:rsidRDefault="00B861A6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EA974" w14:textId="77777777" w:rsidR="00073BDF" w:rsidRDefault="00073BD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37429" w14:textId="77777777" w:rsidR="00073BDF" w:rsidRDefault="00073BDF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DBE79" w14:textId="77777777" w:rsidR="00073BDF" w:rsidRDefault="00073BDF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36E2E"/>
    <w:rsid w:val="00061CCF"/>
    <w:rsid w:val="00073BDF"/>
    <w:rsid w:val="00092758"/>
    <w:rsid w:val="000C2162"/>
    <w:rsid w:val="000C6688"/>
    <w:rsid w:val="000D1334"/>
    <w:rsid w:val="000D7449"/>
    <w:rsid w:val="000E6767"/>
    <w:rsid w:val="000F344B"/>
    <w:rsid w:val="001125AC"/>
    <w:rsid w:val="00115D12"/>
    <w:rsid w:val="00122CD3"/>
    <w:rsid w:val="0012409A"/>
    <w:rsid w:val="001560BF"/>
    <w:rsid w:val="00160088"/>
    <w:rsid w:val="001630FB"/>
    <w:rsid w:val="00170FAA"/>
    <w:rsid w:val="001725A4"/>
    <w:rsid w:val="00194157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951BC"/>
    <w:rsid w:val="002B0B5D"/>
    <w:rsid w:val="002B45DC"/>
    <w:rsid w:val="002B6B6C"/>
    <w:rsid w:val="002D4123"/>
    <w:rsid w:val="002D5931"/>
    <w:rsid w:val="002E6307"/>
    <w:rsid w:val="002F185A"/>
    <w:rsid w:val="00307FC9"/>
    <w:rsid w:val="0033171B"/>
    <w:rsid w:val="00333BC6"/>
    <w:rsid w:val="00351B19"/>
    <w:rsid w:val="00364647"/>
    <w:rsid w:val="00374ABD"/>
    <w:rsid w:val="003A6F9E"/>
    <w:rsid w:val="003B2E79"/>
    <w:rsid w:val="003B7AE1"/>
    <w:rsid w:val="003D115D"/>
    <w:rsid w:val="00414C1D"/>
    <w:rsid w:val="00424324"/>
    <w:rsid w:val="00427B3B"/>
    <w:rsid w:val="00432107"/>
    <w:rsid w:val="0044273A"/>
    <w:rsid w:val="00466CAB"/>
    <w:rsid w:val="00490BA0"/>
    <w:rsid w:val="004A0CFC"/>
    <w:rsid w:val="004A1369"/>
    <w:rsid w:val="004C0D6F"/>
    <w:rsid w:val="004D3726"/>
    <w:rsid w:val="004D4B30"/>
    <w:rsid w:val="004F15FB"/>
    <w:rsid w:val="00526A1F"/>
    <w:rsid w:val="0055330D"/>
    <w:rsid w:val="0056032D"/>
    <w:rsid w:val="00575A51"/>
    <w:rsid w:val="0057706E"/>
    <w:rsid w:val="005A2E35"/>
    <w:rsid w:val="005A45F1"/>
    <w:rsid w:val="005B1217"/>
    <w:rsid w:val="005B7FF4"/>
    <w:rsid w:val="005D335A"/>
    <w:rsid w:val="005D64B2"/>
    <w:rsid w:val="005E0E7F"/>
    <w:rsid w:val="00601389"/>
    <w:rsid w:val="006123A5"/>
    <w:rsid w:val="0061395F"/>
    <w:rsid w:val="00623BAD"/>
    <w:rsid w:val="00627C51"/>
    <w:rsid w:val="00671F01"/>
    <w:rsid w:val="00676DCD"/>
    <w:rsid w:val="00685081"/>
    <w:rsid w:val="0068592D"/>
    <w:rsid w:val="006926CE"/>
    <w:rsid w:val="006958AD"/>
    <w:rsid w:val="0069637B"/>
    <w:rsid w:val="006B36F8"/>
    <w:rsid w:val="006B4F2E"/>
    <w:rsid w:val="006B6372"/>
    <w:rsid w:val="006C4BE9"/>
    <w:rsid w:val="006E7967"/>
    <w:rsid w:val="006F7DE2"/>
    <w:rsid w:val="00702A60"/>
    <w:rsid w:val="00714FA1"/>
    <w:rsid w:val="00747349"/>
    <w:rsid w:val="00747BC1"/>
    <w:rsid w:val="0075754B"/>
    <w:rsid w:val="0078171E"/>
    <w:rsid w:val="0078451E"/>
    <w:rsid w:val="0079512E"/>
    <w:rsid w:val="007A6D98"/>
    <w:rsid w:val="007D082A"/>
    <w:rsid w:val="008073E3"/>
    <w:rsid w:val="00821793"/>
    <w:rsid w:val="00835662"/>
    <w:rsid w:val="00855D5A"/>
    <w:rsid w:val="00861CC6"/>
    <w:rsid w:val="00881CED"/>
    <w:rsid w:val="008A4A21"/>
    <w:rsid w:val="008E4F14"/>
    <w:rsid w:val="00907265"/>
    <w:rsid w:val="00922E66"/>
    <w:rsid w:val="00946CED"/>
    <w:rsid w:val="009606A6"/>
    <w:rsid w:val="00971216"/>
    <w:rsid w:val="009C28B0"/>
    <w:rsid w:val="009C6528"/>
    <w:rsid w:val="009D7004"/>
    <w:rsid w:val="009E7AFC"/>
    <w:rsid w:val="009E7FEF"/>
    <w:rsid w:val="00A11069"/>
    <w:rsid w:val="00A216CD"/>
    <w:rsid w:val="00A27B5F"/>
    <w:rsid w:val="00A37D7D"/>
    <w:rsid w:val="00A40469"/>
    <w:rsid w:val="00A56B40"/>
    <w:rsid w:val="00A62ABF"/>
    <w:rsid w:val="00A71802"/>
    <w:rsid w:val="00AA0C58"/>
    <w:rsid w:val="00AF1D48"/>
    <w:rsid w:val="00B17B60"/>
    <w:rsid w:val="00B42E84"/>
    <w:rsid w:val="00B463AB"/>
    <w:rsid w:val="00B61867"/>
    <w:rsid w:val="00B861A6"/>
    <w:rsid w:val="00BC2EE5"/>
    <w:rsid w:val="00BE174E"/>
    <w:rsid w:val="00BE43B4"/>
    <w:rsid w:val="00C1127B"/>
    <w:rsid w:val="00C632CF"/>
    <w:rsid w:val="00C656C8"/>
    <w:rsid w:val="00C86CAD"/>
    <w:rsid w:val="00CC25B0"/>
    <w:rsid w:val="00D02444"/>
    <w:rsid w:val="00D43A10"/>
    <w:rsid w:val="00D44557"/>
    <w:rsid w:val="00D54C03"/>
    <w:rsid w:val="00D9022A"/>
    <w:rsid w:val="00DA1D25"/>
    <w:rsid w:val="00DA48B3"/>
    <w:rsid w:val="00E11820"/>
    <w:rsid w:val="00E335AA"/>
    <w:rsid w:val="00E37D9C"/>
    <w:rsid w:val="00E74698"/>
    <w:rsid w:val="00E9510A"/>
    <w:rsid w:val="00EA7A62"/>
    <w:rsid w:val="00EC6B42"/>
    <w:rsid w:val="00EE4DDD"/>
    <w:rsid w:val="00F1544B"/>
    <w:rsid w:val="00F23D08"/>
    <w:rsid w:val="00F40FAB"/>
    <w:rsid w:val="00F552C7"/>
    <w:rsid w:val="00F60102"/>
    <w:rsid w:val="00F83F06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6F7DE2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9.10.2024 14:01:55"/>
    <f:field ref="objchangedby" par="" text="Administrator, System"/>
    <f:field ref="objmodifiedat" par="" text="9.10.2024 14:01:58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Erik Jančík</cp:lastModifiedBy>
  <cp:revision>6</cp:revision>
  <cp:lastPrinted>2001-08-01T11:42:00Z</cp:lastPrinted>
  <dcterms:created xsi:type="dcterms:W3CDTF">2026-09-21T08:53:00Z</dcterms:created>
  <dcterms:modified xsi:type="dcterms:W3CDTF">2026-09-22T12:14:00Z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COO.2145.1000.3.6381816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Energetika a priemysel_x000d_
Správne právo_x000d_
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Marián Čiliak</vt:lpwstr>
  </property>
  <property fmtid="{D5CDD505-2E9C-101B-9397-08002B2CF9AE}" pid="11" name="FSC#SKEDITIONSLOVLEX@103.510:zodppredkladatel">
    <vt:lpwstr>Ing. Jozef Holjenčík</vt:lpwstr>
  </property>
  <property fmtid="{D5CDD505-2E9C-101B-9397-08002B2CF9AE}" pid="12" name="FSC#SKEDITIONSLOVLEX@103.510:nazovpredpis">
    <vt:lpwstr>, ktorou sa mení a dopĺňa vyhláška Úradu pre reguláciu sieťových odvetví č. 147/2024 Z. z., ktorou sa ustanovuje cenová regulácia regulovaných činností v plynárenstve a niektoré podmienky vykonávania regulovaných činností v plynárenstve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sieťových odvetví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Vyhláška Úradu pre reguláciu sieťových odvetví, ktorou sa mení a dopĺňa vyhláška Úradu pre reguláciu sieťových odvetví č. 147/2024 Z. z., ktorou sa ustanovuje cenová regulácia regulovaných činností v plynárenstve a niektoré podmienky vykonávania regulova</vt:lpwstr>
  </property>
  <property fmtid="{D5CDD505-2E9C-101B-9397-08002B2CF9AE}" pid="19" name="FSC#SKEDITIONSLOVLEX@103.510:rezortcislopredpis">
    <vt:lpwstr>37962/2024/BA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LP/2024/529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Tretia časť, Hlava XXI (Energetika), čl. 194 ods. 1 Zmluvy o fungovaní Európskej únie</vt:lpwstr>
  </property>
  <property fmtid="{D5CDD505-2E9C-101B-9397-08002B2CF9AE}" pid="39" name="FSC#SKEDITIONSLOVLEX@103.510:AttrStrListDocPropSekundarneLegPravoPO">
    <vt:lpwstr>Smernica Európskeho parlamentu a Rady 2009/73/ES z 13. júla 2009 o spoločných pravidlách pre vnútorný trh so zemným plynom, ktorou sa zrušuje smernica 2003/55/ES (Ú. v. EÚ L 211/94, 14. 8. 2009) v platnom znení, gestor: Ministerstvo hospodárstva Slovenske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obsiahnutý v judikatúre Súdneho dvora Európskej únie</vt:lpwstr>
  </property>
  <property fmtid="{D5CDD505-2E9C-101B-9397-08002B2CF9AE}" pid="44" name="FSC#SKEDITIONSLOVLEX@103.510:AttrStrListDocPropLehotaPrebratieSmernice">
    <vt:lpwstr>smernica 2009/73/ES do 3. marca 2011, smernica 2012/27/EÚ do 5. júna 2014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proti SR nie je začaté konanie o porušení podľa čl. 258 až 260 Zmluvy o fungovaní Európskej únie</vt:lpwstr>
  </property>
  <property fmtid="{D5CDD505-2E9C-101B-9397-08002B2CF9AE}" pid="47" name="FSC#SKEDITIONSLOVLEX@103.510:AttrStrListDocPropInfoUzPreberanePP">
    <vt:lpwstr>Zákonom č. 309/2009 Z. z. o podpore obnoviteľných zdrojov energie a vysoko účinnej kombinovanej výroby a o zmene a doplnení niektorých zákonov v znení neskorších predpisov bola prebratá smernica 2012/27/EÚ. Zákonom č. 250/2012 Z. z. o regulácii v sieťovýc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147/2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štátny radca</vt:lpwstr>
  </property>
  <property fmtid="{D5CDD505-2E9C-101B-9397-08002B2CF9AE}" pid="134" name="FSC#SKEDITIONSLOVLEX@103.510:funkciaZodpPred">
    <vt:lpwstr>predseda Úradu pre reguláciu sieťových odvetví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Jozef Holjenčík_x000d_
predseda Úradu pre reguláciu sieťových odvetví</vt:lpwstr>
  </property>
  <property fmtid="{D5CDD505-2E9C-101B-9397-08002B2CF9AE}" pid="137" name="FSC#SKEDITIONSLOVLEX@103.510:funkciaPredAkuzativ">
    <vt:lpwstr>Hlavného štátneho radcu</vt:lpwstr>
  </property>
  <property fmtid="{D5CDD505-2E9C-101B-9397-08002B2CF9AE}" pid="138" name="FSC#SKEDITIONSLOVLEX@103.510:funkciaPredDativ">
    <vt:lpwstr>Hlavnému štátnemu radcovi</vt:lpwstr>
  </property>
  <property fmtid="{D5CDD505-2E9C-101B-9397-08002B2CF9AE}" pid="139" name="FSC#SKEDITIONSLOVLEX@103.510:funkciaZodpPredAkuzativ">
    <vt:lpwstr>predsedovi Úradu pre reguláciu sieťových odvetví</vt:lpwstr>
  </property>
  <property fmtid="{D5CDD505-2E9C-101B-9397-08002B2CF9AE}" pid="140" name="FSC#SKEDITIONSLOVLEX@103.510:funkciaZodpPredDativ">
    <vt:lpwstr>predsedu Úradu pre reguláciu sieťových odvetví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o&amp;nbsp;príprave návrhu vyhlášky Úradu pre reguláciu sieťových odvetví, ktorou sa mení a dopĺňa vyhláška Úradu pre reguláciu sieťových odvetví č. 147/2024 Z. z., ktorou sa ustanovuje cenová regulácia regulovan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ných činností v plynárenstve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9. 10. 2024</vt:lpwstr>
  </property>
</Properties>
</file>