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1EC81"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66AA0A37" w14:textId="77777777" w:rsidR="001B23B7" w:rsidRPr="00612E08" w:rsidRDefault="001B23B7" w:rsidP="00EA2C84">
      <w:pPr>
        <w:spacing w:after="200" w:line="276" w:lineRule="auto"/>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31BB5594" w14:textId="77777777" w:rsidTr="00F84280">
        <w:tc>
          <w:tcPr>
            <w:tcW w:w="9180" w:type="dxa"/>
            <w:gridSpan w:val="11"/>
            <w:tcBorders>
              <w:bottom w:val="single" w:sz="4" w:space="0" w:color="FFFFFF"/>
            </w:tcBorders>
            <w:shd w:val="clear" w:color="auto" w:fill="E2E2E2"/>
          </w:tcPr>
          <w:p w14:paraId="2456D1CC"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6C852D96" w14:textId="77777777" w:rsidTr="00F84280">
        <w:tc>
          <w:tcPr>
            <w:tcW w:w="9180" w:type="dxa"/>
            <w:gridSpan w:val="11"/>
            <w:tcBorders>
              <w:bottom w:val="single" w:sz="4" w:space="0" w:color="FFFFFF"/>
            </w:tcBorders>
            <w:shd w:val="clear" w:color="auto" w:fill="E2E2E2"/>
          </w:tcPr>
          <w:p w14:paraId="7ACED9C4" w14:textId="77777777" w:rsidR="001B23B7" w:rsidRPr="00612E08" w:rsidRDefault="001B23B7" w:rsidP="00F84280">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612E08" w:rsidRPr="00612E08" w14:paraId="6B52DF0C" w14:textId="77777777" w:rsidTr="00F84280">
        <w:tc>
          <w:tcPr>
            <w:tcW w:w="9180" w:type="dxa"/>
            <w:gridSpan w:val="11"/>
            <w:tcBorders>
              <w:top w:val="single" w:sz="4" w:space="0" w:color="FFFFFF"/>
              <w:bottom w:val="single" w:sz="4" w:space="0" w:color="auto"/>
            </w:tcBorders>
          </w:tcPr>
          <w:p w14:paraId="50ABD68E" w14:textId="155340C9" w:rsidR="001B23B7" w:rsidRPr="00612E08" w:rsidRDefault="002A5A6E" w:rsidP="00D82E37">
            <w:pPr>
              <w:rPr>
                <w:rFonts w:ascii="Times New Roman" w:eastAsia="Times New Roman" w:hAnsi="Times New Roman" w:cs="Times New Roman"/>
                <w:sz w:val="20"/>
                <w:szCs w:val="20"/>
                <w:lang w:eastAsia="sk-SK"/>
              </w:rPr>
            </w:pPr>
            <w:r w:rsidRPr="002A5A6E">
              <w:rPr>
                <w:rFonts w:ascii="Times New Roman" w:eastAsia="Times New Roman" w:hAnsi="Times New Roman" w:cs="Times New Roman"/>
                <w:sz w:val="20"/>
                <w:szCs w:val="20"/>
                <w:lang w:eastAsia="sk-SK"/>
              </w:rPr>
              <w:t>Návrh zákona, ktorým sa mení a dopĺňa zákon č. 582/2004 Z. z. o miestnych daniach a miestnom poplatku za komunálne odpady a drobné stavebné odpady v znení neskorších predpisov</w:t>
            </w:r>
            <w:r>
              <w:rPr>
                <w:rFonts w:ascii="Times New Roman" w:eastAsia="Times New Roman" w:hAnsi="Times New Roman" w:cs="Times New Roman"/>
                <w:sz w:val="20"/>
                <w:szCs w:val="20"/>
                <w:lang w:eastAsia="sk-SK"/>
              </w:rPr>
              <w:t>.</w:t>
            </w:r>
          </w:p>
        </w:tc>
      </w:tr>
      <w:tr w:rsidR="00612E08" w:rsidRPr="00612E08" w14:paraId="74CC6113" w14:textId="77777777" w:rsidTr="00F84280">
        <w:tc>
          <w:tcPr>
            <w:tcW w:w="9180" w:type="dxa"/>
            <w:gridSpan w:val="11"/>
            <w:tcBorders>
              <w:top w:val="single" w:sz="4" w:space="0" w:color="auto"/>
              <w:left w:val="single" w:sz="4" w:space="0" w:color="auto"/>
              <w:bottom w:val="single" w:sz="4" w:space="0" w:color="FFFFFF"/>
            </w:tcBorders>
            <w:shd w:val="clear" w:color="auto" w:fill="E2E2E2"/>
          </w:tcPr>
          <w:p w14:paraId="6543CAEA" w14:textId="77777777" w:rsidR="001B23B7" w:rsidRPr="00612E08" w:rsidRDefault="001B23B7" w:rsidP="00F84280">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612E08" w:rsidRPr="00612E08" w14:paraId="378BDA96" w14:textId="77777777" w:rsidTr="00F84280">
        <w:tc>
          <w:tcPr>
            <w:tcW w:w="9180" w:type="dxa"/>
            <w:gridSpan w:val="11"/>
            <w:tcBorders>
              <w:top w:val="single" w:sz="4" w:space="0" w:color="FFFFFF"/>
              <w:left w:val="single" w:sz="4" w:space="0" w:color="auto"/>
              <w:bottom w:val="single" w:sz="4" w:space="0" w:color="auto"/>
            </w:tcBorders>
            <w:shd w:val="clear" w:color="auto" w:fill="FFFFFF"/>
          </w:tcPr>
          <w:p w14:paraId="5FB50F96" w14:textId="18D90356" w:rsidR="001B23B7" w:rsidRPr="00612E08" w:rsidRDefault="006D7348" w:rsidP="00F84280">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Ministerstvo financií SR</w:t>
            </w:r>
          </w:p>
          <w:p w14:paraId="4023C6BB" w14:textId="77777777" w:rsidR="001B23B7" w:rsidRPr="00612E08" w:rsidRDefault="001B23B7" w:rsidP="00F84280">
            <w:pPr>
              <w:rPr>
                <w:rFonts w:ascii="Times New Roman" w:eastAsia="Times New Roman" w:hAnsi="Times New Roman" w:cs="Times New Roman"/>
                <w:sz w:val="20"/>
                <w:szCs w:val="20"/>
                <w:lang w:eastAsia="sk-SK"/>
              </w:rPr>
            </w:pPr>
          </w:p>
        </w:tc>
      </w:tr>
      <w:tr w:rsidR="00612E08" w:rsidRPr="00612E08" w14:paraId="5271D372" w14:textId="77777777" w:rsidTr="00F84280">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0B4D807E" w14:textId="77777777" w:rsidR="001B23B7" w:rsidRPr="00612E08" w:rsidRDefault="001B23B7" w:rsidP="00F84280">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374706A4" w14:textId="77777777" w:rsidR="001B23B7" w:rsidRPr="00612E08" w:rsidRDefault="000013C3" w:rsidP="00F84280">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3AD68324" w14:textId="77777777" w:rsidR="001B23B7" w:rsidRPr="00612E08" w:rsidRDefault="001B23B7" w:rsidP="00F84280">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612E08" w:rsidRPr="00612E08" w14:paraId="1C79BD61" w14:textId="77777777" w:rsidTr="00F84280">
        <w:tc>
          <w:tcPr>
            <w:tcW w:w="4212" w:type="dxa"/>
            <w:gridSpan w:val="2"/>
            <w:vMerge/>
            <w:tcBorders>
              <w:top w:val="nil"/>
              <w:left w:val="single" w:sz="4" w:space="0" w:color="auto"/>
              <w:bottom w:val="single" w:sz="4" w:space="0" w:color="FFFFFF"/>
            </w:tcBorders>
            <w:shd w:val="clear" w:color="auto" w:fill="E2E2E2"/>
          </w:tcPr>
          <w:p w14:paraId="73C98E4F" w14:textId="77777777" w:rsidR="001B23B7" w:rsidRPr="00612E08" w:rsidRDefault="001B23B7" w:rsidP="00F84280">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16655AFF" w14:textId="5D8AFF80" w:rsidR="001B23B7" w:rsidRPr="00612E08" w:rsidRDefault="000E3C35"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4960AA80" w14:textId="77777777" w:rsidR="001B23B7" w:rsidRPr="00612E08" w:rsidRDefault="001B23B7" w:rsidP="00F84280">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612E08" w:rsidRPr="00612E08" w14:paraId="03D9F5E5" w14:textId="77777777" w:rsidTr="00F84280">
        <w:tc>
          <w:tcPr>
            <w:tcW w:w="4212" w:type="dxa"/>
            <w:gridSpan w:val="2"/>
            <w:vMerge/>
            <w:tcBorders>
              <w:top w:val="nil"/>
              <w:left w:val="single" w:sz="4" w:space="0" w:color="auto"/>
              <w:bottom w:val="single" w:sz="4" w:space="0" w:color="auto"/>
            </w:tcBorders>
            <w:shd w:val="clear" w:color="auto" w:fill="E2E2E2"/>
          </w:tcPr>
          <w:p w14:paraId="0562F3A8" w14:textId="77777777" w:rsidR="001B23B7" w:rsidRPr="00612E08" w:rsidRDefault="001B23B7" w:rsidP="00F84280">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0"/>
              <w14:checkedState w14:val="2612" w14:font="MS Gothic"/>
              <w14:uncheckedState w14:val="2610" w14:font="MS Gothic"/>
            </w14:checkbox>
          </w:sdtPr>
          <w:sdtEndPr/>
          <w:sdtContent>
            <w:tc>
              <w:tcPr>
                <w:tcW w:w="705" w:type="dxa"/>
                <w:gridSpan w:val="2"/>
                <w:tcBorders>
                  <w:top w:val="single" w:sz="4" w:space="0" w:color="auto"/>
                  <w:left w:val="single" w:sz="4" w:space="0" w:color="auto"/>
                  <w:bottom w:val="single" w:sz="4" w:space="0" w:color="auto"/>
                  <w:right w:val="nil"/>
                </w:tcBorders>
                <w:shd w:val="clear" w:color="auto" w:fill="FFFFFF"/>
              </w:tcPr>
              <w:p w14:paraId="402A1719" w14:textId="0C2ECDCB" w:rsidR="001B23B7" w:rsidRPr="00612E08" w:rsidRDefault="000E3C35" w:rsidP="00F84280">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29C4F439" w14:textId="77777777" w:rsidR="001B23B7" w:rsidRPr="00612E08" w:rsidRDefault="001B23B7" w:rsidP="00ED165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w:t>
            </w:r>
            <w:r w:rsidR="00ED165A" w:rsidRPr="00612E08">
              <w:rPr>
                <w:rFonts w:ascii="Times New Roman" w:eastAsia="Times New Roman" w:hAnsi="Times New Roman" w:cs="Times New Roman"/>
                <w:sz w:val="20"/>
                <w:szCs w:val="20"/>
                <w:lang w:eastAsia="sk-SK"/>
              </w:rPr>
              <w:t>/ implementácia</w:t>
            </w:r>
            <w:r w:rsidRPr="00612E08">
              <w:rPr>
                <w:rFonts w:ascii="Times New Roman" w:eastAsia="Times New Roman" w:hAnsi="Times New Roman" w:cs="Times New Roman"/>
                <w:sz w:val="20"/>
                <w:szCs w:val="20"/>
                <w:lang w:eastAsia="sk-SK"/>
              </w:rPr>
              <w:t xml:space="preserve"> práva EÚ</w:t>
            </w:r>
          </w:p>
        </w:tc>
      </w:tr>
      <w:tr w:rsidR="00612E08" w:rsidRPr="00612E08" w14:paraId="2646C3D9" w14:textId="77777777" w:rsidTr="00F84280">
        <w:tc>
          <w:tcPr>
            <w:tcW w:w="9180" w:type="dxa"/>
            <w:gridSpan w:val="11"/>
            <w:tcBorders>
              <w:top w:val="single" w:sz="4" w:space="0" w:color="auto"/>
              <w:left w:val="single" w:sz="4" w:space="0" w:color="auto"/>
              <w:bottom w:val="single" w:sz="4" w:space="0" w:color="FFFFFF"/>
            </w:tcBorders>
            <w:shd w:val="clear" w:color="auto" w:fill="FFFFFF"/>
          </w:tcPr>
          <w:p w14:paraId="5BBAF4BB" w14:textId="77777777" w:rsidR="001B23B7" w:rsidRDefault="001B23B7" w:rsidP="00F84280">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w:t>
            </w:r>
            <w:r w:rsidR="00156064" w:rsidRPr="00612E08">
              <w:rPr>
                <w:rFonts w:ascii="Times New Roman" w:eastAsia="Times New Roman" w:hAnsi="Times New Roman" w:cs="Times New Roman"/>
                <w:i/>
                <w:sz w:val="20"/>
                <w:szCs w:val="20"/>
                <w:lang w:eastAsia="sk-SK"/>
              </w:rPr>
              <w:t>/implementácie</w:t>
            </w:r>
            <w:r w:rsidRPr="00612E08">
              <w:rPr>
                <w:rFonts w:ascii="Times New Roman" w:eastAsia="Times New Roman" w:hAnsi="Times New Roman" w:cs="Times New Roman"/>
                <w:i/>
                <w:sz w:val="20"/>
                <w:szCs w:val="20"/>
                <w:lang w:eastAsia="sk-SK"/>
              </w:rPr>
              <w:t xml:space="preserve"> uveďte zoznam transponovaných</w:t>
            </w:r>
            <w:r w:rsidR="00156064" w:rsidRPr="00612E08">
              <w:rPr>
                <w:rFonts w:ascii="Times New Roman" w:eastAsia="Times New Roman" w:hAnsi="Times New Roman" w:cs="Times New Roman"/>
                <w:i/>
                <w:sz w:val="20"/>
                <w:szCs w:val="20"/>
                <w:lang w:eastAsia="sk-SK"/>
              </w:rPr>
              <w:t>/implementovaných</w:t>
            </w:r>
            <w:r w:rsidRPr="00612E08">
              <w:rPr>
                <w:rFonts w:ascii="Times New Roman" w:eastAsia="Times New Roman" w:hAnsi="Times New Roman" w:cs="Times New Roman"/>
                <w:i/>
                <w:sz w:val="20"/>
                <w:szCs w:val="20"/>
                <w:lang w:eastAsia="sk-SK"/>
              </w:rPr>
              <w:t xml:space="preserve"> predpisov:</w:t>
            </w:r>
          </w:p>
          <w:p w14:paraId="2E4BA006" w14:textId="7A999991" w:rsidR="001B23B7" w:rsidRPr="00612E08" w:rsidRDefault="001B23B7" w:rsidP="00A42F2D">
            <w:pPr>
              <w:jc w:val="both"/>
              <w:rPr>
                <w:rFonts w:ascii="Times New Roman" w:eastAsia="Times New Roman" w:hAnsi="Times New Roman" w:cs="Times New Roman"/>
                <w:sz w:val="20"/>
                <w:szCs w:val="20"/>
                <w:lang w:eastAsia="sk-SK"/>
              </w:rPr>
            </w:pPr>
          </w:p>
        </w:tc>
      </w:tr>
      <w:tr w:rsidR="00612E08" w:rsidRPr="00612E08" w14:paraId="7C9CB774" w14:textId="77777777" w:rsidTr="00F84280">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03D4221E" w14:textId="77777777" w:rsidR="001B23B7" w:rsidRPr="00612E08" w:rsidRDefault="001B23B7" w:rsidP="00F84280">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7C2D9AE8" w14:textId="71A5520C" w:rsidR="001B23B7" w:rsidRPr="00612E08" w:rsidRDefault="001B23B7" w:rsidP="00F84280">
            <w:pPr>
              <w:rPr>
                <w:rFonts w:ascii="Times New Roman" w:eastAsia="Times New Roman" w:hAnsi="Times New Roman" w:cs="Times New Roman"/>
                <w:i/>
                <w:sz w:val="20"/>
                <w:szCs w:val="20"/>
                <w:lang w:eastAsia="sk-SK"/>
              </w:rPr>
            </w:pPr>
          </w:p>
        </w:tc>
      </w:tr>
      <w:tr w:rsidR="00612E08" w:rsidRPr="00612E08" w14:paraId="16E49E88" w14:textId="77777777" w:rsidTr="00F84280">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336E30A" w14:textId="77777777" w:rsidR="001B23B7" w:rsidRPr="00612E08" w:rsidRDefault="001B23B7" w:rsidP="00A340BB">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 xml:space="preserve">Predpokladaný termín predloženia na </w:t>
            </w:r>
            <w:r w:rsidR="00A340BB" w:rsidRPr="00612E08">
              <w:rPr>
                <w:rFonts w:ascii="Times New Roman" w:eastAsia="Calibri" w:hAnsi="Times New Roman" w:cs="Times New Roman"/>
                <w:b/>
              </w:rPr>
              <w:t>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0BB0C0E4" w14:textId="6E4998A8" w:rsidR="001B23B7" w:rsidRPr="00612E08" w:rsidRDefault="001B23B7" w:rsidP="00F84280">
            <w:pPr>
              <w:rPr>
                <w:rFonts w:ascii="Times New Roman" w:eastAsia="Times New Roman" w:hAnsi="Times New Roman" w:cs="Times New Roman"/>
                <w:i/>
                <w:sz w:val="20"/>
                <w:szCs w:val="20"/>
                <w:lang w:eastAsia="sk-SK"/>
              </w:rPr>
            </w:pPr>
          </w:p>
        </w:tc>
      </w:tr>
      <w:tr w:rsidR="00612E08" w:rsidRPr="00612E08" w14:paraId="108033BC"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BA2879E" w14:textId="77777777" w:rsidR="001B23B7" w:rsidRPr="00612E08" w:rsidRDefault="001B23B7" w:rsidP="00D2313B">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0539ABCB" w14:textId="77777777" w:rsidR="001B23B7" w:rsidRPr="00612E08" w:rsidRDefault="001B23B7">
            <w:pPr>
              <w:rPr>
                <w:rFonts w:ascii="Times New Roman" w:eastAsia="Times New Roman" w:hAnsi="Times New Roman" w:cs="Times New Roman"/>
                <w:i/>
                <w:sz w:val="20"/>
                <w:szCs w:val="20"/>
                <w:lang w:eastAsia="sk-SK"/>
              </w:rPr>
            </w:pPr>
          </w:p>
        </w:tc>
      </w:tr>
      <w:tr w:rsidR="00612E08" w:rsidRPr="00612E08" w14:paraId="008A1E55" w14:textId="77777777" w:rsidTr="00F84280">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214D747D" w14:textId="77777777" w:rsidR="001B23B7" w:rsidRPr="00612E08" w:rsidRDefault="001B23B7" w:rsidP="00F84280">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337A93F0" w14:textId="18726071" w:rsidR="001B23B7" w:rsidRPr="00612E08" w:rsidRDefault="001B23B7" w:rsidP="00F84280">
            <w:pPr>
              <w:rPr>
                <w:rFonts w:ascii="Times New Roman" w:eastAsia="Times New Roman" w:hAnsi="Times New Roman" w:cs="Times New Roman"/>
                <w:i/>
                <w:sz w:val="20"/>
                <w:szCs w:val="20"/>
                <w:lang w:eastAsia="sk-SK"/>
              </w:rPr>
            </w:pPr>
          </w:p>
        </w:tc>
      </w:tr>
      <w:tr w:rsidR="00612E08" w:rsidRPr="00612E08" w14:paraId="7D98D4DF" w14:textId="77777777" w:rsidTr="00F84280">
        <w:tc>
          <w:tcPr>
            <w:tcW w:w="9180" w:type="dxa"/>
            <w:gridSpan w:val="11"/>
            <w:tcBorders>
              <w:top w:val="single" w:sz="4" w:space="0" w:color="auto"/>
              <w:left w:val="nil"/>
              <w:bottom w:val="single" w:sz="4" w:space="0" w:color="auto"/>
              <w:right w:val="nil"/>
            </w:tcBorders>
            <w:shd w:val="clear" w:color="auto" w:fill="FFFFFF"/>
          </w:tcPr>
          <w:p w14:paraId="4DBA4293" w14:textId="77777777" w:rsidR="001B23B7" w:rsidRPr="00612E08" w:rsidRDefault="001B23B7" w:rsidP="00F84280">
            <w:pPr>
              <w:rPr>
                <w:rFonts w:ascii="Times New Roman" w:eastAsia="Times New Roman" w:hAnsi="Times New Roman" w:cs="Times New Roman"/>
                <w:sz w:val="20"/>
                <w:szCs w:val="20"/>
                <w:lang w:eastAsia="sk-SK"/>
              </w:rPr>
            </w:pPr>
          </w:p>
        </w:tc>
      </w:tr>
      <w:tr w:rsidR="00612E08" w:rsidRPr="00612E08" w14:paraId="7A4E1A35" w14:textId="77777777" w:rsidTr="00F8428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6B2B61A6"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612E08" w:rsidRPr="00612E08" w14:paraId="0812DFFC" w14:textId="77777777" w:rsidTr="00F84280">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54E0D594" w14:textId="77777777" w:rsidR="001B23B7" w:rsidRDefault="002A5A6E" w:rsidP="008D7C46">
            <w:pPr>
              <w:jc w:val="both"/>
              <w:rPr>
                <w:rFonts w:ascii="Times New Roman" w:eastAsia="Times New Roman" w:hAnsi="Times New Roman" w:cs="Times New Roman"/>
                <w:sz w:val="20"/>
                <w:szCs w:val="20"/>
                <w:lang w:eastAsia="sk-SK"/>
              </w:rPr>
            </w:pPr>
            <w:r w:rsidRPr="002A5A6E">
              <w:rPr>
                <w:rFonts w:ascii="Times New Roman" w:eastAsia="Times New Roman" w:hAnsi="Times New Roman" w:cs="Times New Roman"/>
                <w:sz w:val="20"/>
                <w:szCs w:val="20"/>
                <w:lang w:eastAsia="sk-SK"/>
              </w:rPr>
              <w:t>V súčasnosti sú viacpodlažné stavby zdanené degresívnou efektívnou daňovou sadzbou, nakoľko príplatok za podlažie môže mať podľa platného a účinného znenia zákona maximálnu sadzbu dane 0,33 eura za m</w:t>
            </w:r>
            <w:r w:rsidRPr="00560867">
              <w:rPr>
                <w:rFonts w:ascii="Times New Roman" w:eastAsia="Times New Roman" w:hAnsi="Times New Roman" w:cs="Times New Roman"/>
                <w:sz w:val="20"/>
                <w:szCs w:val="20"/>
                <w:vertAlign w:val="superscript"/>
                <w:lang w:eastAsia="sk-SK"/>
              </w:rPr>
              <w:t>2</w:t>
            </w:r>
            <w:r w:rsidRPr="002A5A6E">
              <w:rPr>
                <w:rFonts w:ascii="Times New Roman" w:eastAsia="Times New Roman" w:hAnsi="Times New Roman" w:cs="Times New Roman"/>
                <w:sz w:val="20"/>
                <w:szCs w:val="20"/>
                <w:lang w:eastAsia="sk-SK"/>
              </w:rPr>
              <w:t xml:space="preserve"> základu dane</w:t>
            </w:r>
            <w:r w:rsidR="000C20E9">
              <w:rPr>
                <w:rFonts w:ascii="Times New Roman" w:eastAsia="Times New Roman" w:hAnsi="Times New Roman" w:cs="Times New Roman"/>
                <w:sz w:val="20"/>
                <w:szCs w:val="20"/>
                <w:lang w:eastAsia="sk-SK"/>
              </w:rPr>
              <w:t xml:space="preserve"> a je spravidla výrazne nižší ako samotná sadzba dane.</w:t>
            </w:r>
            <w:r w:rsidR="00560867">
              <w:rPr>
                <w:rFonts w:ascii="Times New Roman" w:eastAsia="Times New Roman" w:hAnsi="Times New Roman" w:cs="Times New Roman"/>
                <w:sz w:val="20"/>
                <w:szCs w:val="20"/>
                <w:lang w:eastAsia="sk-SK"/>
              </w:rPr>
              <w:t xml:space="preserve"> Čím je väčší rozdiel medzi sadzbou dane za základ dane (t. j. najrozsiahlejšie nadzemné podlažie) a príplatkom za podlažie, tým sú tieto viacpodlažné stavby zdanené menej efektívne. Tento návrh princíp zdanenia viacpodlažných stavieb</w:t>
            </w:r>
            <w:r w:rsidR="0020235F">
              <w:rPr>
                <w:rFonts w:ascii="Times New Roman" w:eastAsia="Times New Roman" w:hAnsi="Times New Roman" w:cs="Times New Roman"/>
                <w:sz w:val="20"/>
                <w:szCs w:val="20"/>
                <w:lang w:eastAsia="sk-SK"/>
              </w:rPr>
              <w:t xml:space="preserve"> nemení</w:t>
            </w:r>
            <w:r w:rsidR="00560867">
              <w:rPr>
                <w:rFonts w:ascii="Times New Roman" w:eastAsia="Times New Roman" w:hAnsi="Times New Roman" w:cs="Times New Roman"/>
                <w:sz w:val="20"/>
                <w:szCs w:val="20"/>
                <w:lang w:eastAsia="sk-SK"/>
              </w:rPr>
              <w:t>, iba prenecháva väčšiu autonómiu pre samosprávy</w:t>
            </w:r>
            <w:r w:rsidR="000C20E9">
              <w:rPr>
                <w:rFonts w:ascii="Times New Roman" w:eastAsia="Times New Roman" w:hAnsi="Times New Roman" w:cs="Times New Roman"/>
                <w:sz w:val="20"/>
                <w:szCs w:val="20"/>
                <w:lang w:eastAsia="sk-SK"/>
              </w:rPr>
              <w:t xml:space="preserve"> ustanoviť príplatok za podlažie tak, aby sa </w:t>
            </w:r>
            <w:proofErr w:type="spellStart"/>
            <w:r w:rsidR="000C20E9">
              <w:rPr>
                <w:rFonts w:ascii="Times New Roman" w:eastAsia="Times New Roman" w:hAnsi="Times New Roman" w:cs="Times New Roman"/>
                <w:sz w:val="20"/>
                <w:szCs w:val="20"/>
                <w:lang w:eastAsia="sk-SK"/>
              </w:rPr>
              <w:t>degresivita</w:t>
            </w:r>
            <w:proofErr w:type="spellEnd"/>
            <w:r w:rsidR="000C20E9">
              <w:rPr>
                <w:rFonts w:ascii="Times New Roman" w:eastAsia="Times New Roman" w:hAnsi="Times New Roman" w:cs="Times New Roman"/>
                <w:sz w:val="20"/>
                <w:szCs w:val="20"/>
                <w:lang w:eastAsia="sk-SK"/>
              </w:rPr>
              <w:t xml:space="preserve"> efektívnej sadzby dane zmiernila</w:t>
            </w:r>
            <w:r w:rsidR="00560867">
              <w:rPr>
                <w:rFonts w:ascii="Times New Roman" w:eastAsia="Times New Roman" w:hAnsi="Times New Roman" w:cs="Times New Roman"/>
                <w:sz w:val="20"/>
                <w:szCs w:val="20"/>
                <w:lang w:eastAsia="sk-SK"/>
              </w:rPr>
              <w:t xml:space="preserve">. </w:t>
            </w:r>
            <w:r w:rsidR="00794D8C" w:rsidRPr="00794D8C">
              <w:rPr>
                <w:rFonts w:ascii="Times New Roman" w:eastAsia="Times New Roman" w:hAnsi="Times New Roman" w:cs="Times New Roman"/>
                <w:sz w:val="20"/>
                <w:szCs w:val="20"/>
                <w:lang w:eastAsia="sk-SK"/>
              </w:rPr>
              <w:t>Samotný legislatívny návrh tiež nemá priamy vplyv na zmenu daňovej povinnosti pri dani zo stavieb, pretože v nadväznosti na zmenu zákona je potrebná aj úprava VZN obcí a to nad rámec súčasnej právnej úpravy príplatku za podlažie (maximálny príplatok za podlažie v sume 0,33 eura za m2 základu dane využíva iba zlomok obcí).</w:t>
            </w:r>
            <w:r w:rsidR="008F1973">
              <w:rPr>
                <w:rFonts w:ascii="Times New Roman" w:eastAsia="Times New Roman" w:hAnsi="Times New Roman" w:cs="Times New Roman"/>
                <w:sz w:val="20"/>
                <w:szCs w:val="20"/>
                <w:lang w:eastAsia="sk-SK"/>
              </w:rPr>
              <w:t xml:space="preserve"> </w:t>
            </w:r>
            <w:r w:rsidR="008F1973" w:rsidRPr="008F1973">
              <w:rPr>
                <w:rFonts w:ascii="Times New Roman" w:eastAsia="Times New Roman" w:hAnsi="Times New Roman" w:cs="Times New Roman"/>
                <w:sz w:val="20"/>
                <w:szCs w:val="20"/>
                <w:lang w:eastAsia="sk-SK"/>
              </w:rPr>
              <w:t>Zároveň je nový mechanizmus príplatku nastavený tak, že obce nie sú nútené vo veci viacpodlažných stavieb robiť žiadne zmeny.</w:t>
            </w:r>
          </w:p>
          <w:p w14:paraId="35C6FE75" w14:textId="77777777" w:rsidR="001A6E4F" w:rsidRDefault="001A6E4F" w:rsidP="008D7C46">
            <w:pPr>
              <w:jc w:val="both"/>
              <w:rPr>
                <w:rFonts w:ascii="Times New Roman" w:eastAsia="Times New Roman" w:hAnsi="Times New Roman" w:cs="Times New Roman"/>
                <w:sz w:val="20"/>
                <w:szCs w:val="20"/>
                <w:lang w:eastAsia="sk-SK"/>
              </w:rPr>
            </w:pPr>
          </w:p>
          <w:p w14:paraId="1955F6B5" w14:textId="7AF19372" w:rsidR="001A6E4F" w:rsidRDefault="001A6E4F" w:rsidP="008D7C46">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 nadväznosti na pripomienku Klubu 500 a Republikovej úni</w:t>
            </w:r>
            <w:r w:rsidR="00BA175F">
              <w:rPr>
                <w:rFonts w:ascii="Times New Roman" w:eastAsia="Times New Roman" w:hAnsi="Times New Roman" w:cs="Times New Roman"/>
                <w:sz w:val="20"/>
                <w:szCs w:val="20"/>
                <w:lang w:eastAsia="sk-SK"/>
              </w:rPr>
              <w:t>e</w:t>
            </w:r>
            <w:r>
              <w:rPr>
                <w:rFonts w:ascii="Times New Roman" w:eastAsia="Times New Roman" w:hAnsi="Times New Roman" w:cs="Times New Roman"/>
                <w:sz w:val="20"/>
                <w:szCs w:val="20"/>
                <w:lang w:eastAsia="sk-SK"/>
              </w:rPr>
              <w:t xml:space="preserve"> zamestnávateľov uplatnenej v rámci PPK, v ktorej </w:t>
            </w:r>
            <w:r w:rsidRPr="00A1724E">
              <w:rPr>
                <w:rFonts w:ascii="Times New Roman" w:eastAsia="Times New Roman" w:hAnsi="Times New Roman" w:cs="Times New Roman"/>
                <w:i/>
                <w:iCs/>
                <w:sz w:val="20"/>
                <w:szCs w:val="20"/>
                <w:lang w:eastAsia="sk-SK"/>
              </w:rPr>
              <w:t>„žiadali doplniť doložku vybraných vplyvov o vecné odôvodnenie potreby navrhovanej právnej úpravy, založené na vyhodnotení aplikačnej praxe a identifikácii konkrétnych nedostatkov súčasnej právnej úpravy, ktoré odôvodňujú potrebu navrhovanej právnej úpravy“</w:t>
            </w:r>
            <w:r>
              <w:rPr>
                <w:rFonts w:ascii="Times New Roman" w:eastAsia="Times New Roman" w:hAnsi="Times New Roman" w:cs="Times New Roman"/>
                <w:sz w:val="20"/>
                <w:szCs w:val="20"/>
                <w:lang w:eastAsia="sk-SK"/>
              </w:rPr>
              <w:t xml:space="preserve"> uvádza predkladateľ nasledovné:</w:t>
            </w:r>
          </w:p>
          <w:p w14:paraId="488BAE99" w14:textId="69765847" w:rsidR="001A6E4F" w:rsidRDefault="001A6E4F" w:rsidP="001A6E4F">
            <w:pPr>
              <w:pStyle w:val="Odsekzoznamu"/>
              <w:numPr>
                <w:ilvl w:val="0"/>
                <w:numId w:val="2"/>
              </w:num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fixná suma maximálneho príplatku za podlažie je nesystémová, pretože samosprávy pri jeho ustanovení narazia na maximálny zákonný strop,</w:t>
            </w:r>
            <w:r w:rsidR="00A1724E">
              <w:rPr>
                <w:rFonts w:ascii="Times New Roman" w:eastAsia="Times New Roman" w:hAnsi="Times New Roman" w:cs="Times New Roman"/>
                <w:sz w:val="20"/>
                <w:szCs w:val="20"/>
                <w:lang w:eastAsia="sk-SK"/>
              </w:rPr>
              <w:t xml:space="preserve"> čo obmedzuje samosprávy pri definovaní vlastnej úrovne originálneho zdroja príjmu (je ústavne konformné, ak samosprávy sadzby miestnych daní diferencujú výsledkom čoho je rôzna miera zdanenia</w:t>
            </w:r>
            <w:r w:rsidR="00BA175F">
              <w:rPr>
                <w:rFonts w:ascii="Times New Roman" w:eastAsia="Times New Roman" w:hAnsi="Times New Roman" w:cs="Times New Roman"/>
                <w:sz w:val="20"/>
                <w:szCs w:val="20"/>
                <w:lang w:eastAsia="sk-SK"/>
              </w:rPr>
              <w:t xml:space="preserve"> v rôznych samosprávach</w:t>
            </w:r>
            <w:r w:rsidR="00A1724E">
              <w:rPr>
                <w:rFonts w:ascii="Times New Roman" w:eastAsia="Times New Roman" w:hAnsi="Times New Roman" w:cs="Times New Roman"/>
                <w:sz w:val="20"/>
                <w:szCs w:val="20"/>
                <w:lang w:eastAsia="sk-SK"/>
              </w:rPr>
              <w:t xml:space="preserve">), </w:t>
            </w:r>
          </w:p>
          <w:p w14:paraId="2A1EF745" w14:textId="77777777" w:rsidR="001A6E4F" w:rsidRDefault="001A6E4F" w:rsidP="001A6E4F">
            <w:pPr>
              <w:pStyle w:val="Odsekzoznamu"/>
              <w:numPr>
                <w:ilvl w:val="0"/>
                <w:numId w:val="2"/>
              </w:num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viacpodlažné stavby sú zdanené nerovnomerne, t. z. čím vyššia stavba, tým je zdanená menej v prepočte na m</w:t>
            </w:r>
            <w:r w:rsidRPr="001A6E4F">
              <w:rPr>
                <w:rFonts w:ascii="Times New Roman" w:eastAsia="Times New Roman" w:hAnsi="Times New Roman" w:cs="Times New Roman"/>
                <w:sz w:val="20"/>
                <w:szCs w:val="20"/>
                <w:vertAlign w:val="superscript"/>
                <w:lang w:eastAsia="sk-SK"/>
              </w:rPr>
              <w:t>2</w:t>
            </w:r>
            <w:r>
              <w:rPr>
                <w:rFonts w:ascii="Times New Roman" w:eastAsia="Times New Roman" w:hAnsi="Times New Roman" w:cs="Times New Roman"/>
                <w:sz w:val="20"/>
                <w:szCs w:val="20"/>
                <w:lang w:eastAsia="sk-SK"/>
              </w:rPr>
              <w:t xml:space="preserve"> skutočnej podlahovej plochy,</w:t>
            </w:r>
          </w:p>
          <w:p w14:paraId="796896C4" w14:textId="77777777" w:rsidR="001A6E4F" w:rsidRDefault="001A6E4F" w:rsidP="001A6E4F">
            <w:pPr>
              <w:pStyle w:val="Odsekzoznamu"/>
              <w:numPr>
                <w:ilvl w:val="0"/>
                <w:numId w:val="2"/>
              </w:num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výsledkom tohto stavu je, že napr. pri výškových budovách je zdanenie nižšie ako zdanenie bytových budov,</w:t>
            </w:r>
          </w:p>
          <w:p w14:paraId="3EA112E1" w14:textId="77777777" w:rsidR="001A6E4F" w:rsidRDefault="001A6E4F" w:rsidP="001A6E4F">
            <w:pPr>
              <w:pStyle w:val="Odsekzoznamu"/>
              <w:numPr>
                <w:ilvl w:val="0"/>
                <w:numId w:val="2"/>
              </w:num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návrh reaguje na tento problém tak, že nastavuje automatický regulačný mechanizmus v rámci legislatívnej autonómie samosprávy</w:t>
            </w:r>
            <w:r w:rsidR="00A1724E">
              <w:rPr>
                <w:rFonts w:ascii="Times New Roman" w:eastAsia="Times New Roman" w:hAnsi="Times New Roman" w:cs="Times New Roman"/>
                <w:sz w:val="20"/>
                <w:szCs w:val="20"/>
                <w:lang w:eastAsia="sk-SK"/>
              </w:rPr>
              <w:t>, ktorý netreba v čase prehodnocovať opätovnou úpravou zákona,</w:t>
            </w:r>
          </w:p>
          <w:p w14:paraId="3C1C98C9" w14:textId="4457B6F6" w:rsidR="00A1724E" w:rsidRDefault="00A1724E" w:rsidP="001A6E4F">
            <w:pPr>
              <w:pStyle w:val="Odsekzoznamu"/>
              <w:numPr>
                <w:ilvl w:val="0"/>
                <w:numId w:val="2"/>
              </w:num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rovnomernosť zdanenia viacpodlažných stavieb je možné dosiahnuť zmenou základu dane na „čistú podlahovú plochu“, čím by príplatok za podlažie </w:t>
            </w:r>
            <w:r w:rsidR="00BA175F">
              <w:rPr>
                <w:rFonts w:ascii="Times New Roman" w:eastAsia="Times New Roman" w:hAnsi="Times New Roman" w:cs="Times New Roman"/>
                <w:sz w:val="20"/>
                <w:szCs w:val="20"/>
                <w:lang w:eastAsia="sk-SK"/>
              </w:rPr>
              <w:t xml:space="preserve">úplne </w:t>
            </w:r>
            <w:r>
              <w:rPr>
                <w:rFonts w:ascii="Times New Roman" w:eastAsia="Times New Roman" w:hAnsi="Times New Roman" w:cs="Times New Roman"/>
                <w:sz w:val="20"/>
                <w:szCs w:val="20"/>
                <w:lang w:eastAsia="sk-SK"/>
              </w:rPr>
              <w:t>stratil opodstatnenie. Táto podstatná zmena však nie je predmetom návrhu</w:t>
            </w:r>
            <w:r w:rsidR="00B8261C">
              <w:rPr>
                <w:rFonts w:ascii="Times New Roman" w:eastAsia="Times New Roman" w:hAnsi="Times New Roman" w:cs="Times New Roman"/>
                <w:sz w:val="20"/>
                <w:szCs w:val="20"/>
                <w:lang w:eastAsia="sk-SK"/>
              </w:rPr>
              <w:t>,</w:t>
            </w:r>
          </w:p>
          <w:p w14:paraId="19716236" w14:textId="77777777" w:rsidR="00B8261C" w:rsidRDefault="00BA175F" w:rsidP="001A6E4F">
            <w:pPr>
              <w:pStyle w:val="Odsekzoznamu"/>
              <w:numPr>
                <w:ilvl w:val="0"/>
                <w:numId w:val="2"/>
              </w:num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návrhom sa zabezpečí systémové nastavenie s možnosťou diferenciácie príplatku za podlažie v rovine ústavne konformného diferencovania sadzieb miestnych daní, pričom každá samospráva bude mať svoj vlastný strop príplatku za podlažie podľa toho, akú sadzbu dane zo stavieb si daná samospráva ustanoví vo vlastnom VZN. </w:t>
            </w:r>
          </w:p>
          <w:p w14:paraId="0AEE7AE5" w14:textId="77777777" w:rsidR="00BA175F" w:rsidRDefault="00BA175F" w:rsidP="00BA175F">
            <w:pPr>
              <w:jc w:val="both"/>
              <w:rPr>
                <w:rFonts w:ascii="Times New Roman" w:eastAsia="Times New Roman" w:hAnsi="Times New Roman" w:cs="Times New Roman"/>
                <w:sz w:val="20"/>
                <w:szCs w:val="20"/>
                <w:lang w:eastAsia="sk-SK"/>
              </w:rPr>
            </w:pPr>
          </w:p>
          <w:p w14:paraId="22D95EB4" w14:textId="79ED62A7" w:rsidR="00BA175F" w:rsidRPr="00BA175F" w:rsidRDefault="00BA175F" w:rsidP="00BA175F">
            <w:pPr>
              <w:jc w:val="both"/>
              <w:rPr>
                <w:rFonts w:ascii="Times New Roman" w:eastAsia="Times New Roman" w:hAnsi="Times New Roman" w:cs="Times New Roman"/>
                <w:sz w:val="20"/>
                <w:szCs w:val="20"/>
                <w:lang w:eastAsia="sk-SK"/>
              </w:rPr>
            </w:pPr>
          </w:p>
        </w:tc>
      </w:tr>
      <w:tr w:rsidR="00612E08" w:rsidRPr="00612E08" w14:paraId="1E0E660C" w14:textId="77777777" w:rsidTr="00F84280">
        <w:tc>
          <w:tcPr>
            <w:tcW w:w="9180" w:type="dxa"/>
            <w:gridSpan w:val="11"/>
            <w:tcBorders>
              <w:top w:val="single" w:sz="4" w:space="0" w:color="auto"/>
              <w:left w:val="single" w:sz="4" w:space="0" w:color="auto"/>
              <w:bottom w:val="nil"/>
              <w:right w:val="single" w:sz="4" w:space="0" w:color="auto"/>
            </w:tcBorders>
            <w:shd w:val="clear" w:color="auto" w:fill="E2E2E2"/>
          </w:tcPr>
          <w:p w14:paraId="572769B0"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Ciele a výsledný stav</w:t>
            </w:r>
          </w:p>
        </w:tc>
      </w:tr>
      <w:tr w:rsidR="00612E08" w:rsidRPr="00612E08" w14:paraId="586FF127" w14:textId="77777777" w:rsidTr="00F84280">
        <w:trPr>
          <w:trHeight w:val="741"/>
        </w:trPr>
        <w:tc>
          <w:tcPr>
            <w:tcW w:w="9180" w:type="dxa"/>
            <w:gridSpan w:val="11"/>
            <w:tcBorders>
              <w:top w:val="nil"/>
              <w:left w:val="single" w:sz="4" w:space="0" w:color="auto"/>
              <w:bottom w:val="single" w:sz="4" w:space="0" w:color="auto"/>
              <w:right w:val="single" w:sz="4" w:space="0" w:color="auto"/>
            </w:tcBorders>
            <w:shd w:val="clear" w:color="auto" w:fill="FFFFFF"/>
          </w:tcPr>
          <w:p w14:paraId="7BB705EA" w14:textId="77777777" w:rsidR="002A5A6E" w:rsidRDefault="002A5A6E" w:rsidP="00B33A95">
            <w:pPr>
              <w:jc w:val="both"/>
              <w:rPr>
                <w:rFonts w:ascii="Times New Roman" w:eastAsia="Times New Roman" w:hAnsi="Times New Roman" w:cs="Times New Roman"/>
                <w:sz w:val="20"/>
                <w:szCs w:val="20"/>
                <w:lang w:eastAsia="sk-SK"/>
              </w:rPr>
            </w:pPr>
            <w:r w:rsidRPr="002A5A6E">
              <w:rPr>
                <w:rFonts w:ascii="Times New Roman" w:eastAsia="Times New Roman" w:hAnsi="Times New Roman" w:cs="Times New Roman"/>
                <w:sz w:val="20"/>
                <w:szCs w:val="20"/>
                <w:lang w:eastAsia="sk-SK"/>
              </w:rPr>
              <w:t>V nadväznosti na požiadavky samosprávy adresované vláde SR pri jej výjazdových rokovaniach v regiónoch Slovenska sa navrhuje posilnenie autonómie samosprávy pri obecnej normotvorbe vo veci zdanenia viacpodlažných stavieb. Navrhnutým legislatívnym opatrením sa podstatne rozširuje kompetencia samosprávy pri určovaní sumy príplatku za podlažie, ktorý vstupuje do výpočtu dane zo stavieb</w:t>
            </w:r>
            <w:r>
              <w:rPr>
                <w:rFonts w:ascii="Times New Roman" w:eastAsia="Times New Roman" w:hAnsi="Times New Roman" w:cs="Times New Roman"/>
                <w:sz w:val="20"/>
                <w:szCs w:val="20"/>
                <w:lang w:eastAsia="sk-SK"/>
              </w:rPr>
              <w:t>.</w:t>
            </w:r>
          </w:p>
          <w:p w14:paraId="193BB18A" w14:textId="77777777" w:rsidR="002A5A6E" w:rsidRDefault="002A5A6E" w:rsidP="00B33A95">
            <w:pPr>
              <w:jc w:val="both"/>
              <w:rPr>
                <w:rFonts w:ascii="Times New Roman" w:eastAsia="Times New Roman" w:hAnsi="Times New Roman" w:cs="Times New Roman"/>
                <w:sz w:val="20"/>
                <w:szCs w:val="20"/>
                <w:lang w:eastAsia="sk-SK"/>
              </w:rPr>
            </w:pPr>
          </w:p>
          <w:p w14:paraId="682B3893" w14:textId="3A37C354" w:rsidR="002A5A6E" w:rsidRPr="002A5A6E" w:rsidRDefault="00B33A95" w:rsidP="002A5A6E">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w:t>
            </w:r>
            <w:r w:rsidR="002A5A6E" w:rsidRPr="002A5A6E">
              <w:rPr>
                <w:rFonts w:ascii="Times New Roman" w:eastAsia="Times New Roman" w:hAnsi="Times New Roman" w:cs="Times New Roman"/>
                <w:sz w:val="20"/>
                <w:szCs w:val="20"/>
                <w:lang w:eastAsia="sk-SK"/>
              </w:rPr>
              <w:t>Navrhovaným zákonom sa po novom neurčuje strop príplatku za podlažie. Jeho výšku na základe doplnených pravidiel si určí obec sama vo všeobecne záväznom nariadení (VZN). Po novom však môžu obce určiť príplatok za podlažie rôzne podľa:</w:t>
            </w:r>
          </w:p>
          <w:p w14:paraId="5D265C9B" w14:textId="1A960548" w:rsidR="002A5A6E" w:rsidRPr="002A5A6E" w:rsidRDefault="002A5A6E" w:rsidP="002A5A6E">
            <w:pPr>
              <w:jc w:val="both"/>
              <w:rPr>
                <w:rFonts w:ascii="Times New Roman" w:eastAsia="Times New Roman" w:hAnsi="Times New Roman" w:cs="Times New Roman"/>
                <w:sz w:val="20"/>
                <w:szCs w:val="20"/>
                <w:lang w:eastAsia="sk-SK"/>
              </w:rPr>
            </w:pPr>
            <w:r w:rsidRPr="002A5A6E">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w:t>
            </w:r>
            <w:r w:rsidRPr="002A5A6E">
              <w:rPr>
                <w:rFonts w:ascii="Times New Roman" w:eastAsia="Times New Roman" w:hAnsi="Times New Roman" w:cs="Times New Roman"/>
                <w:sz w:val="20"/>
                <w:szCs w:val="20"/>
                <w:lang w:eastAsia="sk-SK"/>
              </w:rPr>
              <w:t>územného kritéria, čo je čiastočne možné aj podľa doterajšieho právneho predpisu pre jednotlivú časť obce, v</w:t>
            </w:r>
            <w:r w:rsidR="00762E64">
              <w:rPr>
                <w:rFonts w:ascii="Times New Roman" w:eastAsia="Times New Roman" w:hAnsi="Times New Roman" w:cs="Times New Roman"/>
                <w:sz w:val="20"/>
                <w:szCs w:val="20"/>
                <w:lang w:eastAsia="sk-SK"/>
              </w:rPr>
              <w:t> </w:t>
            </w:r>
            <w:r w:rsidRPr="002A5A6E">
              <w:rPr>
                <w:rFonts w:ascii="Times New Roman" w:eastAsia="Times New Roman" w:hAnsi="Times New Roman" w:cs="Times New Roman"/>
                <w:sz w:val="20"/>
                <w:szCs w:val="20"/>
                <w:lang w:eastAsia="sk-SK"/>
              </w:rPr>
              <w:t>rozšírenom znení aj podľa katastrálneho územia,</w:t>
            </w:r>
          </w:p>
          <w:p w14:paraId="57358F31" w14:textId="77777777" w:rsidR="001B23B7" w:rsidRDefault="002A5A6E" w:rsidP="002A5A6E">
            <w:pPr>
              <w:jc w:val="both"/>
              <w:rPr>
                <w:rFonts w:ascii="Times New Roman" w:eastAsia="Times New Roman" w:hAnsi="Times New Roman" w:cs="Times New Roman"/>
                <w:sz w:val="20"/>
                <w:szCs w:val="20"/>
                <w:lang w:eastAsia="sk-SK"/>
              </w:rPr>
            </w:pPr>
            <w:r w:rsidRPr="002A5A6E">
              <w:rPr>
                <w:rFonts w:ascii="Times New Roman" w:eastAsia="Times New Roman" w:hAnsi="Times New Roman" w:cs="Times New Roman"/>
                <w:sz w:val="20"/>
                <w:szCs w:val="20"/>
                <w:lang w:eastAsia="sk-SK"/>
              </w:rPr>
              <w:t>-</w:t>
            </w:r>
            <w:r>
              <w:rPr>
                <w:rFonts w:ascii="Times New Roman" w:eastAsia="Times New Roman" w:hAnsi="Times New Roman" w:cs="Times New Roman"/>
                <w:sz w:val="20"/>
                <w:szCs w:val="20"/>
                <w:lang w:eastAsia="sk-SK"/>
              </w:rPr>
              <w:t xml:space="preserve"> </w:t>
            </w:r>
            <w:r w:rsidRPr="002A5A6E">
              <w:rPr>
                <w:rFonts w:ascii="Times New Roman" w:eastAsia="Times New Roman" w:hAnsi="Times New Roman" w:cs="Times New Roman"/>
                <w:sz w:val="20"/>
                <w:szCs w:val="20"/>
                <w:lang w:eastAsia="sk-SK"/>
              </w:rPr>
              <w:t>ale taktiež aj podľa kritéria druhu stavby pri dodržaní členenia stavieb uvedeného v § 10 ods. 1.</w:t>
            </w:r>
          </w:p>
          <w:p w14:paraId="28C9E20A" w14:textId="77777777" w:rsidR="00560867" w:rsidRDefault="00560867" w:rsidP="002A5A6E">
            <w:pPr>
              <w:jc w:val="both"/>
              <w:rPr>
                <w:rFonts w:ascii="Times New Roman" w:eastAsia="Times New Roman" w:hAnsi="Times New Roman" w:cs="Times New Roman"/>
                <w:sz w:val="20"/>
                <w:szCs w:val="20"/>
                <w:lang w:eastAsia="sk-SK"/>
              </w:rPr>
            </w:pPr>
          </w:p>
          <w:p w14:paraId="6D3D0183" w14:textId="01C5AD18" w:rsidR="00560867" w:rsidRPr="00612E08" w:rsidRDefault="00560867" w:rsidP="002A5A6E">
            <w:pPr>
              <w:jc w:val="both"/>
              <w:rPr>
                <w:rFonts w:ascii="Times New Roman" w:eastAsia="Times New Roman" w:hAnsi="Times New Roman" w:cs="Times New Roman"/>
                <w:sz w:val="20"/>
                <w:szCs w:val="20"/>
                <w:lang w:eastAsia="sk-SK"/>
              </w:rPr>
            </w:pPr>
            <w:r w:rsidRPr="00560867">
              <w:rPr>
                <w:rFonts w:ascii="Times New Roman" w:eastAsia="Times New Roman" w:hAnsi="Times New Roman" w:cs="Times New Roman"/>
                <w:sz w:val="20"/>
                <w:szCs w:val="20"/>
                <w:lang w:eastAsia="sk-SK"/>
              </w:rPr>
              <w:t>Obec bude môcť nastaviť príplatok za podlažie rôzne aj kombinovaným spôsobom, napr. jednotne v rovnakej výške pre jedno katastrálne územie pre všetky druhy stavieb a odlišne pre rôzne druhy stavieb s inými sumami príplatku za podlažie v druhom katastrálnom území obce. Za účelom navrhovanej úpravy sumy príplatku za podlažie vo VZN  sa navrhuje ustanoviť väzba medzi týmito veličinami tak, aby príplatok za podlažie ustanovený vo VZN mohol b</w:t>
            </w:r>
            <w:r w:rsidR="000C20E9">
              <w:rPr>
                <w:rFonts w:ascii="Times New Roman" w:eastAsia="Times New Roman" w:hAnsi="Times New Roman" w:cs="Times New Roman"/>
                <w:sz w:val="20"/>
                <w:szCs w:val="20"/>
                <w:lang w:eastAsia="sk-SK"/>
              </w:rPr>
              <w:t>y</w:t>
            </w:r>
            <w:r w:rsidRPr="00560867">
              <w:rPr>
                <w:rFonts w:ascii="Times New Roman" w:eastAsia="Times New Roman" w:hAnsi="Times New Roman" w:cs="Times New Roman"/>
                <w:sz w:val="20"/>
                <w:szCs w:val="20"/>
                <w:lang w:eastAsia="sk-SK"/>
              </w:rPr>
              <w:t xml:space="preserve">ť najviac vo výške </w:t>
            </w:r>
            <w:r w:rsidR="000C20E9">
              <w:rPr>
                <w:rFonts w:ascii="Times New Roman" w:eastAsia="Times New Roman" w:hAnsi="Times New Roman" w:cs="Times New Roman"/>
                <w:sz w:val="20"/>
                <w:szCs w:val="20"/>
                <w:lang w:eastAsia="sk-SK"/>
              </w:rPr>
              <w:t xml:space="preserve">najnižšej </w:t>
            </w:r>
            <w:r w:rsidRPr="00560867">
              <w:rPr>
                <w:rFonts w:ascii="Times New Roman" w:eastAsia="Times New Roman" w:hAnsi="Times New Roman" w:cs="Times New Roman"/>
                <w:sz w:val="20"/>
                <w:szCs w:val="20"/>
                <w:lang w:eastAsia="sk-SK"/>
              </w:rPr>
              <w:t>sadzby dane zo stavieb na bývanie (rodinné domy).</w:t>
            </w:r>
            <w:r w:rsidR="00762E64">
              <w:rPr>
                <w:rFonts w:ascii="Times New Roman" w:eastAsia="Times New Roman" w:hAnsi="Times New Roman" w:cs="Times New Roman"/>
                <w:sz w:val="20"/>
                <w:szCs w:val="20"/>
                <w:lang w:eastAsia="sk-SK"/>
              </w:rPr>
              <w:t xml:space="preserve"> Príplatok za podlažie na stavby na bývanie môže byť najviac do sadzby dane na stavby na bývanie, najviac však do hodnoty 0,33 eur/m</w:t>
            </w:r>
            <w:r w:rsidR="00762E64" w:rsidRPr="00762E64">
              <w:rPr>
                <w:rFonts w:ascii="Times New Roman" w:eastAsia="Times New Roman" w:hAnsi="Times New Roman" w:cs="Times New Roman"/>
                <w:sz w:val="20"/>
                <w:szCs w:val="20"/>
                <w:vertAlign w:val="superscript"/>
                <w:lang w:eastAsia="sk-SK"/>
              </w:rPr>
              <w:t>2</w:t>
            </w:r>
            <w:r w:rsidR="00762E64">
              <w:rPr>
                <w:rFonts w:ascii="Times New Roman" w:eastAsia="Times New Roman" w:hAnsi="Times New Roman" w:cs="Times New Roman"/>
                <w:sz w:val="20"/>
                <w:szCs w:val="20"/>
                <w:lang w:eastAsia="sk-SK"/>
              </w:rPr>
              <w:t>.</w:t>
            </w:r>
          </w:p>
        </w:tc>
      </w:tr>
      <w:tr w:rsidR="00612E08" w:rsidRPr="00612E08" w14:paraId="1F481108" w14:textId="77777777" w:rsidTr="00F84280">
        <w:tc>
          <w:tcPr>
            <w:tcW w:w="9180" w:type="dxa"/>
            <w:gridSpan w:val="11"/>
            <w:tcBorders>
              <w:top w:val="single" w:sz="4" w:space="0" w:color="auto"/>
              <w:left w:val="single" w:sz="4" w:space="0" w:color="auto"/>
              <w:bottom w:val="nil"/>
              <w:right w:val="single" w:sz="4" w:space="0" w:color="auto"/>
            </w:tcBorders>
            <w:shd w:val="clear" w:color="auto" w:fill="E2E2E2"/>
          </w:tcPr>
          <w:p w14:paraId="59835B07"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Dotknuté subjekty</w:t>
            </w:r>
          </w:p>
        </w:tc>
      </w:tr>
      <w:tr w:rsidR="00612E08" w:rsidRPr="00612E08" w14:paraId="430F3156" w14:textId="77777777" w:rsidTr="00F84280">
        <w:tc>
          <w:tcPr>
            <w:tcW w:w="9180" w:type="dxa"/>
            <w:gridSpan w:val="11"/>
            <w:tcBorders>
              <w:top w:val="nil"/>
              <w:left w:val="single" w:sz="4" w:space="0" w:color="auto"/>
              <w:bottom w:val="single" w:sz="4" w:space="0" w:color="auto"/>
              <w:right w:val="single" w:sz="4" w:space="0" w:color="auto"/>
            </w:tcBorders>
            <w:shd w:val="clear" w:color="auto" w:fill="FFFFFF"/>
          </w:tcPr>
          <w:p w14:paraId="7D6702D1" w14:textId="77777777" w:rsidR="001B23B7" w:rsidRDefault="00A64E57" w:rsidP="008D7C46">
            <w:pPr>
              <w:jc w:val="both"/>
              <w:rPr>
                <w:rFonts w:ascii="Times New Roman" w:eastAsia="Times New Roman" w:hAnsi="Times New Roman" w:cs="Times New Roman"/>
                <w:sz w:val="20"/>
                <w:szCs w:val="20"/>
                <w:lang w:eastAsia="sk-SK"/>
              </w:rPr>
            </w:pPr>
            <w:r w:rsidRPr="00A64E57">
              <w:rPr>
                <w:rFonts w:ascii="Times New Roman" w:eastAsia="Times New Roman" w:hAnsi="Times New Roman" w:cs="Times New Roman"/>
                <w:sz w:val="20"/>
                <w:szCs w:val="20"/>
                <w:lang w:eastAsia="sk-SK"/>
              </w:rPr>
              <w:t xml:space="preserve">Daňovníci dane </w:t>
            </w:r>
            <w:r w:rsidR="00560867">
              <w:rPr>
                <w:rFonts w:ascii="Times New Roman" w:eastAsia="Times New Roman" w:hAnsi="Times New Roman" w:cs="Times New Roman"/>
                <w:sz w:val="20"/>
                <w:szCs w:val="20"/>
                <w:lang w:eastAsia="sk-SK"/>
              </w:rPr>
              <w:t>zo stavieb</w:t>
            </w:r>
            <w:r w:rsidRPr="00A64E57">
              <w:rPr>
                <w:rFonts w:ascii="Times New Roman" w:eastAsia="Times New Roman" w:hAnsi="Times New Roman" w:cs="Times New Roman"/>
                <w:sz w:val="20"/>
                <w:szCs w:val="20"/>
                <w:lang w:eastAsia="sk-SK"/>
              </w:rPr>
              <w:t xml:space="preserve"> (fyzické osoby, podnikatelia, právnické osoby nezaložené na podnikanie, štátne rozpočtové a príspevkové organizácie, VÚC), </w:t>
            </w:r>
            <w:r>
              <w:rPr>
                <w:rFonts w:ascii="Times New Roman" w:eastAsia="Times New Roman" w:hAnsi="Times New Roman" w:cs="Times New Roman"/>
                <w:sz w:val="20"/>
                <w:szCs w:val="20"/>
                <w:lang w:eastAsia="sk-SK"/>
              </w:rPr>
              <w:t>o</w:t>
            </w:r>
            <w:r w:rsidRPr="00A64E57">
              <w:rPr>
                <w:rFonts w:ascii="Times New Roman" w:eastAsia="Times New Roman" w:hAnsi="Times New Roman" w:cs="Times New Roman"/>
                <w:sz w:val="20"/>
                <w:szCs w:val="20"/>
                <w:lang w:eastAsia="sk-SK"/>
              </w:rPr>
              <w:t>bce ako správcovia miestnych daní a poplatku za komunálne odpady a drobné odpady, ktorým sú zároveň rozpočtovo určené príjmy z miestnych daní a miestneho poplatku.</w:t>
            </w:r>
          </w:p>
          <w:p w14:paraId="0FB7B40B" w14:textId="77777777" w:rsidR="00560867" w:rsidRDefault="00560867" w:rsidP="008D7C46">
            <w:pPr>
              <w:jc w:val="both"/>
              <w:rPr>
                <w:rFonts w:ascii="Times New Roman" w:eastAsia="Times New Roman" w:hAnsi="Times New Roman" w:cs="Times New Roman"/>
                <w:sz w:val="20"/>
                <w:szCs w:val="20"/>
                <w:lang w:eastAsia="sk-SK"/>
              </w:rPr>
            </w:pPr>
          </w:p>
          <w:p w14:paraId="771A3279" w14:textId="52BA116B" w:rsidR="00560867" w:rsidRPr="00612E08" w:rsidRDefault="00560867" w:rsidP="008D7C46">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Návrh sa netýka daňovníkov dane z pozemkov a daňovníkov dane z bytov a nebytových priestorov, nakoľko sa pri týchto daniach príplatok za podlažie nepoužíva.</w:t>
            </w:r>
          </w:p>
        </w:tc>
      </w:tr>
      <w:tr w:rsidR="00612E08" w:rsidRPr="00612E08" w14:paraId="31336914" w14:textId="77777777" w:rsidTr="00F84280">
        <w:tc>
          <w:tcPr>
            <w:tcW w:w="9180" w:type="dxa"/>
            <w:gridSpan w:val="11"/>
            <w:tcBorders>
              <w:top w:val="single" w:sz="4" w:space="0" w:color="auto"/>
              <w:left w:val="single" w:sz="4" w:space="0" w:color="auto"/>
              <w:bottom w:val="nil"/>
              <w:right w:val="single" w:sz="4" w:space="0" w:color="auto"/>
            </w:tcBorders>
            <w:shd w:val="clear" w:color="auto" w:fill="E2E2E2"/>
          </w:tcPr>
          <w:p w14:paraId="38E480F1"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612E08" w:rsidRPr="00612E08" w14:paraId="0CE153DD" w14:textId="77777777" w:rsidTr="00101AEB">
        <w:trPr>
          <w:trHeight w:val="567"/>
        </w:trPr>
        <w:tc>
          <w:tcPr>
            <w:tcW w:w="9180" w:type="dxa"/>
            <w:gridSpan w:val="11"/>
            <w:tcBorders>
              <w:top w:val="nil"/>
              <w:left w:val="single" w:sz="4" w:space="0" w:color="auto"/>
              <w:bottom w:val="single" w:sz="4" w:space="0" w:color="auto"/>
              <w:right w:val="single" w:sz="4" w:space="0" w:color="auto"/>
            </w:tcBorders>
            <w:shd w:val="clear" w:color="auto" w:fill="FFFFFF"/>
          </w:tcPr>
          <w:p w14:paraId="22F0D9D4" w14:textId="32668002" w:rsidR="001B23B7" w:rsidRPr="00101AEB" w:rsidRDefault="00A64E57" w:rsidP="00A81A2F">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Ako a</w:t>
            </w:r>
            <w:r w:rsidR="006A39DC">
              <w:rPr>
                <w:rFonts w:ascii="Times New Roman" w:eastAsia="Times New Roman" w:hAnsi="Times New Roman" w:cs="Times New Roman"/>
                <w:sz w:val="20"/>
                <w:szCs w:val="20"/>
                <w:lang w:eastAsia="sk-SK"/>
              </w:rPr>
              <w:t>lternatívne riešenia bol</w:t>
            </w:r>
            <w:r>
              <w:rPr>
                <w:rFonts w:ascii="Times New Roman" w:eastAsia="Times New Roman" w:hAnsi="Times New Roman" w:cs="Times New Roman"/>
                <w:sz w:val="20"/>
                <w:szCs w:val="20"/>
                <w:lang w:eastAsia="sk-SK"/>
              </w:rPr>
              <w:t>o zvažované ponechanie súčasného stavu, čo je ponechanie zákonnej limitácie príplatku za podlažie vo výške 0,33 eur za m</w:t>
            </w:r>
            <w:r w:rsidRPr="00A64E57">
              <w:rPr>
                <w:rFonts w:ascii="Times New Roman" w:eastAsia="Times New Roman" w:hAnsi="Times New Roman" w:cs="Times New Roman"/>
                <w:sz w:val="20"/>
                <w:szCs w:val="20"/>
                <w:vertAlign w:val="superscript"/>
                <w:lang w:eastAsia="sk-SK"/>
              </w:rPr>
              <w:t>2</w:t>
            </w:r>
            <w:r>
              <w:rPr>
                <w:rFonts w:ascii="Times New Roman" w:eastAsia="Times New Roman" w:hAnsi="Times New Roman" w:cs="Times New Roman"/>
                <w:sz w:val="20"/>
                <w:szCs w:val="20"/>
                <w:lang w:eastAsia="sk-SK"/>
              </w:rPr>
              <w:t xml:space="preserve"> základu dane. Ako druhá alternatíva bolo zvažované nastavenie rozsahu medzi príplatkom za podlažie podľa druhu stavieb a lokality. </w:t>
            </w:r>
            <w:r w:rsidR="00E62999">
              <w:rPr>
                <w:rFonts w:ascii="Times New Roman" w:eastAsia="Times New Roman" w:hAnsi="Times New Roman" w:cs="Times New Roman"/>
                <w:sz w:val="20"/>
                <w:szCs w:val="20"/>
                <w:lang w:eastAsia="sk-SK"/>
              </w:rPr>
              <w:t>Robustnejšou alternatívou je úplné zrušenie príplatku za podlažie a zmena základu dane zo stavieb zo zastavanej plochy stavby na podlahovú plochu stavby vo všetkých nadzemných aj podzemných podlažiach.</w:t>
            </w:r>
          </w:p>
        </w:tc>
      </w:tr>
      <w:tr w:rsidR="00612E08" w:rsidRPr="00612E08" w14:paraId="2D539383" w14:textId="77777777" w:rsidTr="00F8428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B5B0174"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612E08" w:rsidRPr="00612E08" w14:paraId="0523C6AF" w14:textId="77777777" w:rsidTr="00F84280">
        <w:tc>
          <w:tcPr>
            <w:tcW w:w="6203" w:type="dxa"/>
            <w:gridSpan w:val="7"/>
            <w:tcBorders>
              <w:top w:val="single" w:sz="4" w:space="0" w:color="FFFFFF"/>
              <w:left w:val="single" w:sz="4" w:space="0" w:color="auto"/>
              <w:bottom w:val="nil"/>
              <w:right w:val="nil"/>
            </w:tcBorders>
            <w:shd w:val="clear" w:color="auto" w:fill="FFFFFF"/>
          </w:tcPr>
          <w:p w14:paraId="7A4ED04B" w14:textId="77777777" w:rsidR="001B23B7" w:rsidRPr="00612E08" w:rsidRDefault="001B23B7" w:rsidP="00F84280">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3C99C6EE" w14:textId="77777777" w:rsidR="001B23B7" w:rsidRPr="00612E08" w:rsidRDefault="006946A2" w:rsidP="00F84280">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EndPr/>
              <w:sdtContent>
                <w:r w:rsidR="00A7788F" w:rsidRPr="00612E08">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727171B3" w14:textId="6E6A65FA" w:rsidR="001B23B7" w:rsidRPr="00612E08" w:rsidRDefault="006946A2" w:rsidP="00203EE3">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EndPr/>
              <w:sdtContent>
                <w:r w:rsidR="005D416A">
                  <w:rPr>
                    <w:rFonts w:ascii="MS Gothic" w:eastAsia="MS Gothic" w:hAnsi="MS Gothic" w:cs="Times New Roman" w:hint="eastAsia"/>
                    <w:b/>
                    <w:sz w:val="20"/>
                    <w:szCs w:val="20"/>
                    <w:lang w:eastAsia="sk-SK"/>
                  </w:rPr>
                  <w:t>☒</w:t>
                </w:r>
              </w:sdtContent>
            </w:sdt>
            <w:r w:rsidR="001B23B7" w:rsidRPr="00612E08">
              <w:rPr>
                <w:rFonts w:ascii="Times New Roman" w:eastAsia="Times New Roman" w:hAnsi="Times New Roman" w:cs="Times New Roman"/>
                <w:b/>
                <w:sz w:val="20"/>
                <w:szCs w:val="20"/>
                <w:lang w:eastAsia="sk-SK"/>
              </w:rPr>
              <w:t xml:space="preserve">  Nie</w:t>
            </w:r>
          </w:p>
        </w:tc>
      </w:tr>
      <w:tr w:rsidR="00612E08" w:rsidRPr="00612E08" w14:paraId="0395B365" w14:textId="77777777" w:rsidTr="00F84280">
        <w:tc>
          <w:tcPr>
            <w:tcW w:w="9180" w:type="dxa"/>
            <w:gridSpan w:val="11"/>
            <w:tcBorders>
              <w:top w:val="nil"/>
              <w:left w:val="single" w:sz="4" w:space="0" w:color="auto"/>
              <w:bottom w:val="single" w:sz="4" w:space="0" w:color="auto"/>
              <w:right w:val="single" w:sz="4" w:space="0" w:color="auto"/>
            </w:tcBorders>
            <w:shd w:val="clear" w:color="auto" w:fill="FFFFFF"/>
          </w:tcPr>
          <w:p w14:paraId="4889D55B" w14:textId="77777777" w:rsidR="001B23B7" w:rsidRPr="00612E08" w:rsidRDefault="001B23B7" w:rsidP="00F84280">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6ACADD39" w14:textId="77777777" w:rsidR="001B23B7" w:rsidRPr="00612E08" w:rsidRDefault="001B23B7" w:rsidP="00F84280">
            <w:pPr>
              <w:rPr>
                <w:rFonts w:ascii="Times New Roman" w:eastAsia="Times New Roman" w:hAnsi="Times New Roman" w:cs="Times New Roman"/>
                <w:sz w:val="20"/>
                <w:szCs w:val="20"/>
                <w:lang w:eastAsia="sk-SK"/>
              </w:rPr>
            </w:pPr>
          </w:p>
        </w:tc>
      </w:tr>
      <w:tr w:rsidR="00612E08" w:rsidRPr="00612E08" w14:paraId="78654F23" w14:textId="77777777" w:rsidTr="00F8428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10FDB85" w14:textId="77777777" w:rsidR="001B23B7" w:rsidRPr="00612E08" w:rsidRDefault="001B23B7" w:rsidP="007C5312">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Transpozícia</w:t>
            </w:r>
            <w:r w:rsidR="007C5312" w:rsidRPr="00612E08">
              <w:rPr>
                <w:rFonts w:ascii="Times New Roman" w:eastAsia="Calibri" w:hAnsi="Times New Roman" w:cs="Times New Roman"/>
                <w:b/>
              </w:rPr>
              <w:t>/</w:t>
            </w:r>
            <w:r w:rsidR="00C94E4E" w:rsidRPr="00612E08">
              <w:rPr>
                <w:rFonts w:ascii="Times New Roman" w:eastAsia="Calibri" w:hAnsi="Times New Roman" w:cs="Times New Roman"/>
                <w:b/>
              </w:rPr>
              <w:t xml:space="preserve">implementácia </w:t>
            </w:r>
            <w:r w:rsidRPr="00612E08">
              <w:rPr>
                <w:rFonts w:ascii="Times New Roman" w:eastAsia="Calibri" w:hAnsi="Times New Roman" w:cs="Times New Roman"/>
                <w:b/>
              </w:rPr>
              <w:t xml:space="preserve">práva EÚ </w:t>
            </w:r>
          </w:p>
        </w:tc>
      </w:tr>
      <w:tr w:rsidR="00612E08" w:rsidRPr="00612E08" w14:paraId="7F4D8098" w14:textId="77777777" w:rsidTr="00F84280">
        <w:trPr>
          <w:trHeight w:val="157"/>
        </w:trPr>
        <w:tc>
          <w:tcPr>
            <w:tcW w:w="9180" w:type="dxa"/>
            <w:gridSpan w:val="11"/>
            <w:tcBorders>
              <w:top w:val="nil"/>
              <w:left w:val="single" w:sz="4" w:space="0" w:color="000000"/>
              <w:bottom w:val="nil"/>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612E08" w:rsidRPr="00612E08" w14:paraId="6628410D" w14:textId="77777777">
              <w:trPr>
                <w:trHeight w:val="90"/>
              </w:trPr>
              <w:tc>
                <w:tcPr>
                  <w:tcW w:w="8643" w:type="dxa"/>
                </w:tcPr>
                <w:p w14:paraId="6199D90A" w14:textId="77777777" w:rsidR="00A7788F" w:rsidRPr="00612E08" w:rsidRDefault="00A7788F" w:rsidP="007C5312">
                  <w:pPr>
                    <w:pStyle w:val="Default"/>
                    <w:rPr>
                      <w:color w:val="auto"/>
                      <w:sz w:val="20"/>
                      <w:szCs w:val="20"/>
                    </w:rPr>
                  </w:pPr>
                  <w:r w:rsidRPr="00612E08">
                    <w:rPr>
                      <w:i/>
                      <w:iCs/>
                      <w:color w:val="auto"/>
                      <w:sz w:val="20"/>
                      <w:szCs w:val="20"/>
                    </w:rPr>
                    <w:t xml:space="preserve">Uveďte, či v predkladanom návrhu právneho predpisu dochádza ku </w:t>
                  </w:r>
                  <w:proofErr w:type="spellStart"/>
                  <w:r w:rsidRPr="00612E08">
                    <w:rPr>
                      <w:i/>
                      <w:iCs/>
                      <w:color w:val="auto"/>
                      <w:sz w:val="20"/>
                      <w:szCs w:val="20"/>
                    </w:rPr>
                    <w:t>goldplatingu</w:t>
                  </w:r>
                  <w:proofErr w:type="spellEnd"/>
                  <w:r w:rsidR="007C5312" w:rsidRPr="00612E08">
                    <w:rPr>
                      <w:i/>
                      <w:iCs/>
                      <w:color w:val="auto"/>
                      <w:sz w:val="20"/>
                      <w:szCs w:val="20"/>
                    </w:rPr>
                    <w:t xml:space="preserve"> podľa tabuľky zhody</w:t>
                  </w:r>
                  <w:r w:rsidR="00C86714" w:rsidRPr="00612E08">
                    <w:rPr>
                      <w:i/>
                      <w:iCs/>
                      <w:color w:val="auto"/>
                      <w:sz w:val="20"/>
                      <w:szCs w:val="20"/>
                    </w:rPr>
                    <w:t xml:space="preserve">, resp. či ku </w:t>
                  </w:r>
                  <w:proofErr w:type="spellStart"/>
                  <w:r w:rsidR="00C86714" w:rsidRPr="00612E08">
                    <w:rPr>
                      <w:i/>
                      <w:iCs/>
                      <w:color w:val="auto"/>
                      <w:sz w:val="20"/>
                      <w:szCs w:val="20"/>
                    </w:rPr>
                    <w:t>goldplatingu</w:t>
                  </w:r>
                  <w:proofErr w:type="spellEnd"/>
                  <w:r w:rsidR="00C86714" w:rsidRPr="00612E08">
                    <w:rPr>
                      <w:i/>
                      <w:iCs/>
                      <w:color w:val="auto"/>
                      <w:sz w:val="20"/>
                      <w:szCs w:val="20"/>
                    </w:rPr>
                    <w:t xml:space="preserve"> dochádza pri implementácii práva EÚ</w:t>
                  </w:r>
                  <w:r w:rsidRPr="00612E08">
                    <w:rPr>
                      <w:i/>
                      <w:iCs/>
                      <w:color w:val="auto"/>
                      <w:sz w:val="20"/>
                      <w:szCs w:val="20"/>
                    </w:rPr>
                    <w:t xml:space="preserve">. </w:t>
                  </w:r>
                </w:p>
              </w:tc>
            </w:tr>
            <w:tr w:rsidR="00612E08" w:rsidRPr="00612E08" w14:paraId="01459200" w14:textId="77777777">
              <w:trPr>
                <w:trHeight w:val="296"/>
              </w:trPr>
              <w:tc>
                <w:tcPr>
                  <w:tcW w:w="8643" w:type="dxa"/>
                </w:tcPr>
                <w:p w14:paraId="3154898F" w14:textId="37754BF5" w:rsidR="00A7788F" w:rsidRPr="00612E08" w:rsidRDefault="00A7788F" w:rsidP="00A7788F">
                  <w:pPr>
                    <w:pStyle w:val="Default"/>
                    <w:rPr>
                      <w:b/>
                      <w:iCs/>
                      <w:color w:val="auto"/>
                      <w:sz w:val="20"/>
                      <w:szCs w:val="20"/>
                    </w:rPr>
                  </w:pPr>
                  <w:r w:rsidRPr="00612E08">
                    <w:rPr>
                      <w:b/>
                      <w:iCs/>
                      <w:color w:val="auto"/>
                      <w:sz w:val="20"/>
                      <w:szCs w:val="20"/>
                    </w:rPr>
                    <w:t xml:space="preserve">                                                                                                                               </w:t>
                  </w:r>
                  <w:sdt>
                    <w:sdtPr>
                      <w:rPr>
                        <w:b/>
                        <w:iCs/>
                        <w:color w:val="auto"/>
                        <w:sz w:val="20"/>
                        <w:szCs w:val="20"/>
                      </w:rPr>
                      <w:id w:val="1614706761"/>
                      <w14:checkbox>
                        <w14:checked w14:val="0"/>
                        <w14:checkedState w14:val="2612" w14:font="MS Gothic"/>
                        <w14:uncheckedState w14:val="2610" w14:font="MS Gothic"/>
                      </w14:checkbox>
                    </w:sdtPr>
                    <w:sdtEndPr/>
                    <w:sdtContent>
                      <w:r w:rsidR="00187182" w:rsidRPr="00612E08">
                        <w:rPr>
                          <w:rFonts w:ascii="MS Gothic" w:eastAsia="MS Gothic" w:hAnsi="MS Gothic" w:hint="eastAsia"/>
                          <w:b/>
                          <w:iCs/>
                          <w:color w:val="auto"/>
                          <w:sz w:val="20"/>
                          <w:szCs w:val="20"/>
                        </w:rPr>
                        <w:t>☐</w:t>
                      </w:r>
                    </w:sdtContent>
                  </w:sdt>
                  <w:r w:rsidRPr="00612E08">
                    <w:rPr>
                      <w:b/>
                      <w:iCs/>
                      <w:color w:val="auto"/>
                      <w:sz w:val="20"/>
                      <w:szCs w:val="20"/>
                    </w:rPr>
                    <w:t xml:space="preserve"> Áno                  </w:t>
                  </w:r>
                  <w:sdt>
                    <w:sdtPr>
                      <w:rPr>
                        <w:b/>
                        <w:iCs/>
                        <w:color w:val="auto"/>
                        <w:sz w:val="20"/>
                        <w:szCs w:val="20"/>
                      </w:rPr>
                      <w:id w:val="-155225922"/>
                      <w14:checkbox>
                        <w14:checked w14:val="1"/>
                        <w14:checkedState w14:val="2612" w14:font="MS Gothic"/>
                        <w14:uncheckedState w14:val="2610" w14:font="MS Gothic"/>
                      </w14:checkbox>
                    </w:sdtPr>
                    <w:sdtEndPr/>
                    <w:sdtContent>
                      <w:r w:rsidR="005D416A">
                        <w:rPr>
                          <w:rFonts w:ascii="MS Gothic" w:eastAsia="MS Gothic" w:hAnsi="MS Gothic" w:hint="eastAsia"/>
                          <w:b/>
                          <w:iCs/>
                          <w:color w:val="auto"/>
                          <w:sz w:val="20"/>
                          <w:szCs w:val="20"/>
                        </w:rPr>
                        <w:t>☒</w:t>
                      </w:r>
                    </w:sdtContent>
                  </w:sdt>
                  <w:r w:rsidRPr="00612E08">
                    <w:rPr>
                      <w:b/>
                      <w:iCs/>
                      <w:color w:val="auto"/>
                      <w:sz w:val="20"/>
                      <w:szCs w:val="20"/>
                    </w:rPr>
                    <w:t xml:space="preserve"> Nie</w:t>
                  </w:r>
                </w:p>
                <w:p w14:paraId="132DF3C4" w14:textId="77777777" w:rsidR="00A7788F" w:rsidRPr="00612E08" w:rsidRDefault="00A7788F" w:rsidP="00A7788F">
                  <w:pPr>
                    <w:pStyle w:val="Default"/>
                    <w:rPr>
                      <w:i/>
                      <w:iCs/>
                      <w:color w:val="auto"/>
                      <w:sz w:val="20"/>
                      <w:szCs w:val="20"/>
                    </w:rPr>
                  </w:pPr>
                </w:p>
                <w:p w14:paraId="64ED5E3F" w14:textId="77777777" w:rsidR="00A7788F" w:rsidRPr="00612E08" w:rsidRDefault="00A7788F" w:rsidP="00A7788F">
                  <w:pPr>
                    <w:pStyle w:val="Default"/>
                    <w:rPr>
                      <w:color w:val="auto"/>
                      <w:sz w:val="20"/>
                      <w:szCs w:val="20"/>
                    </w:rPr>
                  </w:pPr>
                  <w:r w:rsidRPr="00612E08">
                    <w:rPr>
                      <w:i/>
                      <w:iCs/>
                      <w:color w:val="auto"/>
                      <w:sz w:val="20"/>
                      <w:szCs w:val="20"/>
                    </w:rPr>
                    <w:t xml:space="preserve">Ak áno, uveďte, ktorých vplyvov podľa bodu 9 sa </w:t>
                  </w:r>
                  <w:proofErr w:type="spellStart"/>
                  <w:r w:rsidRPr="00612E08">
                    <w:rPr>
                      <w:i/>
                      <w:iCs/>
                      <w:color w:val="auto"/>
                      <w:sz w:val="20"/>
                      <w:szCs w:val="20"/>
                    </w:rPr>
                    <w:t>goldplating</w:t>
                  </w:r>
                  <w:proofErr w:type="spellEnd"/>
                  <w:r w:rsidRPr="00612E08">
                    <w:rPr>
                      <w:i/>
                      <w:iCs/>
                      <w:color w:val="auto"/>
                      <w:sz w:val="20"/>
                      <w:szCs w:val="20"/>
                    </w:rPr>
                    <w:t xml:space="preserve"> týka: </w:t>
                  </w:r>
                </w:p>
              </w:tc>
            </w:tr>
            <w:tr w:rsidR="00612E08" w:rsidRPr="00612E08" w14:paraId="1879085F" w14:textId="77777777">
              <w:trPr>
                <w:trHeight w:val="296"/>
              </w:trPr>
              <w:tc>
                <w:tcPr>
                  <w:tcW w:w="8643" w:type="dxa"/>
                </w:tcPr>
                <w:p w14:paraId="64FEA7D2" w14:textId="77777777" w:rsidR="00A7788F" w:rsidRPr="00612E08" w:rsidRDefault="00A7788F" w:rsidP="00A7788F">
                  <w:pPr>
                    <w:pStyle w:val="Default"/>
                    <w:rPr>
                      <w:rFonts w:ascii="Segoe UI Symbol" w:hAnsi="Segoe UI Symbol" w:cs="Segoe UI Symbol"/>
                      <w:color w:val="auto"/>
                      <w:sz w:val="20"/>
                      <w:szCs w:val="20"/>
                    </w:rPr>
                  </w:pPr>
                </w:p>
              </w:tc>
            </w:tr>
          </w:tbl>
          <w:p w14:paraId="7642E4B9" w14:textId="77777777" w:rsidR="001B23B7" w:rsidRPr="00612E08" w:rsidRDefault="001B23B7" w:rsidP="00F84280">
            <w:pPr>
              <w:jc w:val="both"/>
              <w:rPr>
                <w:rFonts w:ascii="Times New Roman" w:eastAsia="Times New Roman" w:hAnsi="Times New Roman" w:cs="Times New Roman"/>
                <w:i/>
                <w:sz w:val="20"/>
                <w:szCs w:val="20"/>
                <w:lang w:eastAsia="sk-SK"/>
              </w:rPr>
            </w:pPr>
          </w:p>
        </w:tc>
      </w:tr>
      <w:tr w:rsidR="00612E08" w:rsidRPr="00612E08" w14:paraId="706D5E16" w14:textId="77777777" w:rsidTr="00F84280">
        <w:trPr>
          <w:trHeight w:val="248"/>
        </w:trPr>
        <w:tc>
          <w:tcPr>
            <w:tcW w:w="9180" w:type="dxa"/>
            <w:gridSpan w:val="11"/>
            <w:tcBorders>
              <w:top w:val="nil"/>
              <w:left w:val="single" w:sz="4" w:space="0" w:color="000000"/>
              <w:bottom w:val="single" w:sz="4" w:space="0" w:color="000000"/>
              <w:right w:val="single" w:sz="4" w:space="0" w:color="000000"/>
            </w:tcBorders>
            <w:shd w:val="clear" w:color="auto" w:fill="FFFFFF"/>
          </w:tcPr>
          <w:p w14:paraId="5B4B3CEE" w14:textId="77777777" w:rsidR="001B23B7" w:rsidRPr="00612E08" w:rsidRDefault="001B23B7" w:rsidP="00BA175F">
            <w:pPr>
              <w:rPr>
                <w:rFonts w:ascii="Times New Roman" w:eastAsia="Times New Roman" w:hAnsi="Times New Roman" w:cs="Times New Roman"/>
                <w:sz w:val="20"/>
                <w:szCs w:val="20"/>
                <w:lang w:eastAsia="sk-SK"/>
              </w:rPr>
            </w:pPr>
          </w:p>
        </w:tc>
      </w:tr>
      <w:tr w:rsidR="00612E08" w:rsidRPr="00612E08" w14:paraId="7D008E5C" w14:textId="77777777" w:rsidTr="00F84280">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EBF53DA"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612E08" w:rsidRPr="00612E08" w14:paraId="6C780EDA" w14:textId="77777777" w:rsidTr="00F84280">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19625A28" w14:textId="77777777" w:rsidR="001B23B7" w:rsidRPr="00612E08" w:rsidRDefault="001B23B7" w:rsidP="00F84280">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termín, kedy by malo dôjsť k preskúmaniu účinnosti a účelnosti predkladaného materiálu.</w:t>
            </w:r>
          </w:p>
          <w:p w14:paraId="6D297863" w14:textId="77777777" w:rsidR="001B23B7" w:rsidRPr="00612E08" w:rsidRDefault="001B23B7" w:rsidP="00F84280">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6AFC4F38" w14:textId="64E2AADF" w:rsidR="001B23B7" w:rsidRPr="00612E08" w:rsidRDefault="00560867" w:rsidP="0086258F">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sz w:val="20"/>
                <w:szCs w:val="20"/>
                <w:lang w:eastAsia="sk-SK"/>
              </w:rPr>
              <w:t xml:space="preserve">Preskúmanie účelnosti bude možné </w:t>
            </w:r>
            <w:r w:rsidR="008F1973">
              <w:rPr>
                <w:rFonts w:ascii="Times New Roman" w:eastAsia="Times New Roman" w:hAnsi="Times New Roman" w:cs="Times New Roman"/>
                <w:sz w:val="20"/>
                <w:szCs w:val="20"/>
                <w:lang w:eastAsia="sk-SK"/>
              </w:rPr>
              <w:t>najskôr v júli</w:t>
            </w:r>
            <w:r>
              <w:rPr>
                <w:rFonts w:ascii="Times New Roman" w:eastAsia="Times New Roman" w:hAnsi="Times New Roman" w:cs="Times New Roman"/>
                <w:sz w:val="20"/>
                <w:szCs w:val="20"/>
                <w:lang w:eastAsia="sk-SK"/>
              </w:rPr>
              <w:t xml:space="preserve"> 2028, kedy budú dostupné </w:t>
            </w:r>
            <w:r w:rsidR="008F1973">
              <w:rPr>
                <w:rFonts w:ascii="Times New Roman" w:eastAsia="Times New Roman" w:hAnsi="Times New Roman" w:cs="Times New Roman"/>
                <w:sz w:val="20"/>
                <w:szCs w:val="20"/>
                <w:lang w:eastAsia="sk-SK"/>
              </w:rPr>
              <w:t xml:space="preserve">kompletné </w:t>
            </w:r>
            <w:r>
              <w:rPr>
                <w:rFonts w:ascii="Times New Roman" w:eastAsia="Times New Roman" w:hAnsi="Times New Roman" w:cs="Times New Roman"/>
                <w:sz w:val="20"/>
                <w:szCs w:val="20"/>
                <w:lang w:eastAsia="sk-SK"/>
              </w:rPr>
              <w:t>údaje z Výkazu o dani z nehnuteľnosti za rok 2027, za ktorý môžu obce prvýkrát aplikovať zmeny navrhnuté v zákone o miestnych daniach vo vlastných VZN.</w:t>
            </w:r>
            <w:r w:rsidR="00240492" w:rsidRPr="0086258F">
              <w:rPr>
                <w:rFonts w:ascii="Times New Roman" w:eastAsia="Times New Roman" w:hAnsi="Times New Roman" w:cs="Times New Roman"/>
                <w:sz w:val="20"/>
                <w:szCs w:val="20"/>
                <w:lang w:eastAsia="sk-SK"/>
              </w:rPr>
              <w:t xml:space="preserve"> Kritériom preskúmania bude najmä </w:t>
            </w:r>
            <w:r>
              <w:rPr>
                <w:rFonts w:ascii="Times New Roman" w:eastAsia="Times New Roman" w:hAnsi="Times New Roman" w:cs="Times New Roman"/>
                <w:sz w:val="20"/>
                <w:szCs w:val="20"/>
                <w:lang w:eastAsia="sk-SK"/>
              </w:rPr>
              <w:t>posúdenie, či došlo vo VZN k zmenám v aplikácii príplatku za podlažie podľa lokality a druhu stavby a či došlo k úpravám sumy príplatku za podlažie, a teda či návrh mal vplyv na zvýšenie alebo zníženie dane zo stavieb.</w:t>
            </w:r>
            <w:r w:rsidR="00240492">
              <w:rPr>
                <w:rFonts w:ascii="Times New Roman" w:eastAsia="Times New Roman" w:hAnsi="Times New Roman" w:cs="Times New Roman"/>
                <w:sz w:val="20"/>
                <w:szCs w:val="20"/>
                <w:lang w:eastAsia="sk-SK"/>
              </w:rPr>
              <w:t xml:space="preserve"> </w:t>
            </w:r>
          </w:p>
        </w:tc>
      </w:tr>
      <w:tr w:rsidR="00612E08" w:rsidRPr="00612E08" w14:paraId="6669AEBD" w14:textId="77777777" w:rsidTr="00F84280">
        <w:tc>
          <w:tcPr>
            <w:tcW w:w="9180" w:type="dxa"/>
            <w:gridSpan w:val="11"/>
            <w:tcBorders>
              <w:top w:val="nil"/>
              <w:left w:val="nil"/>
              <w:bottom w:val="single" w:sz="4" w:space="0" w:color="auto"/>
              <w:right w:val="nil"/>
            </w:tcBorders>
            <w:shd w:val="clear" w:color="auto" w:fill="FFFFFF"/>
          </w:tcPr>
          <w:p w14:paraId="7F104A6C" w14:textId="13AA6E9B" w:rsidR="001B23B7" w:rsidRPr="00612E08" w:rsidRDefault="001B23B7" w:rsidP="00A7788F">
            <w:pPr>
              <w:jc w:val="both"/>
              <w:rPr>
                <w:rFonts w:ascii="Times New Roman" w:eastAsia="Times New Roman" w:hAnsi="Times New Roman" w:cs="Times New Roman"/>
                <w:b/>
                <w:sz w:val="20"/>
                <w:szCs w:val="20"/>
                <w:lang w:eastAsia="sk-SK"/>
              </w:rPr>
            </w:pPr>
          </w:p>
          <w:p w14:paraId="2F040394" w14:textId="77777777" w:rsidR="001B23B7" w:rsidRPr="00612E08" w:rsidRDefault="001B23B7" w:rsidP="00A7788F">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4809FF6F" w14:textId="77777777" w:rsidR="00A340BB" w:rsidRPr="00612E08" w:rsidRDefault="001B23B7"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w:t>
            </w:r>
            <w:r w:rsidR="00A340BB" w:rsidRPr="00612E08">
              <w:rPr>
                <w:rFonts w:ascii="Times New Roman" w:eastAsia="Times New Roman" w:hAnsi="Times New Roman" w:cs="Times New Roman"/>
                <w:sz w:val="20"/>
                <w:szCs w:val="20"/>
                <w:lang w:eastAsia="sk-SK"/>
              </w:rPr>
              <w:t xml:space="preserve"> vybraných vplyvov</w:t>
            </w:r>
            <w:r w:rsidRPr="00612E08">
              <w:rPr>
                <w:rFonts w:ascii="Times New Roman" w:eastAsia="Times New Roman" w:hAnsi="Times New Roman" w:cs="Times New Roman"/>
                <w:sz w:val="20"/>
                <w:szCs w:val="20"/>
                <w:lang w:eastAsia="sk-SK"/>
              </w:rPr>
              <w:t xml:space="preserve"> uskutočnilo v zmysle bodu 9.1. </w:t>
            </w:r>
            <w:r w:rsidR="00A340BB" w:rsidRPr="00612E08">
              <w:rPr>
                <w:rFonts w:ascii="Times New Roman" w:eastAsia="Times New Roman" w:hAnsi="Times New Roman" w:cs="Times New Roman"/>
                <w:sz w:val="20"/>
                <w:szCs w:val="20"/>
                <w:lang w:eastAsia="sk-SK"/>
              </w:rPr>
              <w:t>j</w:t>
            </w:r>
            <w:r w:rsidRPr="00612E08">
              <w:rPr>
                <w:rFonts w:ascii="Times New Roman" w:eastAsia="Times New Roman" w:hAnsi="Times New Roman" w:cs="Times New Roman"/>
                <w:sz w:val="20"/>
                <w:szCs w:val="20"/>
                <w:lang w:eastAsia="sk-SK"/>
              </w:rPr>
              <w:t>ednotnej metodiky</w:t>
            </w:r>
            <w:r w:rsidR="00A340BB" w:rsidRPr="00612E08">
              <w:rPr>
                <w:rFonts w:ascii="Times New Roman" w:eastAsia="Times New Roman" w:hAnsi="Times New Roman" w:cs="Times New Roman"/>
                <w:sz w:val="20"/>
                <w:szCs w:val="20"/>
                <w:lang w:eastAsia="sk-SK"/>
              </w:rPr>
              <w:t>.</w:t>
            </w:r>
          </w:p>
          <w:p w14:paraId="0897F110" w14:textId="123FA9B4" w:rsidR="004C6831" w:rsidRPr="00612E08" w:rsidRDefault="00A7788F" w:rsidP="00A7788F">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lastRenderedPageBreak/>
              <w:t>*** posudzovanie sa týka len zmien v I. a II. pilieri univerzálneho systému dôchodkového zabezpečenia s identifikovaným dopadom od 0,1 % HDP (vrátane) na d</w:t>
            </w:r>
            <w:r w:rsidR="004F1E57">
              <w:rPr>
                <w:rFonts w:ascii="Times New Roman" w:eastAsia="Times New Roman" w:hAnsi="Times New Roman" w:cs="Times New Roman"/>
                <w:sz w:val="20"/>
                <w:szCs w:val="20"/>
                <w:lang w:eastAsia="sk-SK"/>
              </w:rPr>
              <w:t>lhodobom horizonte.</w:t>
            </w:r>
          </w:p>
          <w:p w14:paraId="48079847" w14:textId="77777777" w:rsidR="001B23B7" w:rsidRPr="00612E08" w:rsidRDefault="001B23B7" w:rsidP="00A7788F">
            <w:pPr>
              <w:jc w:val="both"/>
              <w:rPr>
                <w:rFonts w:ascii="Times New Roman" w:eastAsia="Times New Roman" w:hAnsi="Times New Roman" w:cs="Times New Roman"/>
                <w:b/>
                <w:sz w:val="20"/>
                <w:szCs w:val="20"/>
                <w:lang w:eastAsia="sk-SK"/>
              </w:rPr>
            </w:pPr>
          </w:p>
        </w:tc>
      </w:tr>
      <w:tr w:rsidR="00612E08" w:rsidRPr="00612E08" w14:paraId="567CB521"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7F61656B" w14:textId="53A7EF5F"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Vybrané vplyvy materiálu</w:t>
            </w:r>
          </w:p>
        </w:tc>
      </w:tr>
      <w:tr w:rsidR="00612E08" w:rsidRPr="00612E08" w14:paraId="103340A5"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093D8530" w14:textId="77777777" w:rsidR="001B23B7" w:rsidRPr="00612E08" w:rsidRDefault="001B23B7" w:rsidP="00F84280">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tcPr>
              <w:p w14:paraId="182B3FE2" w14:textId="1BA0F47F" w:rsidR="001B23B7" w:rsidRPr="00612E08" w:rsidRDefault="002A5A6E" w:rsidP="00F84280">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4E3E727B" w14:textId="77777777" w:rsidR="001B23B7" w:rsidRPr="00612E08" w:rsidRDefault="001B23B7" w:rsidP="00F84280">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tcPr>
              <w:p w14:paraId="4CBAA70F" w14:textId="38D401C8" w:rsidR="001B23B7" w:rsidRPr="00612E08" w:rsidRDefault="002A5A6E" w:rsidP="00F84280">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2FA7C424" w14:textId="77777777" w:rsidR="001B23B7" w:rsidRPr="00612E08" w:rsidRDefault="001B23B7" w:rsidP="00F84280">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tcPr>
              <w:p w14:paraId="521C5CD0" w14:textId="4000232A" w:rsidR="001B23B7" w:rsidRPr="00612E08" w:rsidRDefault="008F1973" w:rsidP="00F84280">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25217932" w14:textId="77777777" w:rsidR="001B23B7" w:rsidRPr="00612E08" w:rsidRDefault="001B23B7" w:rsidP="00F84280">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9329CCE" w14:textId="77777777" w:rsidTr="004C6831">
        <w:tc>
          <w:tcPr>
            <w:tcW w:w="3812" w:type="dxa"/>
            <w:tcBorders>
              <w:top w:val="nil"/>
              <w:left w:val="single" w:sz="4" w:space="0" w:color="auto"/>
              <w:bottom w:val="nil"/>
              <w:right w:val="single" w:sz="4" w:space="0" w:color="auto"/>
            </w:tcBorders>
            <w:shd w:val="clear" w:color="auto" w:fill="E2E2E2"/>
          </w:tcPr>
          <w:p w14:paraId="1943A660"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z toho rozpočtovo zabezpečené vplyvy, </w:t>
            </w:r>
            <w:r w:rsidR="00A340BB" w:rsidRPr="00612E08">
              <w:rPr>
                <w:rFonts w:ascii="Times New Roman" w:eastAsia="Times New Roman" w:hAnsi="Times New Roman" w:cs="Times New Roman"/>
                <w:sz w:val="20"/>
                <w:szCs w:val="20"/>
                <w:lang w:eastAsia="sk-SK"/>
              </w:rPr>
              <w:t xml:space="preserve">    </w:t>
            </w:r>
            <w:r w:rsidRPr="00612E08">
              <w:rPr>
                <w:rFonts w:ascii="Times New Roman" w:eastAsia="Times New Roman" w:hAnsi="Times New Roman" w:cs="Times New Roman"/>
                <w:sz w:val="20"/>
                <w:szCs w:val="20"/>
                <w:lang w:eastAsia="sk-SK"/>
              </w:rPr>
              <w:t xml:space="preserve">    </w:t>
            </w:r>
          </w:p>
          <w:p w14:paraId="53527FB3" w14:textId="77777777" w:rsidR="00B84F87"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 xml:space="preserve">v prípade identifikovaného negatívneho </w:t>
            </w:r>
          </w:p>
          <w:p w14:paraId="1EF9D32A" w14:textId="77777777" w:rsidR="003145AE" w:rsidRPr="00612E08" w:rsidRDefault="00B84F87">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w:t>
            </w:r>
            <w:r w:rsidR="001B23B7" w:rsidRPr="00612E08">
              <w:rPr>
                <w:rFonts w:ascii="Times New Roman" w:eastAsia="Times New Roman" w:hAnsi="Times New Roman" w:cs="Times New Roman"/>
                <w:sz w:val="20"/>
                <w:szCs w:val="20"/>
                <w:lang w:eastAsia="sk-SK"/>
              </w:rPr>
              <w:t>vplyvu</w:t>
            </w:r>
          </w:p>
        </w:tc>
        <w:sdt>
          <w:sdtPr>
            <w:rPr>
              <w:rFonts w:ascii="Times New Roman" w:eastAsia="Times New Roman" w:hAnsi="Times New Roman" w:cs="Times New Roman"/>
              <w:sz w:val="20"/>
              <w:szCs w:val="20"/>
              <w:lang w:eastAsia="sk-SK"/>
            </w:rPr>
            <w:id w:val="-1143340457"/>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vAlign w:val="center"/>
              </w:tcPr>
              <w:p w14:paraId="7126C3A1" w14:textId="729877D2" w:rsidR="001B23B7" w:rsidRPr="00612E08" w:rsidRDefault="008F569F" w:rsidP="00203EE3">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72BDB5D"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688B83EE" w14:textId="77777777" w:rsidR="001B23B7" w:rsidRPr="00612E08" w:rsidRDefault="00203EE3" w:rsidP="00203EE3">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B51391F" w14:textId="77777777" w:rsidR="001B23B7" w:rsidRPr="00612E08" w:rsidRDefault="001B23B7" w:rsidP="00203EE3">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0609372D" w14:textId="77777777" w:rsidR="001B23B7" w:rsidRPr="00612E08" w:rsidRDefault="00203EE3" w:rsidP="00203EE3">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2A9675D1" w14:textId="77777777" w:rsidR="001B23B7" w:rsidRPr="00612E08" w:rsidRDefault="001B23B7" w:rsidP="00203EE3">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5F8798C0" w14:textId="77777777" w:rsidTr="004C6831">
        <w:tc>
          <w:tcPr>
            <w:tcW w:w="3812" w:type="dxa"/>
            <w:tcBorders>
              <w:top w:val="nil"/>
              <w:left w:val="single" w:sz="4" w:space="0" w:color="auto"/>
              <w:bottom w:val="nil"/>
              <w:right w:val="single" w:sz="4" w:space="0" w:color="auto"/>
            </w:tcBorders>
            <w:shd w:val="clear" w:color="auto" w:fill="E2E2E2"/>
          </w:tcPr>
          <w:p w14:paraId="55B6686C"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dotted" w:sz="4" w:space="0" w:color="auto"/>
                  <w:right w:val="nil"/>
                </w:tcBorders>
              </w:tcPr>
              <w:p w14:paraId="51D0CC0D" w14:textId="13C040C1" w:rsidR="003145AE" w:rsidRPr="00612E08" w:rsidRDefault="002A5A6E"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5231003D"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tcPr>
              <w:p w14:paraId="3CE3051E" w14:textId="08F92107" w:rsidR="003145AE" w:rsidRPr="00612E08" w:rsidRDefault="002A5A6E" w:rsidP="003145AE">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6C482B62" w14:textId="77777777" w:rsidR="003145AE" w:rsidRPr="00612E08" w:rsidRDefault="003145AE" w:rsidP="003145A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tcPr>
              <w:p w14:paraId="27B5467D" w14:textId="3462AB76" w:rsidR="003145AE" w:rsidRPr="00612E08" w:rsidRDefault="002A5A6E" w:rsidP="003145AE">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705DF4DC" w14:textId="77777777" w:rsidR="003145AE" w:rsidRPr="00612E08" w:rsidRDefault="003145AE" w:rsidP="003145AE">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1EA8EAD0"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6FFBEF44"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2F16E4A9" w14:textId="77777777" w:rsidR="003145AE" w:rsidRPr="00612E08" w:rsidRDefault="003145AE" w:rsidP="003145AE">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1C4F0309" w14:textId="5B922D0C" w:rsidR="003145AE" w:rsidRPr="00612E08" w:rsidRDefault="002A5A6E"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1E34295E"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single" w:sz="4" w:space="0" w:color="auto"/>
                  <w:right w:val="nil"/>
                </w:tcBorders>
                <w:vAlign w:val="center"/>
              </w:tcPr>
              <w:p w14:paraId="5223BE5C" w14:textId="5EA10072" w:rsidR="003145AE" w:rsidRPr="00612E08" w:rsidRDefault="00675AD1" w:rsidP="003145AE">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404AA6A4" w14:textId="77777777" w:rsidR="003145AE" w:rsidRPr="00612E08" w:rsidRDefault="003145AE" w:rsidP="003145AE">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0AE7A58B" w14:textId="77777777" w:rsidR="003145AE" w:rsidRPr="00612E08" w:rsidRDefault="003145AE" w:rsidP="003145AE">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73C66F4E" w14:textId="77777777" w:rsidR="003145AE" w:rsidRPr="00612E08" w:rsidRDefault="003145AE" w:rsidP="003145AE">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612E08" w:rsidRPr="00612E08" w14:paraId="259BF8DC"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5145018E" w14:textId="77777777" w:rsidR="00A7788F" w:rsidRPr="00612E08" w:rsidRDefault="00A7788F" w:rsidP="00F84280">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F59962D" w14:textId="77777777" w:rsidR="00A7788F" w:rsidRPr="00612E08" w:rsidRDefault="00CD6E04" w:rsidP="00F84280">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AE32447" w14:textId="77777777" w:rsidR="00A7788F" w:rsidRPr="00612E08" w:rsidRDefault="00A7788F" w:rsidP="00F84280">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46F368CC" w14:textId="77777777" w:rsidR="00A7788F" w:rsidRPr="00612E08" w:rsidRDefault="00A7788F" w:rsidP="00F84280">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03082C03" w14:textId="77777777" w:rsidR="00A7788F" w:rsidRPr="00612E08" w:rsidRDefault="00A7788F" w:rsidP="00F84280">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6B8D10A8" w14:textId="2EFE50A0" w:rsidR="00A7788F" w:rsidRPr="00612E08" w:rsidRDefault="00675AD1" w:rsidP="00F84280">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1DC4E543" w14:textId="77777777" w:rsidR="00A7788F" w:rsidRPr="00612E08" w:rsidRDefault="00A7788F" w:rsidP="00F84280">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0BECB10E"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6BA6C844" w14:textId="77777777" w:rsidR="007F587A" w:rsidRPr="00612E08" w:rsidRDefault="007F587A" w:rsidP="00B00B6E">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785DC951" w14:textId="163EBA31" w:rsidR="007F587A" w:rsidRPr="00612E08" w:rsidRDefault="00827793"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10128EE"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vAlign w:val="center"/>
              </w:tcPr>
              <w:p w14:paraId="648BF9B7" w14:textId="00F83642" w:rsidR="007F587A" w:rsidRPr="00612E08" w:rsidRDefault="00827793"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68F7D7B7"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71B7973" w14:textId="797C287A" w:rsidR="007F587A" w:rsidRPr="00612E08" w:rsidRDefault="00827793" w:rsidP="007F587A">
                <w:pPr>
                  <w:ind w:left="-107" w:right="-108"/>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40EEED1" w14:textId="77777777" w:rsidR="007F587A" w:rsidRPr="00612E08" w:rsidRDefault="007F587A" w:rsidP="007F587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984FF72"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1251137F"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1"/>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dotted" w:sz="4" w:space="0" w:color="auto"/>
                  <w:right w:val="nil"/>
                </w:tcBorders>
                <w:vAlign w:val="center"/>
              </w:tcPr>
              <w:p w14:paraId="4B65A576" w14:textId="168A4BA8" w:rsidR="007F587A" w:rsidRPr="00612E08" w:rsidRDefault="00A64E5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15896DCC"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EndPr/>
          <w:sdtContent>
            <w:tc>
              <w:tcPr>
                <w:tcW w:w="538" w:type="dxa"/>
                <w:gridSpan w:val="2"/>
                <w:tcBorders>
                  <w:top w:val="single" w:sz="4" w:space="0" w:color="auto"/>
                  <w:left w:val="nil"/>
                  <w:bottom w:val="dotted" w:sz="4" w:space="0" w:color="auto"/>
                  <w:right w:val="nil"/>
                </w:tcBorders>
                <w:vAlign w:val="center"/>
              </w:tcPr>
              <w:p w14:paraId="5445DAFD" w14:textId="67BC3F09" w:rsidR="007F587A" w:rsidRPr="00612E08" w:rsidRDefault="00A64E5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16EEF86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dotted" w:sz="4" w:space="0" w:color="auto"/>
                  <w:right w:val="nil"/>
                </w:tcBorders>
                <w:vAlign w:val="center"/>
              </w:tcPr>
              <w:p w14:paraId="68BB33E5" w14:textId="594D01EE" w:rsidR="007F587A" w:rsidRPr="00612E08" w:rsidRDefault="00A64E5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70C2BACB"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0B036B3C" w14:textId="77777777" w:rsidTr="00203EE3">
        <w:tc>
          <w:tcPr>
            <w:tcW w:w="3812" w:type="dxa"/>
            <w:tcBorders>
              <w:top w:val="nil"/>
              <w:left w:val="single" w:sz="4" w:space="0" w:color="000000"/>
              <w:bottom w:val="nil"/>
              <w:right w:val="single" w:sz="4" w:space="0" w:color="000000"/>
            </w:tcBorders>
            <w:shd w:val="clear" w:color="auto" w:fill="E2E2E2"/>
          </w:tcPr>
          <w:p w14:paraId="7E48A26F"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438C7D6D" w14:textId="77777777" w:rsidR="007F587A" w:rsidRPr="00612E08" w:rsidRDefault="007F587A" w:rsidP="007F587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1"/>
              <w14:checkedState w14:val="2612" w14:font="MS Gothic"/>
              <w14:uncheckedState w14:val="2610" w14:font="MS Gothic"/>
            </w14:checkbox>
          </w:sdtPr>
          <w:sdtEndPr/>
          <w:sdtContent>
            <w:tc>
              <w:tcPr>
                <w:tcW w:w="541" w:type="dxa"/>
                <w:gridSpan w:val="2"/>
                <w:tcBorders>
                  <w:top w:val="dotted" w:sz="4" w:space="0" w:color="auto"/>
                  <w:left w:val="single" w:sz="4" w:space="0" w:color="000000"/>
                  <w:bottom w:val="dotted" w:sz="4" w:space="0" w:color="auto"/>
                  <w:right w:val="nil"/>
                </w:tcBorders>
                <w:vAlign w:val="center"/>
              </w:tcPr>
              <w:p w14:paraId="7FB4973C" w14:textId="7131D4D6" w:rsidR="007F587A" w:rsidRPr="00612E08" w:rsidRDefault="00A64E57"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E1AD46E" w14:textId="77777777" w:rsidR="007F587A" w:rsidRPr="00612E08" w:rsidRDefault="007F587A" w:rsidP="007F587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EndPr/>
          <w:sdtContent>
            <w:tc>
              <w:tcPr>
                <w:tcW w:w="538" w:type="dxa"/>
                <w:gridSpan w:val="2"/>
                <w:tcBorders>
                  <w:top w:val="dotted" w:sz="4" w:space="0" w:color="auto"/>
                  <w:left w:val="nil"/>
                  <w:bottom w:val="dotted" w:sz="4" w:space="0" w:color="auto"/>
                  <w:right w:val="nil"/>
                </w:tcBorders>
                <w:vAlign w:val="center"/>
              </w:tcPr>
              <w:p w14:paraId="76544EB5" w14:textId="7D3DD240" w:rsidR="007F587A" w:rsidRPr="00612E08" w:rsidRDefault="00A64E57"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1B5C724A"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dotted" w:sz="4" w:space="0" w:color="auto"/>
                  <w:right w:val="nil"/>
                </w:tcBorders>
                <w:vAlign w:val="center"/>
              </w:tcPr>
              <w:p w14:paraId="4499302A" w14:textId="00EA9464" w:rsidR="007F587A" w:rsidRPr="00612E08" w:rsidRDefault="00A64E57" w:rsidP="007F587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43D98656" w14:textId="77777777" w:rsidR="007F587A" w:rsidRPr="00612E08" w:rsidRDefault="007F587A" w:rsidP="007F587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612E08" w:rsidRPr="00612E08" w14:paraId="7EA9D673"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1D35960B" w14:textId="77777777" w:rsidR="007F587A" w:rsidRPr="00612E08" w:rsidRDefault="007F587A" w:rsidP="007F587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2BC9F525"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EndPr/>
          <w:sdtContent>
            <w:tc>
              <w:tcPr>
                <w:tcW w:w="541" w:type="dxa"/>
                <w:gridSpan w:val="2"/>
                <w:tcBorders>
                  <w:top w:val="dotted" w:sz="4" w:space="0" w:color="auto"/>
                  <w:left w:val="single" w:sz="4" w:space="0" w:color="auto"/>
                  <w:bottom w:val="single" w:sz="4" w:space="0" w:color="auto"/>
                  <w:right w:val="nil"/>
                </w:tcBorders>
                <w:vAlign w:val="center"/>
              </w:tcPr>
              <w:p w14:paraId="7DCE5B6A"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7095DC94"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403C0956"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5A3EED8D"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EndPr/>
          <w:sdtContent>
            <w:tc>
              <w:tcPr>
                <w:tcW w:w="547" w:type="dxa"/>
                <w:gridSpan w:val="2"/>
                <w:tcBorders>
                  <w:top w:val="dotted" w:sz="4" w:space="0" w:color="auto"/>
                  <w:left w:val="nil"/>
                  <w:bottom w:val="single" w:sz="4" w:space="0" w:color="auto"/>
                  <w:right w:val="nil"/>
                </w:tcBorders>
                <w:vAlign w:val="center"/>
              </w:tcPr>
              <w:p w14:paraId="3B2C14BD" w14:textId="442CE2D8" w:rsidR="007F587A" w:rsidRPr="00612E08" w:rsidRDefault="008F569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25245A53"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2E25969C"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5494F1BD"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10AB227" w14:textId="2D2A1AC6" w:rsidR="007F587A" w:rsidRPr="00612E08" w:rsidRDefault="00762E64"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26181D9"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31BF2917" w14:textId="451CEDDA" w:rsidR="007F587A" w:rsidRPr="00612E08" w:rsidRDefault="00762E64"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D98273C"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2125CE0A" w14:textId="35BBA15F" w:rsidR="007F587A" w:rsidRPr="00612E08" w:rsidRDefault="00762E64"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425E13AC"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691B4949"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730FB270"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3C3D75BD"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CDAA1AA"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A78AD9C" w14:textId="78971FC0" w:rsidR="007F587A" w:rsidRPr="00612E08" w:rsidRDefault="008F569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52A8EBA6"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35651F10"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36587E7"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487CBCC3"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56D76157" w14:textId="77777777" w:rsidR="007F587A" w:rsidRPr="00612E08" w:rsidRDefault="007F587A" w:rsidP="007F587A">
            <w:pPr>
              <w:rPr>
                <w:rFonts w:ascii="Times New Roman" w:eastAsia="Times New Roman" w:hAnsi="Times New Roman" w:cs="Times New Roman"/>
                <w:sz w:val="20"/>
                <w:szCs w:val="20"/>
                <w:lang w:eastAsia="sk-SK"/>
              </w:rPr>
            </w:pPr>
          </w:p>
          <w:p w14:paraId="1FBE2F0F" w14:textId="77777777" w:rsidR="007F587A" w:rsidRPr="00612E08" w:rsidRDefault="007F587A" w:rsidP="007F587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w:t>
            </w:r>
            <w:r w:rsidR="007D6F2C" w:rsidRPr="00612E08">
              <w:rPr>
                <w:rFonts w:ascii="Times New Roman" w:eastAsia="Times New Roman" w:hAnsi="Times New Roman" w:cs="Times New Roman"/>
                <w:sz w:val="20"/>
                <w:szCs w:val="20"/>
                <w:lang w:eastAsia="sk-SK"/>
              </w:rPr>
              <w:t xml:space="preserve">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vAlign w:val="center"/>
              </w:tcPr>
              <w:p w14:paraId="5E200DDE"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0EC0D910"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1754055E" w14:textId="77777777" w:rsidR="007F587A" w:rsidRPr="00612E08" w:rsidRDefault="007F587A" w:rsidP="007F587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0D5EB6BA" w14:textId="77777777" w:rsidR="007F587A" w:rsidRPr="00612E08" w:rsidRDefault="007F587A" w:rsidP="007F587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vAlign w:val="center"/>
              </w:tcPr>
              <w:p w14:paraId="0594AD4E" w14:textId="23734702" w:rsidR="007F587A" w:rsidRPr="00612E08" w:rsidRDefault="008F569F"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3C93180"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612E08" w:rsidRPr="00612E08" w14:paraId="281A54EE"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746266B1"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EndPr/>
          <w:sdtContent>
            <w:tc>
              <w:tcPr>
                <w:tcW w:w="541" w:type="dxa"/>
                <w:gridSpan w:val="2"/>
                <w:tcBorders>
                  <w:top w:val="single" w:sz="4" w:space="0" w:color="auto"/>
                  <w:left w:val="single" w:sz="4" w:space="0" w:color="auto"/>
                  <w:bottom w:val="single" w:sz="4" w:space="0" w:color="auto"/>
                  <w:right w:val="nil"/>
                </w:tcBorders>
              </w:tcPr>
              <w:p w14:paraId="7E0A9D0B" w14:textId="08B3D4F6" w:rsidR="007F587A" w:rsidRPr="00612E08" w:rsidRDefault="00A64E5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78379BDD" w14:textId="77777777" w:rsidR="007F587A" w:rsidRPr="00612E08" w:rsidRDefault="007F587A" w:rsidP="007F587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EndPr/>
          <w:sdtContent>
            <w:tc>
              <w:tcPr>
                <w:tcW w:w="538" w:type="dxa"/>
                <w:gridSpan w:val="2"/>
                <w:tcBorders>
                  <w:top w:val="single" w:sz="4" w:space="0" w:color="auto"/>
                  <w:left w:val="nil"/>
                  <w:bottom w:val="single" w:sz="4" w:space="0" w:color="auto"/>
                  <w:right w:val="nil"/>
                </w:tcBorders>
              </w:tcPr>
              <w:p w14:paraId="08636AA5" w14:textId="13104C9C" w:rsidR="007F587A" w:rsidRPr="00612E08" w:rsidRDefault="00A64E57" w:rsidP="007F587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68FEEB12" w14:textId="77777777" w:rsidR="007F587A" w:rsidRPr="00612E08" w:rsidRDefault="007F587A" w:rsidP="007F587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EndPr/>
          <w:sdtContent>
            <w:tc>
              <w:tcPr>
                <w:tcW w:w="547" w:type="dxa"/>
                <w:gridSpan w:val="2"/>
                <w:tcBorders>
                  <w:top w:val="single" w:sz="4" w:space="0" w:color="auto"/>
                  <w:left w:val="nil"/>
                  <w:bottom w:val="single" w:sz="4" w:space="0" w:color="auto"/>
                  <w:right w:val="nil"/>
                </w:tcBorders>
              </w:tcPr>
              <w:p w14:paraId="168CF50C" w14:textId="77777777" w:rsidR="007F587A" w:rsidRPr="00612E08" w:rsidRDefault="007F587A" w:rsidP="007F587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38A1893A" w14:textId="77777777" w:rsidR="007F587A" w:rsidRPr="00612E08" w:rsidRDefault="007F587A" w:rsidP="007F587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279B2C4E"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153906A8" w14:textId="77777777" w:rsidR="000F2BE9" w:rsidRPr="00612E08" w:rsidRDefault="000F2BE9" w:rsidP="00F84280">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47C1067D" w14:textId="77777777" w:rsidR="000F2BE9" w:rsidRPr="00612E08" w:rsidRDefault="000F2BE9" w:rsidP="00F84280">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5322D0BC" w14:textId="77777777" w:rsidR="000F2BE9" w:rsidRPr="00612E08" w:rsidRDefault="000F2BE9" w:rsidP="00F84280">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79AEA8A4" w14:textId="77777777" w:rsidR="000F2BE9" w:rsidRPr="00612E08" w:rsidRDefault="000F2BE9" w:rsidP="00F84280">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3C888E72" w14:textId="77777777" w:rsidR="000F2BE9" w:rsidRPr="00612E08" w:rsidRDefault="000F2BE9" w:rsidP="00F84280">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5DCD706C" w14:textId="77777777" w:rsidR="000F2BE9" w:rsidRPr="00612E08" w:rsidRDefault="000F2BE9" w:rsidP="00F84280">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2D5EC43D" w14:textId="77777777" w:rsidR="000F2BE9" w:rsidRPr="00612E08" w:rsidRDefault="000F2BE9" w:rsidP="00F84280">
            <w:pPr>
              <w:spacing w:after="0" w:line="240" w:lineRule="auto"/>
              <w:ind w:left="54"/>
              <w:rPr>
                <w:rFonts w:ascii="Times New Roman" w:eastAsia="Times New Roman" w:hAnsi="Times New Roman" w:cs="Times New Roman"/>
                <w:b/>
                <w:sz w:val="20"/>
                <w:szCs w:val="20"/>
                <w:lang w:eastAsia="sk-SK"/>
              </w:rPr>
            </w:pPr>
          </w:p>
        </w:tc>
      </w:tr>
      <w:tr w:rsidR="00612E08" w:rsidRPr="00612E08" w14:paraId="6F43DDA8" w14:textId="77777777" w:rsidTr="00B547F5">
        <w:tc>
          <w:tcPr>
            <w:tcW w:w="3812" w:type="dxa"/>
            <w:tcBorders>
              <w:top w:val="nil"/>
              <w:left w:val="single" w:sz="4" w:space="0" w:color="auto"/>
              <w:bottom w:val="nil"/>
              <w:right w:val="single" w:sz="4" w:space="0" w:color="auto"/>
            </w:tcBorders>
            <w:shd w:val="clear" w:color="auto" w:fill="E2E2E2"/>
          </w:tcPr>
          <w:p w14:paraId="06FF8581" w14:textId="77777777" w:rsidR="000F2BE9" w:rsidRPr="00612E08" w:rsidRDefault="000F2BE9" w:rsidP="00F84280">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EndPr/>
          <w:sdtContent>
            <w:tc>
              <w:tcPr>
                <w:tcW w:w="541" w:type="dxa"/>
                <w:tcBorders>
                  <w:top w:val="nil"/>
                  <w:left w:val="single" w:sz="4" w:space="0" w:color="auto"/>
                  <w:bottom w:val="dotted" w:sz="4" w:space="0" w:color="auto"/>
                  <w:right w:val="nil"/>
                </w:tcBorders>
              </w:tcPr>
              <w:p w14:paraId="13B15F30" w14:textId="2F9DFE41" w:rsidR="000F2BE9" w:rsidRPr="00612E08" w:rsidRDefault="00A64E57"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169D6631"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EndPr/>
          <w:sdtContent>
            <w:tc>
              <w:tcPr>
                <w:tcW w:w="538" w:type="dxa"/>
                <w:tcBorders>
                  <w:top w:val="nil"/>
                  <w:left w:val="nil"/>
                  <w:bottom w:val="dotted" w:sz="4" w:space="0" w:color="auto"/>
                  <w:right w:val="nil"/>
                </w:tcBorders>
              </w:tcPr>
              <w:p w14:paraId="2F6630A8" w14:textId="1A330BF0" w:rsidR="000F2BE9" w:rsidRPr="00612E08" w:rsidRDefault="00A64E57"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7E65621D"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EndPr/>
          <w:sdtContent>
            <w:tc>
              <w:tcPr>
                <w:tcW w:w="547" w:type="dxa"/>
                <w:tcBorders>
                  <w:top w:val="nil"/>
                  <w:left w:val="nil"/>
                  <w:bottom w:val="dotted" w:sz="4" w:space="0" w:color="auto"/>
                  <w:right w:val="nil"/>
                </w:tcBorders>
              </w:tcPr>
              <w:p w14:paraId="1271DE83"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3571F153"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260E7D03" w14:textId="77777777" w:rsidTr="00B547F5">
        <w:tc>
          <w:tcPr>
            <w:tcW w:w="3812" w:type="dxa"/>
            <w:tcBorders>
              <w:top w:val="nil"/>
              <w:left w:val="single" w:sz="4" w:space="0" w:color="auto"/>
              <w:bottom w:val="nil"/>
              <w:right w:val="single" w:sz="4" w:space="0" w:color="auto"/>
            </w:tcBorders>
            <w:shd w:val="clear" w:color="auto" w:fill="E2E2E2"/>
          </w:tcPr>
          <w:p w14:paraId="199B7470" w14:textId="77777777" w:rsidR="000F2BE9" w:rsidRPr="00612E08" w:rsidRDefault="000F2BE9" w:rsidP="00F84280">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EndPr/>
          <w:sdtContent>
            <w:tc>
              <w:tcPr>
                <w:tcW w:w="541" w:type="dxa"/>
                <w:tcBorders>
                  <w:top w:val="dotted" w:sz="4" w:space="0" w:color="auto"/>
                  <w:left w:val="single" w:sz="4" w:space="0" w:color="auto"/>
                  <w:bottom w:val="dotted" w:sz="4" w:space="0" w:color="auto"/>
                  <w:right w:val="nil"/>
                </w:tcBorders>
                <w:vAlign w:val="center"/>
              </w:tcPr>
              <w:p w14:paraId="7BCEB0A5" w14:textId="1EBDB093" w:rsidR="000F2BE9" w:rsidRPr="00612E08" w:rsidRDefault="005D5BCF"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435BA07A"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EndPr/>
          <w:sdtContent>
            <w:tc>
              <w:tcPr>
                <w:tcW w:w="538" w:type="dxa"/>
                <w:tcBorders>
                  <w:top w:val="dotted" w:sz="4" w:space="0" w:color="auto"/>
                  <w:left w:val="nil"/>
                  <w:bottom w:val="dotted" w:sz="4" w:space="0" w:color="auto"/>
                  <w:right w:val="nil"/>
                </w:tcBorders>
                <w:vAlign w:val="center"/>
              </w:tcPr>
              <w:p w14:paraId="2D284FF3" w14:textId="5255EA98" w:rsidR="000F2BE9" w:rsidRPr="00612E08" w:rsidRDefault="00A64E57"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E8FD8C4"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EndPr/>
          <w:sdtContent>
            <w:tc>
              <w:tcPr>
                <w:tcW w:w="547" w:type="dxa"/>
                <w:tcBorders>
                  <w:top w:val="dotted" w:sz="4" w:space="0" w:color="auto"/>
                  <w:left w:val="nil"/>
                  <w:bottom w:val="dotted" w:sz="4" w:space="0" w:color="auto"/>
                  <w:right w:val="nil"/>
                </w:tcBorders>
                <w:vAlign w:val="center"/>
              </w:tcPr>
              <w:p w14:paraId="6F7BDFF2" w14:textId="6A344716" w:rsidR="000F2BE9" w:rsidRPr="00612E08" w:rsidRDefault="00A64E57"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7E4B33C8"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5DCC5E76"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14DEB196" w14:textId="77777777" w:rsidR="00A340BB" w:rsidRPr="00612E08" w:rsidRDefault="00A340BB" w:rsidP="00F84280">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EndPr/>
          <w:sdtContent>
            <w:tc>
              <w:tcPr>
                <w:tcW w:w="541" w:type="dxa"/>
                <w:tcBorders>
                  <w:top w:val="single" w:sz="4" w:space="0" w:color="auto"/>
                  <w:left w:val="single" w:sz="4" w:space="0" w:color="auto"/>
                  <w:bottom w:val="single" w:sz="4" w:space="0" w:color="auto"/>
                  <w:right w:val="nil"/>
                </w:tcBorders>
                <w:vAlign w:val="center"/>
              </w:tcPr>
              <w:p w14:paraId="3E4F84A2"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0BA01D16"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EndPr/>
          <w:sdtContent>
            <w:tc>
              <w:tcPr>
                <w:tcW w:w="538" w:type="dxa"/>
                <w:tcBorders>
                  <w:top w:val="single" w:sz="4" w:space="0" w:color="auto"/>
                  <w:left w:val="nil"/>
                  <w:bottom w:val="single" w:sz="4" w:space="0" w:color="auto"/>
                  <w:right w:val="nil"/>
                </w:tcBorders>
                <w:vAlign w:val="center"/>
              </w:tcPr>
              <w:p w14:paraId="18888D7E" w14:textId="4C43E414" w:rsidR="00A340BB" w:rsidRPr="00612E08" w:rsidRDefault="008F569F"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49A8CC9A"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EndPr/>
          <w:sdtContent>
            <w:tc>
              <w:tcPr>
                <w:tcW w:w="547" w:type="dxa"/>
                <w:tcBorders>
                  <w:top w:val="single" w:sz="4" w:space="0" w:color="auto"/>
                  <w:left w:val="nil"/>
                  <w:bottom w:val="single" w:sz="4" w:space="0" w:color="auto"/>
                  <w:right w:val="nil"/>
                </w:tcBorders>
                <w:vAlign w:val="center"/>
              </w:tcPr>
              <w:p w14:paraId="6BBE01C4"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356A387"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0450CEC8" w14:textId="77777777" w:rsidR="001B23B7" w:rsidRPr="00612E08" w:rsidRDefault="001B23B7"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09ED6332" w14:textId="77777777" w:rsidTr="00F84280">
        <w:tc>
          <w:tcPr>
            <w:tcW w:w="9176" w:type="dxa"/>
            <w:tcBorders>
              <w:top w:val="single" w:sz="4" w:space="0" w:color="auto"/>
              <w:left w:val="single" w:sz="4" w:space="0" w:color="auto"/>
              <w:bottom w:val="nil"/>
              <w:right w:val="single" w:sz="4" w:space="0" w:color="auto"/>
            </w:tcBorders>
            <w:shd w:val="clear" w:color="auto" w:fill="E2E2E2"/>
          </w:tcPr>
          <w:p w14:paraId="2B197013"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736FD618" w14:textId="77777777" w:rsidTr="00473F14">
        <w:tblPrEx>
          <w:tblCellMar>
            <w:left w:w="70" w:type="dxa"/>
            <w:right w:w="70" w:type="dxa"/>
          </w:tblCellMar>
        </w:tblPrEx>
        <w:trPr>
          <w:trHeight w:val="713"/>
        </w:trPr>
        <w:tc>
          <w:tcPr>
            <w:tcW w:w="9176" w:type="dxa"/>
            <w:tcBorders>
              <w:top w:val="nil"/>
              <w:left w:val="single" w:sz="4" w:space="0" w:color="auto"/>
              <w:bottom w:val="single" w:sz="4" w:space="0" w:color="FFFFFF"/>
              <w:right w:val="single" w:sz="4" w:space="0" w:color="auto"/>
            </w:tcBorders>
          </w:tcPr>
          <w:p w14:paraId="51F614B6" w14:textId="77777777" w:rsidR="0087688E" w:rsidRDefault="00F84280" w:rsidP="005379E3">
            <w:pPr>
              <w:jc w:val="both"/>
              <w:rPr>
                <w:rFonts w:ascii="Times New Roman" w:eastAsia="Times New Roman" w:hAnsi="Times New Roman" w:cs="Times New Roman"/>
                <w:sz w:val="20"/>
                <w:szCs w:val="20"/>
                <w:lang w:eastAsia="sk-SK"/>
              </w:rPr>
            </w:pPr>
            <w:r w:rsidRPr="00A0574F">
              <w:rPr>
                <w:rFonts w:ascii="Times New Roman" w:eastAsia="Times New Roman" w:hAnsi="Times New Roman" w:cs="Times New Roman"/>
                <w:sz w:val="20"/>
                <w:szCs w:val="20"/>
                <w:lang w:eastAsia="sk-SK"/>
              </w:rPr>
              <w:t xml:space="preserve">Návrh nemá </w:t>
            </w:r>
            <w:r w:rsidR="005379E3">
              <w:rPr>
                <w:rFonts w:ascii="Times New Roman" w:eastAsia="Times New Roman" w:hAnsi="Times New Roman" w:cs="Times New Roman"/>
                <w:sz w:val="20"/>
                <w:szCs w:val="20"/>
                <w:lang w:eastAsia="sk-SK"/>
              </w:rPr>
              <w:t>priamy vplyv na rozpočet verejnej správy, rozpočty obcí a vyšších územných celkov, ani na podnikateľské prostredie, či sociálne vplyv</w:t>
            </w:r>
            <w:r w:rsidR="00172D44">
              <w:rPr>
                <w:rFonts w:ascii="Times New Roman" w:eastAsia="Times New Roman" w:hAnsi="Times New Roman" w:cs="Times New Roman"/>
                <w:sz w:val="20"/>
                <w:szCs w:val="20"/>
                <w:lang w:eastAsia="sk-SK"/>
              </w:rPr>
              <w:t>y</w:t>
            </w:r>
            <w:r w:rsidR="005379E3">
              <w:rPr>
                <w:rFonts w:ascii="Times New Roman" w:eastAsia="Times New Roman" w:hAnsi="Times New Roman" w:cs="Times New Roman"/>
                <w:sz w:val="20"/>
                <w:szCs w:val="20"/>
                <w:lang w:eastAsia="sk-SK"/>
              </w:rPr>
              <w:t xml:space="preserve">. Avšak širšia autonómia obce pri ustanovení príplatku za podlažie vo VZN môže spôsobiť zmenu zdanenia viacpodlažných stavieb, čím dôjde k zvýšeniu alebo aj zníženiu príjmov dane z nehnuteľností, ktoré sú rozpočtovo určeným príjmom obce. </w:t>
            </w:r>
          </w:p>
          <w:p w14:paraId="63AB5965" w14:textId="77777777" w:rsidR="0087688E" w:rsidRDefault="0087688E" w:rsidP="005379E3">
            <w:pPr>
              <w:jc w:val="both"/>
              <w:rPr>
                <w:rFonts w:ascii="Times New Roman" w:eastAsia="Times New Roman" w:hAnsi="Times New Roman" w:cs="Times New Roman"/>
                <w:sz w:val="20"/>
                <w:szCs w:val="20"/>
                <w:lang w:eastAsia="sk-SK"/>
              </w:rPr>
            </w:pPr>
          </w:p>
          <w:p w14:paraId="404EA4C6" w14:textId="5FDC2DA8" w:rsidR="006D36C5" w:rsidRDefault="0087688E" w:rsidP="005379E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Analýza vplyvov na rozpočet verejnej správy, </w:t>
            </w:r>
            <w:r w:rsidRPr="0087688E">
              <w:rPr>
                <w:rFonts w:ascii="Times New Roman" w:eastAsia="Times New Roman" w:hAnsi="Times New Roman" w:cs="Times New Roman"/>
                <w:sz w:val="20"/>
                <w:szCs w:val="20"/>
                <w:lang w:eastAsia="sk-SK"/>
              </w:rPr>
              <w:t>na zamestnanosť vo verejnej správe a financovanie návrhu</w:t>
            </w:r>
            <w:r>
              <w:rPr>
                <w:rFonts w:ascii="Times New Roman" w:eastAsia="Times New Roman" w:hAnsi="Times New Roman" w:cs="Times New Roman"/>
                <w:sz w:val="20"/>
                <w:szCs w:val="20"/>
                <w:lang w:eastAsia="sk-SK"/>
              </w:rPr>
              <w:t xml:space="preserve"> je spracovaná</w:t>
            </w:r>
            <w:r w:rsidR="006946A2">
              <w:rPr>
                <w:rFonts w:ascii="Times New Roman" w:eastAsia="Times New Roman" w:hAnsi="Times New Roman" w:cs="Times New Roman"/>
                <w:sz w:val="20"/>
                <w:szCs w:val="20"/>
                <w:lang w:eastAsia="sk-SK"/>
              </w:rPr>
              <w:t xml:space="preserve"> len popisným nekvantifikovaným spôsobom</w:t>
            </w:r>
            <w:r>
              <w:rPr>
                <w:rFonts w:ascii="Times New Roman" w:eastAsia="Times New Roman" w:hAnsi="Times New Roman" w:cs="Times New Roman"/>
                <w:sz w:val="20"/>
                <w:szCs w:val="20"/>
                <w:lang w:eastAsia="sk-SK"/>
              </w:rPr>
              <w:t>, pretože r</w:t>
            </w:r>
            <w:r w:rsidR="00B62541">
              <w:rPr>
                <w:rFonts w:ascii="Times New Roman" w:eastAsia="Times New Roman" w:hAnsi="Times New Roman" w:cs="Times New Roman"/>
                <w:sz w:val="20"/>
                <w:szCs w:val="20"/>
                <w:lang w:eastAsia="sk-SK"/>
              </w:rPr>
              <w:t xml:space="preserve">ozsah úpravy príplatku za podlažie vo VZN nie je možné definovať ani kvalifikovaným expertným odhadom, pretože zmeny závisia od schválenia VZN na obecnom zastupiteľstve. </w:t>
            </w:r>
            <w:r w:rsidR="006D36C5">
              <w:rPr>
                <w:rFonts w:ascii="Times New Roman" w:eastAsia="Times New Roman" w:hAnsi="Times New Roman" w:cs="Times New Roman"/>
                <w:sz w:val="20"/>
                <w:szCs w:val="20"/>
                <w:lang w:eastAsia="sk-SK"/>
              </w:rPr>
              <w:t>Rôzne samosprávy môžu na legislatívnu úpravu reagovať rôznym spôsobom, pričom zmeny príplatku za podlažie do výšky súčasnej maximálnej hranice (0,33 eur/m</w:t>
            </w:r>
            <w:r w:rsidR="006D36C5" w:rsidRPr="00403EC2">
              <w:rPr>
                <w:rFonts w:ascii="Times New Roman" w:eastAsia="Times New Roman" w:hAnsi="Times New Roman" w:cs="Times New Roman"/>
                <w:sz w:val="20"/>
                <w:szCs w:val="20"/>
                <w:vertAlign w:val="superscript"/>
                <w:lang w:eastAsia="sk-SK"/>
              </w:rPr>
              <w:t>2</w:t>
            </w:r>
            <w:r w:rsidR="006D36C5">
              <w:rPr>
                <w:rFonts w:ascii="Times New Roman" w:eastAsia="Times New Roman" w:hAnsi="Times New Roman" w:cs="Times New Roman"/>
                <w:sz w:val="20"/>
                <w:szCs w:val="20"/>
                <w:lang w:eastAsia="sk-SK"/>
              </w:rPr>
              <w:t>), ktorú mnohé samosprávy ani nevyužívajú, nie je fiškálnou zmenou vyvolanou týmto návrhom.</w:t>
            </w:r>
          </w:p>
          <w:p w14:paraId="3491B0B1" w14:textId="77777777" w:rsidR="006D36C5" w:rsidRDefault="006D36C5" w:rsidP="005379E3">
            <w:pPr>
              <w:jc w:val="both"/>
              <w:rPr>
                <w:rFonts w:ascii="Times New Roman" w:eastAsia="Times New Roman" w:hAnsi="Times New Roman" w:cs="Times New Roman"/>
                <w:sz w:val="20"/>
                <w:szCs w:val="20"/>
                <w:lang w:eastAsia="sk-SK"/>
              </w:rPr>
            </w:pPr>
          </w:p>
          <w:p w14:paraId="62ECFEEE" w14:textId="6112296B" w:rsidR="00762E64" w:rsidRDefault="00B62541" w:rsidP="005379E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Možno však predpokladať, že obce upravia príplatok za podlažie na území obce rôzne a to aj podľa druhu stavieb, preto sa môže stať, že pre niektoré stavby sa príplatok za podlažie zvýši</w:t>
            </w:r>
            <w:r w:rsidR="00172D44">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a pre niektoré stavby zníži. V závislosti od zmeny príplatku za podlažie vo VZN príslušnej obce dôjde k zvýšeniu alebo zníženiu príjmu z dane z</w:t>
            </w:r>
            <w:r w:rsidR="00EA2C84">
              <w:rPr>
                <w:rFonts w:ascii="Times New Roman" w:eastAsia="Times New Roman" w:hAnsi="Times New Roman" w:cs="Times New Roman"/>
                <w:sz w:val="20"/>
                <w:szCs w:val="20"/>
                <w:lang w:eastAsia="sk-SK"/>
              </w:rPr>
              <w:t> </w:t>
            </w:r>
            <w:r w:rsidR="00172D44">
              <w:rPr>
                <w:rFonts w:ascii="Times New Roman" w:eastAsia="Times New Roman" w:hAnsi="Times New Roman" w:cs="Times New Roman"/>
                <w:sz w:val="20"/>
                <w:szCs w:val="20"/>
                <w:lang w:eastAsia="sk-SK"/>
              </w:rPr>
              <w:t xml:space="preserve">viacpodlažných </w:t>
            </w:r>
            <w:r>
              <w:rPr>
                <w:rFonts w:ascii="Times New Roman" w:eastAsia="Times New Roman" w:hAnsi="Times New Roman" w:cs="Times New Roman"/>
                <w:sz w:val="20"/>
                <w:szCs w:val="20"/>
                <w:lang w:eastAsia="sk-SK"/>
              </w:rPr>
              <w:t>stavieb. Keďže daňovníkom dane z nehnuteľností je aj štát alebo VÚC, môže nastať ovplyvnenie dane zo stavieb aj u týchto subjektov.</w:t>
            </w:r>
            <w:r w:rsidR="00EA2C84">
              <w:rPr>
                <w:rFonts w:ascii="Times New Roman" w:eastAsia="Times New Roman" w:hAnsi="Times New Roman" w:cs="Times New Roman"/>
                <w:sz w:val="20"/>
                <w:szCs w:val="20"/>
                <w:lang w:eastAsia="sk-SK"/>
              </w:rPr>
              <w:t xml:space="preserve"> Všetky negatívne vplyvy na rozpočet verejnej správy, ktoré by </w:t>
            </w:r>
            <w:r w:rsidR="00EA2C84">
              <w:rPr>
                <w:rFonts w:ascii="Times New Roman" w:eastAsia="Times New Roman" w:hAnsi="Times New Roman" w:cs="Times New Roman"/>
                <w:sz w:val="20"/>
                <w:szCs w:val="20"/>
                <w:lang w:eastAsia="sk-SK"/>
              </w:rPr>
              <w:lastRenderedPageBreak/>
              <w:t>mohli vzniknúť v prípade, že obce zvýšia daň z nehnuteľností za podlažia budov, ktoré vlastnia alebo v ktorých sídlia subjekty verejnej správy, budú zabezpečené v rámci schváleného rozpočtu príslušných subjektov na príslušné rozpočtové obdobie.</w:t>
            </w:r>
            <w:r>
              <w:rPr>
                <w:rFonts w:ascii="Times New Roman" w:eastAsia="Times New Roman" w:hAnsi="Times New Roman" w:cs="Times New Roman"/>
                <w:sz w:val="20"/>
                <w:szCs w:val="20"/>
                <w:lang w:eastAsia="sk-SK"/>
              </w:rPr>
              <w:t xml:space="preserve"> Pokiaľ nastane zvýšenie dane z konkrétnej stav</w:t>
            </w:r>
            <w:r w:rsidR="00172D44">
              <w:rPr>
                <w:rFonts w:ascii="Times New Roman" w:eastAsia="Times New Roman" w:hAnsi="Times New Roman" w:cs="Times New Roman"/>
                <w:sz w:val="20"/>
                <w:szCs w:val="20"/>
                <w:lang w:eastAsia="sk-SK"/>
              </w:rPr>
              <w:t>b</w:t>
            </w:r>
            <w:r>
              <w:rPr>
                <w:rFonts w:ascii="Times New Roman" w:eastAsia="Times New Roman" w:hAnsi="Times New Roman" w:cs="Times New Roman"/>
                <w:sz w:val="20"/>
                <w:szCs w:val="20"/>
                <w:lang w:eastAsia="sk-SK"/>
              </w:rPr>
              <w:t>y (a</w:t>
            </w:r>
            <w:r w:rsidR="006D36C5">
              <w:rPr>
                <w:rFonts w:ascii="Times New Roman" w:eastAsia="Times New Roman" w:hAnsi="Times New Roman" w:cs="Times New Roman"/>
                <w:sz w:val="20"/>
                <w:szCs w:val="20"/>
                <w:lang w:eastAsia="sk-SK"/>
              </w:rPr>
              <w:t> </w:t>
            </w:r>
            <w:r>
              <w:rPr>
                <w:rFonts w:ascii="Times New Roman" w:eastAsia="Times New Roman" w:hAnsi="Times New Roman" w:cs="Times New Roman"/>
                <w:sz w:val="20"/>
                <w:szCs w:val="20"/>
                <w:lang w:eastAsia="sk-SK"/>
              </w:rPr>
              <w:t>vplyv na rozpočet obce je pozitívny), tak pre daňovníka je vplyv negatívny a opačne. S tým súvisí aj potenciálne pozitívn</w:t>
            </w:r>
            <w:r w:rsidR="00172D44">
              <w:rPr>
                <w:rFonts w:ascii="Times New Roman" w:eastAsia="Times New Roman" w:hAnsi="Times New Roman" w:cs="Times New Roman"/>
                <w:sz w:val="20"/>
                <w:szCs w:val="20"/>
                <w:lang w:eastAsia="sk-SK"/>
              </w:rPr>
              <w:t>y</w:t>
            </w:r>
            <w:r>
              <w:rPr>
                <w:rFonts w:ascii="Times New Roman" w:eastAsia="Times New Roman" w:hAnsi="Times New Roman" w:cs="Times New Roman"/>
                <w:sz w:val="20"/>
                <w:szCs w:val="20"/>
                <w:lang w:eastAsia="sk-SK"/>
              </w:rPr>
              <w:t xml:space="preserve"> alebo negatívny vplyv na podnikateľské prostredie. </w:t>
            </w:r>
          </w:p>
          <w:p w14:paraId="57F1DABA" w14:textId="77777777" w:rsidR="00762E64" w:rsidRDefault="00762E64" w:rsidP="005379E3">
            <w:pPr>
              <w:jc w:val="both"/>
              <w:rPr>
                <w:rFonts w:ascii="Times New Roman" w:eastAsia="Times New Roman" w:hAnsi="Times New Roman" w:cs="Times New Roman"/>
                <w:sz w:val="20"/>
                <w:szCs w:val="20"/>
                <w:lang w:eastAsia="sk-SK"/>
              </w:rPr>
            </w:pPr>
          </w:p>
          <w:p w14:paraId="042E2666" w14:textId="2997CA93" w:rsidR="0087688E" w:rsidRDefault="006D36C5" w:rsidP="005379E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Rovnako ako rozpočtové vplyvy, nemožno odhadnúť ani vplyv na podnikateľské subjekty, pretože daň z nehnuteľností sa nevyrubuje podľa typu vlastníctva</w:t>
            </w:r>
            <w:r w:rsidR="00403EC2">
              <w:rPr>
                <w:rFonts w:ascii="Times New Roman" w:eastAsia="Times New Roman" w:hAnsi="Times New Roman" w:cs="Times New Roman"/>
                <w:sz w:val="20"/>
                <w:szCs w:val="20"/>
                <w:lang w:eastAsia="sk-SK"/>
              </w:rPr>
              <w:t xml:space="preserve"> a neexistujú informácie o úhrade dane z nehnuteľností podľa typu subjektu</w:t>
            </w:r>
            <w:r>
              <w:rPr>
                <w:rFonts w:ascii="Times New Roman" w:eastAsia="Times New Roman" w:hAnsi="Times New Roman" w:cs="Times New Roman"/>
                <w:sz w:val="20"/>
                <w:szCs w:val="20"/>
                <w:lang w:eastAsia="sk-SK"/>
              </w:rPr>
              <w:t xml:space="preserve">. </w:t>
            </w:r>
            <w:r w:rsidR="0087688E">
              <w:rPr>
                <w:rFonts w:ascii="Times New Roman" w:eastAsia="Times New Roman" w:hAnsi="Times New Roman" w:cs="Times New Roman"/>
                <w:sz w:val="20"/>
                <w:szCs w:val="20"/>
                <w:lang w:eastAsia="sk-SK"/>
              </w:rPr>
              <w:t xml:space="preserve">Preto nie je spracovaná ani Analýza vplyvov na podnikateľské prostredie a </w:t>
            </w:r>
            <w:r w:rsidR="0087688E" w:rsidRPr="0087688E">
              <w:rPr>
                <w:rFonts w:ascii="Times New Roman" w:eastAsia="Times New Roman" w:hAnsi="Times New Roman" w:cs="Times New Roman"/>
                <w:sz w:val="20"/>
                <w:szCs w:val="20"/>
                <w:lang w:eastAsia="sk-SK"/>
              </w:rPr>
              <w:t>Kalkulačka nákladov podnikateľského prostredia</w:t>
            </w:r>
            <w:r w:rsidR="0087688E">
              <w:rPr>
                <w:rFonts w:ascii="Times New Roman" w:eastAsia="Times New Roman" w:hAnsi="Times New Roman" w:cs="Times New Roman"/>
                <w:sz w:val="20"/>
                <w:szCs w:val="20"/>
                <w:lang w:eastAsia="sk-SK"/>
              </w:rPr>
              <w:t>, ktorých účelom je určiť celkový vplyv na všetkých podnikateľov zo zmenenej regulácie a vplyv na jeden podnikateľský subjekt.</w:t>
            </w:r>
          </w:p>
          <w:p w14:paraId="15A32CB6" w14:textId="2FF6F36C" w:rsidR="0087688E" w:rsidRDefault="0087688E" w:rsidP="005379E3">
            <w:pPr>
              <w:jc w:val="both"/>
              <w:rPr>
                <w:rFonts w:ascii="Times New Roman" w:eastAsia="Times New Roman" w:hAnsi="Times New Roman" w:cs="Times New Roman"/>
                <w:sz w:val="20"/>
                <w:szCs w:val="20"/>
                <w:lang w:eastAsia="sk-SK"/>
              </w:rPr>
            </w:pPr>
          </w:p>
          <w:p w14:paraId="2FE53DA4" w14:textId="2235A41B" w:rsidR="0087688E" w:rsidRDefault="0087688E" w:rsidP="005379E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Keďže:</w:t>
            </w:r>
          </w:p>
          <w:p w14:paraId="38D064B7" w14:textId="3F432CD7" w:rsidR="0087688E" w:rsidRDefault="0087688E" w:rsidP="005379E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predmetom dane z nehnuteľností je objekt a nie subjekt, n</w:t>
            </w:r>
            <w:r w:rsidR="006D36C5">
              <w:rPr>
                <w:rFonts w:ascii="Times New Roman" w:eastAsia="Times New Roman" w:hAnsi="Times New Roman" w:cs="Times New Roman"/>
                <w:sz w:val="20"/>
                <w:szCs w:val="20"/>
                <w:lang w:eastAsia="sk-SK"/>
              </w:rPr>
              <w:t xml:space="preserve">a centrálnej úrovni </w:t>
            </w:r>
            <w:r>
              <w:rPr>
                <w:rFonts w:ascii="Times New Roman" w:eastAsia="Times New Roman" w:hAnsi="Times New Roman" w:cs="Times New Roman"/>
                <w:sz w:val="20"/>
                <w:szCs w:val="20"/>
                <w:lang w:eastAsia="sk-SK"/>
              </w:rPr>
              <w:t xml:space="preserve">(MF SR) </w:t>
            </w:r>
            <w:r w:rsidR="006D36C5">
              <w:rPr>
                <w:rFonts w:ascii="Times New Roman" w:eastAsia="Times New Roman" w:hAnsi="Times New Roman" w:cs="Times New Roman"/>
                <w:sz w:val="20"/>
                <w:szCs w:val="20"/>
                <w:lang w:eastAsia="sk-SK"/>
              </w:rPr>
              <w:t>nie je známe koľko dane zaplatili fyzické osoby a koľko právnické osoby (tak ako PO môže vlastniť byt, tak aj FO môže vlastniť stavbu používanú na podnikanie)</w:t>
            </w:r>
            <w:r w:rsidR="00403EC2">
              <w:rPr>
                <w:rFonts w:ascii="Times New Roman" w:eastAsia="Times New Roman" w:hAnsi="Times New Roman" w:cs="Times New Roman"/>
                <w:sz w:val="20"/>
                <w:szCs w:val="20"/>
                <w:lang w:eastAsia="sk-SK"/>
              </w:rPr>
              <w:t>,</w:t>
            </w:r>
          </w:p>
          <w:p w14:paraId="3607D7EC" w14:textId="072C6B1F" w:rsidR="006D36C5" w:rsidRPr="005049AD" w:rsidRDefault="0087688E" w:rsidP="005379E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w:t>
            </w:r>
            <w:r w:rsidR="006D36C5">
              <w:rPr>
                <w:rFonts w:ascii="Times New Roman" w:eastAsia="Times New Roman" w:hAnsi="Times New Roman" w:cs="Times New Roman"/>
                <w:sz w:val="20"/>
                <w:szCs w:val="20"/>
                <w:lang w:eastAsia="sk-SK"/>
              </w:rPr>
              <w:t xml:space="preserve">zmeny príplatku za podlažie </w:t>
            </w:r>
            <w:r>
              <w:rPr>
                <w:rFonts w:ascii="Times New Roman" w:eastAsia="Times New Roman" w:hAnsi="Times New Roman" w:cs="Times New Roman"/>
                <w:sz w:val="20"/>
                <w:szCs w:val="20"/>
                <w:lang w:eastAsia="sk-SK"/>
              </w:rPr>
              <w:t xml:space="preserve">v jednotlivých samosprávach </w:t>
            </w:r>
            <w:r w:rsidR="006D36C5">
              <w:rPr>
                <w:rFonts w:ascii="Times New Roman" w:eastAsia="Times New Roman" w:hAnsi="Times New Roman" w:cs="Times New Roman"/>
                <w:sz w:val="20"/>
                <w:szCs w:val="20"/>
                <w:lang w:eastAsia="sk-SK"/>
              </w:rPr>
              <w:t>nemožno predvídať, pričom v jednej samospráve môž</w:t>
            </w:r>
            <w:r w:rsidR="00E330DB">
              <w:rPr>
                <w:rFonts w:ascii="Times New Roman" w:eastAsia="Times New Roman" w:hAnsi="Times New Roman" w:cs="Times New Roman"/>
                <w:sz w:val="20"/>
                <w:szCs w:val="20"/>
                <w:lang w:eastAsia="sk-SK"/>
              </w:rPr>
              <w:t>u</w:t>
            </w:r>
            <w:r w:rsidR="006D36C5">
              <w:rPr>
                <w:rFonts w:ascii="Times New Roman" w:eastAsia="Times New Roman" w:hAnsi="Times New Roman" w:cs="Times New Roman"/>
                <w:sz w:val="20"/>
                <w:szCs w:val="20"/>
                <w:lang w:eastAsia="sk-SK"/>
              </w:rPr>
              <w:t xml:space="preserve"> nastať zmeny s využitím </w:t>
            </w:r>
            <w:r w:rsidR="006D36C5" w:rsidRPr="005049AD">
              <w:rPr>
                <w:rFonts w:ascii="Times New Roman" w:eastAsia="Times New Roman" w:hAnsi="Times New Roman" w:cs="Times New Roman"/>
                <w:sz w:val="20"/>
                <w:szCs w:val="20"/>
                <w:lang w:eastAsia="sk-SK"/>
              </w:rPr>
              <w:t>novej zákonnej úpravy a v inej samospráve nedôjde k žiadnej zmene, celkový vplyv na podnikateľské subjekty ako aj prepočet na jeden podnikateľský subjekt nemá výpovednú hodnotu</w:t>
            </w:r>
            <w:r w:rsidR="00403EC2">
              <w:rPr>
                <w:rFonts w:ascii="Times New Roman" w:eastAsia="Times New Roman" w:hAnsi="Times New Roman" w:cs="Times New Roman"/>
                <w:sz w:val="20"/>
                <w:szCs w:val="20"/>
                <w:lang w:eastAsia="sk-SK"/>
              </w:rPr>
              <w:t>,</w:t>
            </w:r>
          </w:p>
          <w:p w14:paraId="4DFBCBE9" w14:textId="100D06CF" w:rsidR="00D170E0" w:rsidRDefault="0087688E" w:rsidP="005379E3">
            <w:pPr>
              <w:jc w:val="both"/>
              <w:rPr>
                <w:rFonts w:ascii="Times New Roman" w:eastAsia="Times New Roman" w:hAnsi="Times New Roman" w:cs="Times New Roman"/>
                <w:sz w:val="20"/>
                <w:szCs w:val="20"/>
                <w:lang w:eastAsia="sk-SK"/>
              </w:rPr>
            </w:pPr>
            <w:r w:rsidRPr="005049AD">
              <w:rPr>
                <w:rFonts w:ascii="Times New Roman" w:eastAsia="Times New Roman" w:hAnsi="Times New Roman" w:cs="Times New Roman"/>
                <w:sz w:val="20"/>
                <w:szCs w:val="20"/>
                <w:lang w:eastAsia="sk-SK"/>
              </w:rPr>
              <w:t xml:space="preserve">- </w:t>
            </w:r>
            <w:r w:rsidR="00D170E0" w:rsidRPr="005049AD">
              <w:rPr>
                <w:rFonts w:ascii="Times New Roman" w:eastAsia="Times New Roman" w:hAnsi="Times New Roman" w:cs="Times New Roman"/>
                <w:sz w:val="20"/>
                <w:szCs w:val="20"/>
                <w:lang w:eastAsia="sk-SK"/>
              </w:rPr>
              <w:t>Ministerstvo financií SR nemá informácie o </w:t>
            </w:r>
            <w:proofErr w:type="spellStart"/>
            <w:r w:rsidR="00D170E0" w:rsidRPr="005049AD">
              <w:rPr>
                <w:rFonts w:ascii="Times New Roman" w:eastAsia="Times New Roman" w:hAnsi="Times New Roman" w:cs="Times New Roman"/>
                <w:sz w:val="20"/>
                <w:szCs w:val="20"/>
                <w:lang w:eastAsia="sk-SK"/>
              </w:rPr>
              <w:t>podlažnosti</w:t>
            </w:r>
            <w:proofErr w:type="spellEnd"/>
            <w:r w:rsidR="00D170E0" w:rsidRPr="005049AD">
              <w:rPr>
                <w:rFonts w:ascii="Times New Roman" w:eastAsia="Times New Roman" w:hAnsi="Times New Roman" w:cs="Times New Roman"/>
                <w:sz w:val="20"/>
                <w:szCs w:val="20"/>
                <w:lang w:eastAsia="sk-SK"/>
              </w:rPr>
              <w:t xml:space="preserve"> stavieb</w:t>
            </w:r>
            <w:r w:rsidRPr="005049AD">
              <w:rPr>
                <w:rFonts w:ascii="Times New Roman" w:eastAsia="Times New Roman" w:hAnsi="Times New Roman" w:cs="Times New Roman"/>
                <w:sz w:val="20"/>
                <w:szCs w:val="20"/>
                <w:lang w:eastAsia="sk-SK"/>
              </w:rPr>
              <w:t>, tieto údaje sa nevedú ani v katastri nehnuteľností, nie je možné presným prepočtom ani simulovať</w:t>
            </w:r>
            <w:r>
              <w:rPr>
                <w:rFonts w:ascii="Times New Roman" w:eastAsia="Times New Roman" w:hAnsi="Times New Roman" w:cs="Times New Roman"/>
                <w:sz w:val="20"/>
                <w:szCs w:val="20"/>
                <w:lang w:eastAsia="sk-SK"/>
              </w:rPr>
              <w:t xml:space="preserve"> približný vplyv na rozpočet verejnej správy a vplyv na podnikateľské prostredie.</w:t>
            </w:r>
          </w:p>
          <w:p w14:paraId="5ECAF9C8" w14:textId="3FF26062" w:rsidR="0087688E" w:rsidRDefault="0087688E" w:rsidP="005379E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záujmové združenia podnikateľských subjektov </w:t>
            </w:r>
            <w:r w:rsidR="00C35F8B">
              <w:rPr>
                <w:rFonts w:ascii="Times New Roman" w:eastAsia="Times New Roman" w:hAnsi="Times New Roman" w:cs="Times New Roman"/>
                <w:sz w:val="20"/>
                <w:szCs w:val="20"/>
                <w:lang w:eastAsia="sk-SK"/>
              </w:rPr>
              <w:t>(</w:t>
            </w:r>
            <w:r w:rsidR="00C35F8B" w:rsidRPr="00C35F8B">
              <w:rPr>
                <w:rFonts w:ascii="Times New Roman" w:eastAsia="Times New Roman" w:hAnsi="Times New Roman" w:cs="Times New Roman"/>
                <w:sz w:val="20"/>
                <w:szCs w:val="20"/>
                <w:lang w:eastAsia="sk-SK"/>
              </w:rPr>
              <w:t>RÚZ, Klub 500, APZD, IÚR, SAMO</w:t>
            </w:r>
            <w:r w:rsidR="00C35F8B">
              <w:rPr>
                <w:rFonts w:ascii="Times New Roman" w:eastAsia="Times New Roman" w:hAnsi="Times New Roman" w:cs="Times New Roman"/>
                <w:sz w:val="20"/>
                <w:szCs w:val="20"/>
                <w:lang w:eastAsia="sk-SK"/>
              </w:rPr>
              <w:t>)</w:t>
            </w:r>
            <w:r w:rsidR="00C35F8B" w:rsidRPr="00C35F8B">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 xml:space="preserve">na konzultáciách </w:t>
            </w:r>
            <w:r w:rsidR="00C35F8B">
              <w:rPr>
                <w:rFonts w:ascii="Times New Roman" w:eastAsia="Times New Roman" w:hAnsi="Times New Roman" w:cs="Times New Roman"/>
                <w:sz w:val="20"/>
                <w:szCs w:val="20"/>
                <w:lang w:eastAsia="sk-SK"/>
              </w:rPr>
              <w:t>pož</w:t>
            </w:r>
            <w:r w:rsidR="003B40B4">
              <w:rPr>
                <w:rFonts w:ascii="Times New Roman" w:eastAsia="Times New Roman" w:hAnsi="Times New Roman" w:cs="Times New Roman"/>
                <w:sz w:val="20"/>
                <w:szCs w:val="20"/>
                <w:lang w:eastAsia="sk-SK"/>
              </w:rPr>
              <w:t xml:space="preserve">iadali o </w:t>
            </w:r>
            <w:r w:rsidR="003B40B4" w:rsidRPr="003B40B4">
              <w:rPr>
                <w:rFonts w:ascii="Times New Roman" w:eastAsia="Times New Roman" w:hAnsi="Times New Roman" w:cs="Times New Roman"/>
                <w:i/>
                <w:iCs/>
                <w:sz w:val="20"/>
                <w:szCs w:val="20"/>
                <w:lang w:eastAsia="sk-SK"/>
              </w:rPr>
              <w:t>„dôsledné vypracovanie doložky vybraných vplyvov, najmä vplyvov na podnikateľské prostredie – porovnanie zdanenia objektov používaných na podnikanie v SR a v okolitých krajinách, analytické posúdenie zdanenia rôznych typov nehnuteľností určených na podnikanie a v kontexte predloženého návrhu špecificky tiež viacpodlažných nehnuteľností“</w:t>
            </w:r>
            <w:r w:rsidR="003B40B4">
              <w:rPr>
                <w:rFonts w:ascii="Times New Roman" w:eastAsia="Times New Roman" w:hAnsi="Times New Roman" w:cs="Times New Roman"/>
                <w:sz w:val="20"/>
                <w:szCs w:val="20"/>
                <w:lang w:eastAsia="sk-SK"/>
              </w:rPr>
              <w:t>, Ministerstvo financií SR ako predkladateľ návrhu spracoval prehľad o medzinárodnom porovnaní príjmov z dane z nehnuteľností, vývoja príjmov a štruktúry príjmov z tejto dane, prehľad sadzieb uplatňovaných v krajských mestách a vybraných okresných mestách v SR, hypotetický prepočet daňovej povinnosti na „typizovanú“ stavbu používanú na ostatné podnikanie a zárobkovú činnosť vo vybraných mestách s prepočtom vplyvu tohto návrhu v intenciách maximálnej možnej zmeny s ohľadom na dané sadzby dane zo stavieb v týchto vybraných mestách, ako aj porovnanie daňovej povinnosti k tejto „typizovanej“ stavbe vo vybraných mestách okolitých krajín.</w:t>
            </w:r>
          </w:p>
          <w:p w14:paraId="1C6FE36F" w14:textId="77777777" w:rsidR="0087688E" w:rsidRDefault="0087688E" w:rsidP="005379E3">
            <w:pPr>
              <w:jc w:val="both"/>
              <w:rPr>
                <w:rFonts w:ascii="Times New Roman" w:eastAsia="Times New Roman" w:hAnsi="Times New Roman" w:cs="Times New Roman"/>
                <w:sz w:val="20"/>
                <w:szCs w:val="20"/>
                <w:lang w:eastAsia="sk-SK"/>
              </w:rPr>
            </w:pPr>
          </w:p>
          <w:p w14:paraId="60555A5C" w14:textId="62EA914B" w:rsidR="00E26F2E" w:rsidRDefault="006946A2" w:rsidP="005379E3">
            <w:pPr>
              <w:jc w:val="both"/>
              <w:rPr>
                <w:rFonts w:ascii="Times New Roman" w:eastAsia="Times New Roman" w:hAnsi="Times New Roman" w:cs="Times New Roman"/>
                <w:sz w:val="20"/>
                <w:szCs w:val="20"/>
                <w:lang w:eastAsia="sk-SK"/>
              </w:rPr>
            </w:pPr>
            <w:r w:rsidRPr="006946A2">
              <w:rPr>
                <w:rFonts w:ascii="Times New Roman" w:eastAsia="Times New Roman" w:hAnsi="Times New Roman" w:cs="Times New Roman"/>
                <w:sz w:val="20"/>
                <w:szCs w:val="20"/>
                <w:lang w:eastAsia="sk-SK"/>
              </w:rPr>
              <w:t>Jediným typom nehnuteľnosti s potenciálnym vplyvom návrhu zákona sú viacpodlažné stavby</w:t>
            </w:r>
            <w:r w:rsidR="0087688E" w:rsidRPr="006946A2">
              <w:rPr>
                <w:rFonts w:ascii="Times New Roman" w:eastAsia="Times New Roman" w:hAnsi="Times New Roman" w:cs="Times New Roman"/>
                <w:sz w:val="20"/>
                <w:szCs w:val="20"/>
                <w:lang w:eastAsia="sk-SK"/>
              </w:rPr>
              <w:t>.</w:t>
            </w:r>
            <w:r w:rsidR="0087688E">
              <w:rPr>
                <w:rFonts w:ascii="Times New Roman" w:eastAsia="Times New Roman" w:hAnsi="Times New Roman" w:cs="Times New Roman"/>
                <w:sz w:val="20"/>
                <w:szCs w:val="20"/>
                <w:lang w:eastAsia="sk-SK"/>
              </w:rPr>
              <w:t xml:space="preserve"> </w:t>
            </w:r>
            <w:r w:rsidR="00172D44">
              <w:rPr>
                <w:rFonts w:ascii="Times New Roman" w:eastAsia="Times New Roman" w:hAnsi="Times New Roman" w:cs="Times New Roman"/>
                <w:sz w:val="20"/>
                <w:szCs w:val="20"/>
                <w:lang w:eastAsia="sk-SK"/>
              </w:rPr>
              <w:t>Návrh neovplyvní zdaňovanie jednopodlažných stavieb, zdaňovanie pozemkov, bytov a nebytových priestorov.</w:t>
            </w:r>
          </w:p>
          <w:p w14:paraId="398A820A" w14:textId="4FC82BDD" w:rsidR="00930381" w:rsidRDefault="00930381" w:rsidP="005379E3">
            <w:pPr>
              <w:jc w:val="both"/>
              <w:rPr>
                <w:rFonts w:ascii="Times New Roman" w:eastAsia="Times New Roman" w:hAnsi="Times New Roman" w:cs="Times New Roman"/>
                <w:sz w:val="20"/>
                <w:szCs w:val="20"/>
                <w:lang w:eastAsia="sk-SK"/>
              </w:rPr>
            </w:pPr>
          </w:p>
          <w:p w14:paraId="4D4790E8" w14:textId="5A61CE8F" w:rsidR="006D36C5" w:rsidRPr="00CA5378" w:rsidRDefault="006D36C5" w:rsidP="005379E3">
            <w:pPr>
              <w:jc w:val="both"/>
              <w:rPr>
                <w:rFonts w:ascii="Times New Roman" w:eastAsia="Times New Roman" w:hAnsi="Times New Roman" w:cs="Times New Roman"/>
                <w:i/>
                <w:iCs/>
                <w:sz w:val="20"/>
                <w:szCs w:val="20"/>
                <w:lang w:eastAsia="sk-SK"/>
              </w:rPr>
            </w:pPr>
            <w:r w:rsidRPr="00CA5378">
              <w:rPr>
                <w:rFonts w:ascii="Times New Roman" w:eastAsia="Times New Roman" w:hAnsi="Times New Roman" w:cs="Times New Roman"/>
                <w:i/>
                <w:iCs/>
                <w:sz w:val="20"/>
                <w:szCs w:val="20"/>
                <w:lang w:eastAsia="sk-SK"/>
              </w:rPr>
              <w:t>Graf 1: Porovnanie príjmu z dane z nehnuteľnosti k HDP</w:t>
            </w:r>
          </w:p>
          <w:p w14:paraId="7E4B1A5E" w14:textId="1C68BA0F" w:rsidR="00930381" w:rsidRDefault="00930381" w:rsidP="005379E3">
            <w:pPr>
              <w:jc w:val="both"/>
              <w:rPr>
                <w:rFonts w:ascii="Times New Roman" w:eastAsia="Times New Roman" w:hAnsi="Times New Roman" w:cs="Times New Roman"/>
                <w:sz w:val="20"/>
                <w:szCs w:val="20"/>
                <w:lang w:eastAsia="sk-SK"/>
              </w:rPr>
            </w:pPr>
            <w:r>
              <w:rPr>
                <w:noProof/>
              </w:rPr>
              <w:drawing>
                <wp:inline distT="0" distB="0" distL="0" distR="0" wp14:anchorId="60763699" wp14:editId="2021F133">
                  <wp:extent cx="4572000" cy="2740139"/>
                  <wp:effectExtent l="0" t="0" r="0" b="3175"/>
                  <wp:docPr id="4" name="Obrázok 3">
                    <a:extLst xmlns:a="http://schemas.openxmlformats.org/drawingml/2006/main">
                      <a:ext uri="{FF2B5EF4-FFF2-40B4-BE49-F238E27FC236}">
                        <a16:creationId xmlns:a16="http://schemas.microsoft.com/office/drawing/2014/main" id="{3985BE89-442B-0B1C-83EE-4F9BCA54C60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ázok 3">
                            <a:extLst>
                              <a:ext uri="{FF2B5EF4-FFF2-40B4-BE49-F238E27FC236}">
                                <a16:creationId xmlns:a16="http://schemas.microsoft.com/office/drawing/2014/main" id="{3985BE89-442B-0B1C-83EE-4F9BCA54C60C}"/>
                              </a:ext>
                            </a:extLst>
                          </pic:cNvPr>
                          <pic:cNvPicPr>
                            <a:picLocks noChangeAspect="1"/>
                          </pic:cNvPicPr>
                        </pic:nvPicPr>
                        <pic:blipFill>
                          <a:blip r:embed="rId9"/>
                          <a:stretch>
                            <a:fillRect/>
                          </a:stretch>
                        </pic:blipFill>
                        <pic:spPr>
                          <a:xfrm>
                            <a:off x="0" y="0"/>
                            <a:ext cx="4583008" cy="2746736"/>
                          </a:xfrm>
                          <a:prstGeom prst="rect">
                            <a:avLst/>
                          </a:prstGeom>
                        </pic:spPr>
                      </pic:pic>
                    </a:graphicData>
                  </a:graphic>
                </wp:inline>
              </w:drawing>
            </w:r>
          </w:p>
          <w:p w14:paraId="348A52F6" w14:textId="2B1FF2C6" w:rsidR="00930381" w:rsidRDefault="006D36C5" w:rsidP="005379E3">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Zdroj: OECD</w:t>
            </w:r>
          </w:p>
          <w:p w14:paraId="0D6A3E35" w14:textId="18FE4F30" w:rsidR="007421C8" w:rsidRDefault="007421C8" w:rsidP="005379E3">
            <w:pPr>
              <w:jc w:val="both"/>
              <w:rPr>
                <w:rFonts w:ascii="Times New Roman" w:eastAsia="Times New Roman" w:hAnsi="Times New Roman" w:cs="Times New Roman"/>
                <w:i/>
                <w:sz w:val="20"/>
                <w:szCs w:val="20"/>
                <w:lang w:eastAsia="sk-SK"/>
              </w:rPr>
            </w:pPr>
          </w:p>
          <w:p w14:paraId="6F309AFC" w14:textId="1C2B2C03" w:rsidR="00403EC2" w:rsidRPr="00403EC2" w:rsidRDefault="00403EC2" w:rsidP="005379E3">
            <w:pPr>
              <w:jc w:val="both"/>
              <w:rPr>
                <w:rFonts w:ascii="Times New Roman" w:eastAsia="Times New Roman" w:hAnsi="Times New Roman" w:cs="Times New Roman"/>
                <w:iCs/>
                <w:sz w:val="20"/>
                <w:szCs w:val="20"/>
                <w:lang w:eastAsia="sk-SK"/>
              </w:rPr>
            </w:pPr>
            <w:r w:rsidRPr="00403EC2">
              <w:rPr>
                <w:rFonts w:ascii="Times New Roman" w:eastAsia="Times New Roman" w:hAnsi="Times New Roman" w:cs="Times New Roman"/>
                <w:iCs/>
                <w:sz w:val="20"/>
                <w:szCs w:val="20"/>
                <w:lang w:eastAsia="sk-SK"/>
              </w:rPr>
              <w:t>Graf 1 prezentuje informácie o medzinárodnom porovnaní príjmov dane z nehnuteľností. Keďže daň z darovania a daň z dedičstva sa klasifikuje ako majetková daň (</w:t>
            </w:r>
            <w:proofErr w:type="spellStart"/>
            <w:r w:rsidRPr="00403EC2">
              <w:rPr>
                <w:rFonts w:ascii="Times New Roman" w:eastAsia="Times New Roman" w:hAnsi="Times New Roman" w:cs="Times New Roman"/>
                <w:iCs/>
                <w:sz w:val="20"/>
                <w:szCs w:val="20"/>
                <w:lang w:eastAsia="sk-SK"/>
              </w:rPr>
              <w:t>property</w:t>
            </w:r>
            <w:proofErr w:type="spellEnd"/>
            <w:r w:rsidR="000F0FFF">
              <w:rPr>
                <w:rFonts w:ascii="Times New Roman" w:eastAsia="Times New Roman" w:hAnsi="Times New Roman" w:cs="Times New Roman"/>
                <w:iCs/>
                <w:sz w:val="20"/>
                <w:szCs w:val="20"/>
                <w:lang w:eastAsia="sk-SK"/>
              </w:rPr>
              <w:t xml:space="preserve"> </w:t>
            </w:r>
            <w:proofErr w:type="spellStart"/>
            <w:r w:rsidR="000F0FFF">
              <w:rPr>
                <w:rFonts w:ascii="Times New Roman" w:eastAsia="Times New Roman" w:hAnsi="Times New Roman" w:cs="Times New Roman"/>
                <w:iCs/>
                <w:sz w:val="20"/>
                <w:szCs w:val="20"/>
                <w:lang w:eastAsia="sk-SK"/>
              </w:rPr>
              <w:t>tax</w:t>
            </w:r>
            <w:proofErr w:type="spellEnd"/>
            <w:r w:rsidRPr="00403EC2">
              <w:rPr>
                <w:rFonts w:ascii="Times New Roman" w:eastAsia="Times New Roman" w:hAnsi="Times New Roman" w:cs="Times New Roman"/>
                <w:iCs/>
                <w:sz w:val="20"/>
                <w:szCs w:val="20"/>
                <w:lang w:eastAsia="sk-SK"/>
              </w:rPr>
              <w:t xml:space="preserve">), pri väčšine krajín sa v medzinárodnom </w:t>
            </w:r>
            <w:r w:rsidRPr="00403EC2">
              <w:rPr>
                <w:rFonts w:ascii="Times New Roman" w:eastAsia="Times New Roman" w:hAnsi="Times New Roman" w:cs="Times New Roman"/>
                <w:iCs/>
                <w:sz w:val="20"/>
                <w:szCs w:val="20"/>
                <w:lang w:eastAsia="sk-SK"/>
              </w:rPr>
              <w:lastRenderedPageBreak/>
              <w:t xml:space="preserve">porovnaní objavuje súčet týchto daní, avšak v prípade Slovenska sa aplikuje len samotná daň z nehnuteľností. Tá je v pomere k HDP porovnateľná s vybranými okolitými krajinami, avšak v pomere ku krajinám EÚ je pomerne nízka, a preto sa v odporúčaniach EK, MMF a OECD objavujú pravidelné odporúčania na reformovanie tejto dane smerom k hodnotovému princípu za účelom zvýšenia efektivity výberu tejto dane. </w:t>
            </w:r>
          </w:p>
          <w:p w14:paraId="3DC9473E" w14:textId="6DBEE52B" w:rsidR="007421C8" w:rsidRDefault="007421C8" w:rsidP="005379E3">
            <w:pPr>
              <w:jc w:val="both"/>
              <w:rPr>
                <w:rFonts w:ascii="Times New Roman" w:eastAsia="Times New Roman" w:hAnsi="Times New Roman" w:cs="Times New Roman"/>
                <w:i/>
                <w:sz w:val="20"/>
                <w:szCs w:val="20"/>
                <w:lang w:eastAsia="sk-SK"/>
              </w:rPr>
            </w:pPr>
          </w:p>
          <w:p w14:paraId="4F6AA60B" w14:textId="0456E5B9" w:rsidR="007421C8" w:rsidRPr="00CA5378" w:rsidRDefault="00762E64" w:rsidP="005379E3">
            <w:pPr>
              <w:jc w:val="both"/>
              <w:rPr>
                <w:rFonts w:ascii="Times New Roman" w:eastAsia="Times New Roman" w:hAnsi="Times New Roman" w:cs="Times New Roman"/>
                <w:i/>
                <w:iCs/>
                <w:sz w:val="20"/>
                <w:szCs w:val="20"/>
                <w:lang w:eastAsia="sk-SK"/>
              </w:rPr>
            </w:pPr>
            <w:r w:rsidRPr="00CA5378">
              <w:rPr>
                <w:rFonts w:ascii="Times New Roman" w:eastAsia="Times New Roman" w:hAnsi="Times New Roman" w:cs="Times New Roman"/>
                <w:i/>
                <w:iCs/>
                <w:sz w:val="20"/>
                <w:szCs w:val="20"/>
                <w:lang w:eastAsia="sk-SK"/>
              </w:rPr>
              <w:t xml:space="preserve">Graf 2: Vývoj príjmov </w:t>
            </w:r>
            <w:r w:rsidR="00F026C7" w:rsidRPr="00CA5378">
              <w:rPr>
                <w:rFonts w:ascii="Times New Roman" w:eastAsia="Times New Roman" w:hAnsi="Times New Roman" w:cs="Times New Roman"/>
                <w:i/>
                <w:iCs/>
                <w:sz w:val="20"/>
                <w:szCs w:val="20"/>
                <w:lang w:eastAsia="sk-SK"/>
              </w:rPr>
              <w:t xml:space="preserve">samosprávy </w:t>
            </w:r>
            <w:r w:rsidRPr="00CA5378">
              <w:rPr>
                <w:rFonts w:ascii="Times New Roman" w:eastAsia="Times New Roman" w:hAnsi="Times New Roman" w:cs="Times New Roman"/>
                <w:i/>
                <w:iCs/>
                <w:sz w:val="20"/>
                <w:szCs w:val="20"/>
                <w:lang w:eastAsia="sk-SK"/>
              </w:rPr>
              <w:t>z dane z</w:t>
            </w:r>
            <w:r w:rsidR="000F0FFF" w:rsidRPr="00CA5378">
              <w:rPr>
                <w:rFonts w:ascii="Times New Roman" w:eastAsia="Times New Roman" w:hAnsi="Times New Roman" w:cs="Times New Roman"/>
                <w:i/>
                <w:iCs/>
                <w:sz w:val="20"/>
                <w:szCs w:val="20"/>
                <w:lang w:eastAsia="sk-SK"/>
              </w:rPr>
              <w:t> </w:t>
            </w:r>
            <w:r w:rsidRPr="00CA5378">
              <w:rPr>
                <w:rFonts w:ascii="Times New Roman" w:eastAsia="Times New Roman" w:hAnsi="Times New Roman" w:cs="Times New Roman"/>
                <w:i/>
                <w:iCs/>
                <w:sz w:val="20"/>
                <w:szCs w:val="20"/>
                <w:lang w:eastAsia="sk-SK"/>
              </w:rPr>
              <w:t>nehnuteľností</w:t>
            </w:r>
            <w:r w:rsidR="000F0FFF" w:rsidRPr="00CA5378">
              <w:rPr>
                <w:rFonts w:ascii="Times New Roman" w:eastAsia="Times New Roman" w:hAnsi="Times New Roman" w:cs="Times New Roman"/>
                <w:i/>
                <w:iCs/>
                <w:sz w:val="20"/>
                <w:szCs w:val="20"/>
                <w:lang w:eastAsia="sk-SK"/>
              </w:rPr>
              <w:t xml:space="preserve"> (Slovensko, v mil. eur).</w:t>
            </w:r>
          </w:p>
          <w:p w14:paraId="76877A99" w14:textId="448D6036" w:rsidR="00762E64" w:rsidRDefault="00F026C7" w:rsidP="005379E3">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i/>
                <w:noProof/>
                <w:sz w:val="20"/>
                <w:szCs w:val="20"/>
                <w:lang w:eastAsia="sk-SK"/>
              </w:rPr>
              <w:drawing>
                <wp:inline distT="0" distB="0" distL="0" distR="0" wp14:anchorId="50D64C48" wp14:editId="26BAE909">
                  <wp:extent cx="4309607" cy="2582178"/>
                  <wp:effectExtent l="0" t="0" r="0" b="8890"/>
                  <wp:docPr id="7" name="Obrázo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28029" cy="2593216"/>
                          </a:xfrm>
                          <a:prstGeom prst="rect">
                            <a:avLst/>
                          </a:prstGeom>
                          <a:noFill/>
                        </pic:spPr>
                      </pic:pic>
                    </a:graphicData>
                  </a:graphic>
                </wp:inline>
              </w:drawing>
            </w:r>
          </w:p>
          <w:p w14:paraId="0B0AB496" w14:textId="76B42E10" w:rsidR="007421C8" w:rsidRDefault="00762E64" w:rsidP="005379E3">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Zdroj: MF SR</w:t>
            </w:r>
          </w:p>
          <w:p w14:paraId="0D62EF3C" w14:textId="372A7D1C" w:rsidR="007421C8" w:rsidRPr="000F0FFF" w:rsidRDefault="00403EC2" w:rsidP="005379E3">
            <w:pPr>
              <w:jc w:val="both"/>
              <w:rPr>
                <w:rFonts w:ascii="Times New Roman" w:eastAsia="Times New Roman" w:hAnsi="Times New Roman" w:cs="Times New Roman"/>
                <w:iCs/>
                <w:sz w:val="20"/>
                <w:szCs w:val="20"/>
                <w:lang w:eastAsia="sk-SK"/>
              </w:rPr>
            </w:pPr>
            <w:r w:rsidRPr="000F0FFF">
              <w:rPr>
                <w:rFonts w:ascii="Times New Roman" w:eastAsia="Times New Roman" w:hAnsi="Times New Roman" w:cs="Times New Roman"/>
                <w:iCs/>
                <w:sz w:val="20"/>
                <w:szCs w:val="20"/>
                <w:lang w:eastAsia="sk-SK"/>
              </w:rPr>
              <w:t xml:space="preserve">Grafy 2 a 3 ukazujú nárast dane z nehnuteľností za sledované obdobie, ako aj medziročnú dynamiku rastu tejto dane, ktorá je silne ovplyvnená politickým cyklom (komunálne voľby bývajú na jeseň, obecné zastupiteľstvá nestíhajú zmeniť VZN do konca roka, preto je efekt nárastu dane </w:t>
            </w:r>
            <w:r w:rsidR="000F0FFF" w:rsidRPr="000F0FFF">
              <w:rPr>
                <w:rFonts w:ascii="Times New Roman" w:eastAsia="Times New Roman" w:hAnsi="Times New Roman" w:cs="Times New Roman"/>
                <w:iCs/>
                <w:sz w:val="20"/>
                <w:szCs w:val="20"/>
                <w:lang w:eastAsia="sk-SK"/>
              </w:rPr>
              <w:t>v režime t+2 roky). Daň z nehnuteľností nie je naviazaná na dynamické ukazovatele ako pri niektorých iných daniach (mzdy, ceny tovarov a služieb), preto jej zmena je rigidná v čase a je závislá na zmenách nominálnych parametrov vo VZN.</w:t>
            </w:r>
          </w:p>
          <w:p w14:paraId="0A702B4F" w14:textId="0C3A31B8" w:rsidR="007421C8" w:rsidRDefault="007421C8" w:rsidP="005379E3">
            <w:pPr>
              <w:jc w:val="both"/>
              <w:rPr>
                <w:rFonts w:ascii="Times New Roman" w:eastAsia="Times New Roman" w:hAnsi="Times New Roman" w:cs="Times New Roman"/>
                <w:i/>
                <w:sz w:val="20"/>
                <w:szCs w:val="20"/>
                <w:lang w:eastAsia="sk-SK"/>
              </w:rPr>
            </w:pPr>
          </w:p>
          <w:p w14:paraId="2F922647" w14:textId="75A9F52B" w:rsidR="007421C8" w:rsidRPr="00CA5378" w:rsidRDefault="00762E64" w:rsidP="005379E3">
            <w:pPr>
              <w:jc w:val="both"/>
              <w:rPr>
                <w:rFonts w:ascii="Times New Roman" w:eastAsia="Times New Roman" w:hAnsi="Times New Roman" w:cs="Times New Roman"/>
                <w:i/>
                <w:iCs/>
                <w:sz w:val="20"/>
                <w:szCs w:val="20"/>
                <w:lang w:eastAsia="sk-SK"/>
              </w:rPr>
            </w:pPr>
            <w:r w:rsidRPr="00CA5378">
              <w:rPr>
                <w:rFonts w:ascii="Times New Roman" w:eastAsia="Times New Roman" w:hAnsi="Times New Roman" w:cs="Times New Roman"/>
                <w:i/>
                <w:iCs/>
                <w:sz w:val="20"/>
                <w:szCs w:val="20"/>
                <w:lang w:eastAsia="sk-SK"/>
              </w:rPr>
              <w:t>Graf 3: Medziročná zmena príjmov z dane z nehnuteľností</w:t>
            </w:r>
          </w:p>
          <w:p w14:paraId="078DE899" w14:textId="229113FE" w:rsidR="007421C8" w:rsidRDefault="001302D1" w:rsidP="005379E3">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i/>
                <w:noProof/>
                <w:sz w:val="20"/>
                <w:szCs w:val="20"/>
                <w:lang w:eastAsia="sk-SK"/>
              </w:rPr>
              <w:drawing>
                <wp:inline distT="0" distB="0" distL="0" distR="0" wp14:anchorId="4035AA09" wp14:editId="04C570DB">
                  <wp:extent cx="4532244" cy="2703631"/>
                  <wp:effectExtent l="0" t="0" r="1905" b="1905"/>
                  <wp:docPr id="10" name="Obrázo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52778" cy="2715880"/>
                          </a:xfrm>
                          <a:prstGeom prst="rect">
                            <a:avLst/>
                          </a:prstGeom>
                          <a:noFill/>
                        </pic:spPr>
                      </pic:pic>
                    </a:graphicData>
                  </a:graphic>
                </wp:inline>
              </w:drawing>
            </w:r>
          </w:p>
          <w:p w14:paraId="0C90EB01" w14:textId="0F4F705B" w:rsidR="007421C8" w:rsidRDefault="00762E64" w:rsidP="005379E3">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Zdroj: MF SR</w:t>
            </w:r>
          </w:p>
          <w:p w14:paraId="05E57256" w14:textId="25873F74" w:rsidR="007421C8" w:rsidRDefault="007421C8" w:rsidP="005379E3">
            <w:pPr>
              <w:jc w:val="both"/>
              <w:rPr>
                <w:rFonts w:ascii="Times New Roman" w:eastAsia="Times New Roman" w:hAnsi="Times New Roman" w:cs="Times New Roman"/>
                <w:i/>
                <w:sz w:val="20"/>
                <w:szCs w:val="20"/>
                <w:lang w:eastAsia="sk-SK"/>
              </w:rPr>
            </w:pPr>
          </w:p>
          <w:p w14:paraId="5099F9F7" w14:textId="6983EEF1" w:rsidR="000F0FFF" w:rsidRPr="000F0FFF" w:rsidRDefault="000F0FFF" w:rsidP="005379E3">
            <w:pPr>
              <w:jc w:val="both"/>
              <w:rPr>
                <w:rFonts w:ascii="Times New Roman" w:eastAsia="Times New Roman" w:hAnsi="Times New Roman" w:cs="Times New Roman"/>
                <w:iCs/>
                <w:sz w:val="20"/>
                <w:szCs w:val="20"/>
                <w:lang w:eastAsia="sk-SK"/>
              </w:rPr>
            </w:pPr>
            <w:r w:rsidRPr="000F0FFF">
              <w:rPr>
                <w:rFonts w:ascii="Times New Roman" w:eastAsia="Times New Roman" w:hAnsi="Times New Roman" w:cs="Times New Roman"/>
                <w:iCs/>
                <w:sz w:val="20"/>
                <w:szCs w:val="20"/>
                <w:lang w:eastAsia="sk-SK"/>
              </w:rPr>
              <w:t>Graf 4 prezentuje štruktúru dane z nehnuteľnosti podľa typu nehnuteľnosti. Z celkového príjmu v roku 2024 vo výške 618,4 mil. eur bolo až 44,9</w:t>
            </w:r>
            <w:r>
              <w:rPr>
                <w:rFonts w:ascii="Times New Roman" w:eastAsia="Times New Roman" w:hAnsi="Times New Roman" w:cs="Times New Roman"/>
                <w:iCs/>
                <w:sz w:val="20"/>
                <w:szCs w:val="20"/>
                <w:lang w:eastAsia="sk-SK"/>
              </w:rPr>
              <w:t xml:space="preserve"> </w:t>
            </w:r>
            <w:r w:rsidRPr="000F0FFF">
              <w:rPr>
                <w:rFonts w:ascii="Times New Roman" w:eastAsia="Times New Roman" w:hAnsi="Times New Roman" w:cs="Times New Roman"/>
                <w:iCs/>
                <w:sz w:val="20"/>
                <w:szCs w:val="20"/>
                <w:lang w:eastAsia="sk-SK"/>
              </w:rPr>
              <w:t>% z celkového príjmu tvorené zo stavieb na ostatné podnikanie a zárobkovú činnosť a z priemyselných stavieb, pričom byty v bytových a nebytových budovách a rodinné domy vygenerovali podiel 13,5</w:t>
            </w:r>
            <w:r>
              <w:rPr>
                <w:rFonts w:ascii="Times New Roman" w:eastAsia="Times New Roman" w:hAnsi="Times New Roman" w:cs="Times New Roman"/>
                <w:iCs/>
                <w:sz w:val="20"/>
                <w:szCs w:val="20"/>
                <w:lang w:eastAsia="sk-SK"/>
              </w:rPr>
              <w:t xml:space="preserve"> </w:t>
            </w:r>
            <w:r w:rsidRPr="000F0FFF">
              <w:rPr>
                <w:rFonts w:ascii="Times New Roman" w:eastAsia="Times New Roman" w:hAnsi="Times New Roman" w:cs="Times New Roman"/>
                <w:iCs/>
                <w:sz w:val="20"/>
                <w:szCs w:val="20"/>
                <w:lang w:eastAsia="sk-SK"/>
              </w:rPr>
              <w:t xml:space="preserve">% na celkových príjmoch z tejto dane. </w:t>
            </w:r>
          </w:p>
          <w:p w14:paraId="201AD8F6" w14:textId="36C106CB" w:rsidR="000F0FFF" w:rsidRDefault="000F0FFF" w:rsidP="005379E3">
            <w:pPr>
              <w:jc w:val="both"/>
              <w:rPr>
                <w:rFonts w:ascii="Times New Roman" w:eastAsia="Times New Roman" w:hAnsi="Times New Roman" w:cs="Times New Roman"/>
                <w:i/>
                <w:sz w:val="20"/>
                <w:szCs w:val="20"/>
                <w:lang w:eastAsia="sk-SK"/>
              </w:rPr>
            </w:pPr>
          </w:p>
          <w:p w14:paraId="262E6520" w14:textId="5CEA4C1F" w:rsidR="00BA175F" w:rsidRDefault="00BA175F" w:rsidP="005379E3">
            <w:pPr>
              <w:jc w:val="both"/>
              <w:rPr>
                <w:rFonts w:ascii="Times New Roman" w:eastAsia="Times New Roman" w:hAnsi="Times New Roman" w:cs="Times New Roman"/>
                <w:i/>
                <w:sz w:val="20"/>
                <w:szCs w:val="20"/>
                <w:lang w:eastAsia="sk-SK"/>
              </w:rPr>
            </w:pPr>
          </w:p>
          <w:p w14:paraId="237736C0" w14:textId="2F7C3666" w:rsidR="00BA175F" w:rsidRDefault="00BA175F" w:rsidP="005379E3">
            <w:pPr>
              <w:jc w:val="both"/>
              <w:rPr>
                <w:rFonts w:ascii="Times New Roman" w:eastAsia="Times New Roman" w:hAnsi="Times New Roman" w:cs="Times New Roman"/>
                <w:i/>
                <w:sz w:val="20"/>
                <w:szCs w:val="20"/>
                <w:lang w:eastAsia="sk-SK"/>
              </w:rPr>
            </w:pPr>
          </w:p>
          <w:p w14:paraId="4B3FA7F1" w14:textId="77777777" w:rsidR="00BA175F" w:rsidRDefault="00BA175F" w:rsidP="005379E3">
            <w:pPr>
              <w:jc w:val="both"/>
              <w:rPr>
                <w:rFonts w:ascii="Times New Roman" w:eastAsia="Times New Roman" w:hAnsi="Times New Roman" w:cs="Times New Roman"/>
                <w:i/>
                <w:sz w:val="20"/>
                <w:szCs w:val="20"/>
                <w:lang w:eastAsia="sk-SK"/>
              </w:rPr>
            </w:pPr>
          </w:p>
          <w:p w14:paraId="528735D8" w14:textId="134E0538" w:rsidR="007421C8" w:rsidRDefault="00762E64" w:rsidP="005379E3">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lastRenderedPageBreak/>
              <w:t>Graf 4: Štruktúra príjmov z dane z</w:t>
            </w:r>
            <w:r w:rsidR="000F0FFF">
              <w:rPr>
                <w:rFonts w:ascii="Times New Roman" w:eastAsia="Times New Roman" w:hAnsi="Times New Roman" w:cs="Times New Roman"/>
                <w:i/>
                <w:sz w:val="20"/>
                <w:szCs w:val="20"/>
                <w:lang w:eastAsia="sk-SK"/>
              </w:rPr>
              <w:t> </w:t>
            </w:r>
            <w:r>
              <w:rPr>
                <w:rFonts w:ascii="Times New Roman" w:eastAsia="Times New Roman" w:hAnsi="Times New Roman" w:cs="Times New Roman"/>
                <w:i/>
                <w:sz w:val="20"/>
                <w:szCs w:val="20"/>
                <w:lang w:eastAsia="sk-SK"/>
              </w:rPr>
              <w:t>nehnuteľností</w:t>
            </w:r>
            <w:r w:rsidR="000F0FFF">
              <w:rPr>
                <w:rFonts w:ascii="Times New Roman" w:eastAsia="Times New Roman" w:hAnsi="Times New Roman" w:cs="Times New Roman"/>
                <w:i/>
                <w:sz w:val="20"/>
                <w:szCs w:val="20"/>
                <w:lang w:eastAsia="sk-SK"/>
              </w:rPr>
              <w:t xml:space="preserve"> za rok 2024 (Slovensko, v eur).</w:t>
            </w:r>
          </w:p>
          <w:p w14:paraId="5C530406" w14:textId="4E7F7FB1" w:rsidR="007421C8" w:rsidRDefault="007421C8" w:rsidP="005379E3">
            <w:pPr>
              <w:jc w:val="both"/>
              <w:rPr>
                <w:rFonts w:ascii="Times New Roman" w:eastAsia="Times New Roman" w:hAnsi="Times New Roman" w:cs="Times New Roman"/>
                <w:i/>
                <w:sz w:val="20"/>
                <w:szCs w:val="20"/>
                <w:lang w:eastAsia="sk-SK"/>
              </w:rPr>
            </w:pPr>
            <w:r>
              <w:rPr>
                <w:noProof/>
              </w:rPr>
              <w:drawing>
                <wp:inline distT="0" distB="0" distL="0" distR="0" wp14:anchorId="2FA96143" wp14:editId="610B8DDB">
                  <wp:extent cx="5486400" cy="3708602"/>
                  <wp:effectExtent l="0" t="0" r="0" b="6350"/>
                  <wp:docPr id="6" name="Obrázo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495417" cy="3714697"/>
                          </a:xfrm>
                          <a:prstGeom prst="rect">
                            <a:avLst/>
                          </a:prstGeom>
                        </pic:spPr>
                      </pic:pic>
                    </a:graphicData>
                  </a:graphic>
                </wp:inline>
              </w:drawing>
            </w:r>
          </w:p>
          <w:p w14:paraId="6F16868A" w14:textId="641AADED" w:rsidR="007421C8" w:rsidRDefault="00762E64" w:rsidP="005379E3">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Zdroj: MF SR</w:t>
            </w:r>
          </w:p>
          <w:p w14:paraId="6E8F5415" w14:textId="77777777" w:rsidR="00BA175F" w:rsidRDefault="00BA175F" w:rsidP="005379E3">
            <w:pPr>
              <w:jc w:val="both"/>
              <w:rPr>
                <w:rFonts w:ascii="Times New Roman" w:eastAsia="Times New Roman" w:hAnsi="Times New Roman" w:cs="Times New Roman"/>
                <w:i/>
                <w:sz w:val="20"/>
                <w:szCs w:val="20"/>
                <w:lang w:eastAsia="sk-SK"/>
              </w:rPr>
            </w:pPr>
          </w:p>
          <w:p w14:paraId="4A2BBC8A" w14:textId="3B24FA6F" w:rsidR="007421C8" w:rsidRDefault="00112437" w:rsidP="005379E3">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 xml:space="preserve">Tabuľka 1: Prehľad aktuálnych </w:t>
            </w:r>
            <w:r w:rsidR="00B64F1B">
              <w:rPr>
                <w:rFonts w:ascii="Times New Roman" w:eastAsia="Times New Roman" w:hAnsi="Times New Roman" w:cs="Times New Roman"/>
                <w:i/>
                <w:sz w:val="20"/>
                <w:szCs w:val="20"/>
                <w:lang w:eastAsia="sk-SK"/>
              </w:rPr>
              <w:t>sadzieb</w:t>
            </w:r>
            <w:r>
              <w:rPr>
                <w:rFonts w:ascii="Times New Roman" w:eastAsia="Times New Roman" w:hAnsi="Times New Roman" w:cs="Times New Roman"/>
                <w:i/>
                <w:sz w:val="20"/>
                <w:szCs w:val="20"/>
                <w:lang w:eastAsia="sk-SK"/>
              </w:rPr>
              <w:t xml:space="preserve"> dane zo stavieb a príplatku za podlažie </w:t>
            </w:r>
            <w:r w:rsidR="00B64F1B">
              <w:rPr>
                <w:rFonts w:ascii="Times New Roman" w:eastAsia="Times New Roman" w:hAnsi="Times New Roman" w:cs="Times New Roman"/>
                <w:i/>
                <w:sz w:val="20"/>
                <w:szCs w:val="20"/>
                <w:lang w:eastAsia="sk-SK"/>
              </w:rPr>
              <w:t>v krajských mestách a vo vybraných okresných mestách (sadzba v eur, rok 2026).</w:t>
            </w:r>
          </w:p>
          <w:p w14:paraId="6AA6E482" w14:textId="540B02D8" w:rsidR="00B3372F" w:rsidRDefault="00B3372F" w:rsidP="005379E3">
            <w:pPr>
              <w:jc w:val="both"/>
              <w:rPr>
                <w:rFonts w:ascii="Times New Roman" w:eastAsia="Times New Roman" w:hAnsi="Times New Roman" w:cs="Times New Roman"/>
                <w:i/>
                <w:sz w:val="20"/>
                <w:szCs w:val="20"/>
                <w:lang w:eastAsia="sk-SK"/>
              </w:rPr>
            </w:pPr>
            <w:r w:rsidRPr="00B3372F">
              <w:rPr>
                <w:rFonts w:ascii="Times New Roman" w:eastAsia="Times New Roman" w:hAnsi="Times New Roman" w:cs="Times New Roman"/>
                <w:i/>
                <w:noProof/>
                <w:sz w:val="20"/>
                <w:szCs w:val="20"/>
                <w:lang w:eastAsia="sk-SK"/>
              </w:rPr>
              <w:drawing>
                <wp:inline distT="0" distB="0" distL="0" distR="0" wp14:anchorId="0FBF65A1" wp14:editId="3CAA81F8">
                  <wp:extent cx="5737860" cy="3034665"/>
                  <wp:effectExtent l="0" t="0" r="0" b="0"/>
                  <wp:docPr id="2" name="Obrázo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7860" cy="3034665"/>
                          </a:xfrm>
                          <a:prstGeom prst="rect">
                            <a:avLst/>
                          </a:prstGeom>
                        </pic:spPr>
                      </pic:pic>
                    </a:graphicData>
                  </a:graphic>
                </wp:inline>
              </w:drawing>
            </w:r>
          </w:p>
          <w:p w14:paraId="2829C22F" w14:textId="2FE2BFF1" w:rsidR="00B3372F" w:rsidRPr="00B3372F" w:rsidRDefault="00B3372F" w:rsidP="00B3372F">
            <w:pPr>
              <w:rPr>
                <w:rFonts w:ascii="Arial Narrow" w:eastAsia="Times New Roman" w:hAnsi="Arial Narrow" w:cs="Calibri"/>
                <w:color w:val="000000"/>
                <w:sz w:val="16"/>
                <w:szCs w:val="16"/>
                <w:lang w:eastAsia="sk-SK"/>
              </w:rPr>
            </w:pPr>
            <w:r w:rsidRPr="00B3372F">
              <w:rPr>
                <w:rFonts w:ascii="Arial Narrow" w:eastAsia="Times New Roman" w:hAnsi="Arial Narrow" w:cs="Calibri"/>
                <w:color w:val="000000"/>
                <w:sz w:val="16"/>
                <w:szCs w:val="16"/>
                <w:lang w:eastAsia="sk-SK"/>
              </w:rPr>
              <w:t>B – stavby na bývanie, POP – stavby na poľnohospodársku produkciu, RZ – chaty a</w:t>
            </w:r>
            <w:r>
              <w:rPr>
                <w:rFonts w:ascii="Arial Narrow" w:eastAsia="Times New Roman" w:hAnsi="Arial Narrow" w:cs="Calibri"/>
                <w:color w:val="000000"/>
                <w:sz w:val="16"/>
                <w:szCs w:val="16"/>
                <w:lang w:eastAsia="sk-SK"/>
              </w:rPr>
              <w:t> stavby na individuálnu rekreáciu, SG – samostatne stojace garáže, HG – stavby hromadných garáží, HPG – stavby hromadných garáží umiestnených pod zemou, PR – priemyselné stavby, OPZ – stavby na ostatné podnikanie a zárobkovú činnosť, OS – ostatné stavby, podlažie – príplatok za podlažie.</w:t>
            </w:r>
          </w:p>
          <w:p w14:paraId="3196697F" w14:textId="7448CE93" w:rsidR="00124C54" w:rsidRDefault="00B64F1B" w:rsidP="005379E3">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Zdroj: MF SR</w:t>
            </w:r>
          </w:p>
          <w:p w14:paraId="7EA8A615" w14:textId="0B99948E" w:rsidR="00124C54" w:rsidRDefault="00124C54" w:rsidP="005379E3">
            <w:pPr>
              <w:jc w:val="both"/>
              <w:rPr>
                <w:rFonts w:ascii="Times New Roman" w:eastAsia="Times New Roman" w:hAnsi="Times New Roman" w:cs="Times New Roman"/>
                <w:i/>
                <w:sz w:val="20"/>
                <w:szCs w:val="20"/>
                <w:lang w:eastAsia="sk-SK"/>
              </w:rPr>
            </w:pPr>
          </w:p>
          <w:p w14:paraId="1DE4C6DB" w14:textId="6CAD8D08" w:rsidR="00BA175F" w:rsidRDefault="00BA175F" w:rsidP="005379E3">
            <w:pPr>
              <w:jc w:val="both"/>
              <w:rPr>
                <w:rFonts w:ascii="Times New Roman" w:eastAsia="Times New Roman" w:hAnsi="Times New Roman" w:cs="Times New Roman"/>
                <w:i/>
                <w:sz w:val="20"/>
                <w:szCs w:val="20"/>
                <w:lang w:eastAsia="sk-SK"/>
              </w:rPr>
            </w:pPr>
          </w:p>
          <w:p w14:paraId="59086510" w14:textId="321A0C14" w:rsidR="00BA175F" w:rsidRDefault="00BA175F" w:rsidP="005379E3">
            <w:pPr>
              <w:jc w:val="both"/>
              <w:rPr>
                <w:rFonts w:ascii="Times New Roman" w:eastAsia="Times New Roman" w:hAnsi="Times New Roman" w:cs="Times New Roman"/>
                <w:i/>
                <w:sz w:val="20"/>
                <w:szCs w:val="20"/>
                <w:lang w:eastAsia="sk-SK"/>
              </w:rPr>
            </w:pPr>
          </w:p>
          <w:p w14:paraId="2C4E1902" w14:textId="4B222EFA" w:rsidR="00BA175F" w:rsidRDefault="00BA175F" w:rsidP="005379E3">
            <w:pPr>
              <w:jc w:val="both"/>
              <w:rPr>
                <w:rFonts w:ascii="Times New Roman" w:eastAsia="Times New Roman" w:hAnsi="Times New Roman" w:cs="Times New Roman"/>
                <w:i/>
                <w:sz w:val="20"/>
                <w:szCs w:val="20"/>
                <w:lang w:eastAsia="sk-SK"/>
              </w:rPr>
            </w:pPr>
          </w:p>
          <w:p w14:paraId="79711112" w14:textId="77777777" w:rsidR="00BA175F" w:rsidRDefault="00BA175F" w:rsidP="005379E3">
            <w:pPr>
              <w:jc w:val="both"/>
              <w:rPr>
                <w:rFonts w:ascii="Times New Roman" w:eastAsia="Times New Roman" w:hAnsi="Times New Roman" w:cs="Times New Roman"/>
                <w:i/>
                <w:sz w:val="20"/>
                <w:szCs w:val="20"/>
                <w:lang w:eastAsia="sk-SK"/>
              </w:rPr>
            </w:pPr>
          </w:p>
          <w:p w14:paraId="38340429" w14:textId="199D9B64" w:rsidR="007421C8" w:rsidRDefault="001B1F87" w:rsidP="005379E3">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lastRenderedPageBreak/>
              <w:t xml:space="preserve">Tabuľka </w:t>
            </w:r>
            <w:r w:rsidR="00CA5378">
              <w:rPr>
                <w:rFonts w:ascii="Times New Roman" w:eastAsia="Times New Roman" w:hAnsi="Times New Roman" w:cs="Times New Roman"/>
                <w:i/>
                <w:sz w:val="20"/>
                <w:szCs w:val="20"/>
                <w:lang w:eastAsia="sk-SK"/>
              </w:rPr>
              <w:t>2</w:t>
            </w:r>
            <w:r>
              <w:rPr>
                <w:rFonts w:ascii="Times New Roman" w:eastAsia="Times New Roman" w:hAnsi="Times New Roman" w:cs="Times New Roman"/>
                <w:i/>
                <w:sz w:val="20"/>
                <w:szCs w:val="20"/>
                <w:lang w:eastAsia="sk-SK"/>
              </w:rPr>
              <w:t xml:space="preserve">: Porovnanie daňovej </w:t>
            </w:r>
            <w:r w:rsidR="00CA5378">
              <w:rPr>
                <w:rFonts w:ascii="Times New Roman" w:eastAsia="Times New Roman" w:hAnsi="Times New Roman" w:cs="Times New Roman"/>
                <w:i/>
                <w:sz w:val="20"/>
                <w:szCs w:val="20"/>
                <w:lang w:eastAsia="sk-SK"/>
              </w:rPr>
              <w:t xml:space="preserve">povinnosti </w:t>
            </w:r>
            <w:r w:rsidR="00124C54">
              <w:rPr>
                <w:rFonts w:ascii="Times New Roman" w:eastAsia="Times New Roman" w:hAnsi="Times New Roman" w:cs="Times New Roman"/>
                <w:i/>
                <w:sz w:val="20"/>
                <w:szCs w:val="20"/>
                <w:lang w:eastAsia="sk-SK"/>
              </w:rPr>
              <w:t xml:space="preserve">k </w:t>
            </w:r>
            <w:r w:rsidR="00CA5378">
              <w:rPr>
                <w:rFonts w:ascii="Times New Roman" w:eastAsia="Times New Roman" w:hAnsi="Times New Roman" w:cs="Times New Roman"/>
                <w:i/>
                <w:sz w:val="20"/>
                <w:szCs w:val="20"/>
                <w:lang w:eastAsia="sk-SK"/>
              </w:rPr>
              <w:t>„typizovanej“ šesť podlažnej budov</w:t>
            </w:r>
            <w:r w:rsidR="00112437">
              <w:rPr>
                <w:rFonts w:ascii="Times New Roman" w:eastAsia="Times New Roman" w:hAnsi="Times New Roman" w:cs="Times New Roman"/>
                <w:i/>
                <w:sz w:val="20"/>
                <w:szCs w:val="20"/>
                <w:lang w:eastAsia="sk-SK"/>
              </w:rPr>
              <w:t>e</w:t>
            </w:r>
            <w:r w:rsidR="00CA5378">
              <w:rPr>
                <w:rFonts w:ascii="Times New Roman" w:eastAsia="Times New Roman" w:hAnsi="Times New Roman" w:cs="Times New Roman"/>
                <w:i/>
                <w:sz w:val="20"/>
                <w:szCs w:val="20"/>
                <w:lang w:eastAsia="sk-SK"/>
              </w:rPr>
              <w:t xml:space="preserve"> zo zastavanou plochou 1 000 m</w:t>
            </w:r>
            <w:r w:rsidR="00CA5378" w:rsidRPr="00112437">
              <w:rPr>
                <w:rFonts w:ascii="Times New Roman" w:eastAsia="Times New Roman" w:hAnsi="Times New Roman" w:cs="Times New Roman"/>
                <w:i/>
                <w:sz w:val="20"/>
                <w:szCs w:val="20"/>
                <w:vertAlign w:val="superscript"/>
                <w:lang w:eastAsia="sk-SK"/>
              </w:rPr>
              <w:t>2</w:t>
            </w:r>
            <w:r w:rsidR="00CA5378">
              <w:rPr>
                <w:rFonts w:ascii="Times New Roman" w:eastAsia="Times New Roman" w:hAnsi="Times New Roman" w:cs="Times New Roman"/>
                <w:i/>
                <w:sz w:val="20"/>
                <w:szCs w:val="20"/>
                <w:lang w:eastAsia="sk-SK"/>
              </w:rPr>
              <w:t xml:space="preserve"> v krajských mestách a vo vybraných okresných mestách </w:t>
            </w:r>
            <w:r w:rsidR="00112437">
              <w:rPr>
                <w:rFonts w:ascii="Times New Roman" w:eastAsia="Times New Roman" w:hAnsi="Times New Roman" w:cs="Times New Roman"/>
                <w:i/>
                <w:sz w:val="20"/>
                <w:szCs w:val="20"/>
                <w:lang w:eastAsia="sk-SK"/>
              </w:rPr>
              <w:t>s hypotetickou zmenou daňovej povinnosti a efektívnej daňovej sadzby po zmene príplatku za podlažie v prípade využitia maxima v podmienkach danej samosprávy (suma v eurách, rok 2026).</w:t>
            </w:r>
          </w:p>
          <w:p w14:paraId="43556D16" w14:textId="596A1391" w:rsidR="007421C8" w:rsidRDefault="00114EDE" w:rsidP="005379E3">
            <w:pPr>
              <w:jc w:val="both"/>
              <w:rPr>
                <w:rFonts w:ascii="Times New Roman" w:eastAsia="Times New Roman" w:hAnsi="Times New Roman" w:cs="Times New Roman"/>
                <w:i/>
                <w:sz w:val="20"/>
                <w:szCs w:val="20"/>
                <w:lang w:eastAsia="sk-SK"/>
              </w:rPr>
            </w:pPr>
            <w:r>
              <w:rPr>
                <w:noProof/>
              </w:rPr>
              <w:drawing>
                <wp:inline distT="0" distB="0" distL="0" distR="0" wp14:anchorId="7B3DFDC5" wp14:editId="143D78BD">
                  <wp:extent cx="5737860" cy="3111500"/>
                  <wp:effectExtent l="0" t="0" r="0" b="0"/>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7860" cy="3111500"/>
                          </a:xfrm>
                          <a:prstGeom prst="rect">
                            <a:avLst/>
                          </a:prstGeom>
                        </pic:spPr>
                      </pic:pic>
                    </a:graphicData>
                  </a:graphic>
                </wp:inline>
              </w:drawing>
            </w:r>
          </w:p>
          <w:tbl>
            <w:tblPr>
              <w:tblW w:w="4422" w:type="dxa"/>
              <w:tblLayout w:type="fixed"/>
              <w:tblCellMar>
                <w:left w:w="70" w:type="dxa"/>
                <w:right w:w="70" w:type="dxa"/>
              </w:tblCellMar>
              <w:tblLook w:val="04A0" w:firstRow="1" w:lastRow="0" w:firstColumn="1" w:lastColumn="0" w:noHBand="0" w:noVBand="1"/>
            </w:tblPr>
            <w:tblGrid>
              <w:gridCol w:w="4422"/>
            </w:tblGrid>
            <w:tr w:rsidR="007421C8" w:rsidRPr="007421C8" w14:paraId="6BBD14D0" w14:textId="77777777" w:rsidTr="007421C8">
              <w:trPr>
                <w:trHeight w:val="20"/>
              </w:trPr>
              <w:tc>
                <w:tcPr>
                  <w:tcW w:w="4422" w:type="dxa"/>
                  <w:tcBorders>
                    <w:top w:val="nil"/>
                    <w:left w:val="nil"/>
                    <w:bottom w:val="nil"/>
                    <w:right w:val="nil"/>
                  </w:tcBorders>
                  <w:noWrap/>
                  <w:vAlign w:val="bottom"/>
                  <w:hideMark/>
                </w:tcPr>
                <w:p w14:paraId="328D2479" w14:textId="77777777" w:rsidR="007421C8" w:rsidRPr="007421C8" w:rsidRDefault="007421C8" w:rsidP="007421C8">
                  <w:pPr>
                    <w:spacing w:after="0" w:line="240" w:lineRule="auto"/>
                    <w:rPr>
                      <w:rFonts w:ascii="Arial Narrow" w:eastAsia="Times New Roman" w:hAnsi="Arial Narrow" w:cs="Calibri"/>
                      <w:color w:val="000000"/>
                      <w:sz w:val="16"/>
                      <w:szCs w:val="16"/>
                      <w:lang w:eastAsia="sk-SK"/>
                    </w:rPr>
                  </w:pPr>
                  <w:r w:rsidRPr="007421C8">
                    <w:rPr>
                      <w:rFonts w:ascii="Arial Narrow" w:eastAsia="Times New Roman" w:hAnsi="Arial Narrow" w:cs="Calibri"/>
                      <w:color w:val="000000"/>
                      <w:sz w:val="16"/>
                      <w:szCs w:val="16"/>
                      <w:lang w:eastAsia="sk-SK"/>
                    </w:rPr>
                    <w:t>ZP - zastavaná plocha v m</w:t>
                  </w:r>
                  <w:r w:rsidRPr="00B61B78">
                    <w:rPr>
                      <w:rFonts w:ascii="Arial Narrow" w:eastAsia="Times New Roman" w:hAnsi="Arial Narrow" w:cs="Calibri"/>
                      <w:color w:val="000000"/>
                      <w:sz w:val="16"/>
                      <w:szCs w:val="16"/>
                      <w:vertAlign w:val="superscript"/>
                      <w:lang w:eastAsia="sk-SK"/>
                    </w:rPr>
                    <w:t>2</w:t>
                  </w:r>
                </w:p>
              </w:tc>
            </w:tr>
            <w:tr w:rsidR="007421C8" w:rsidRPr="007421C8" w14:paraId="239146CC" w14:textId="77777777" w:rsidTr="007421C8">
              <w:trPr>
                <w:trHeight w:val="20"/>
              </w:trPr>
              <w:tc>
                <w:tcPr>
                  <w:tcW w:w="4422" w:type="dxa"/>
                  <w:tcBorders>
                    <w:top w:val="nil"/>
                    <w:left w:val="nil"/>
                    <w:bottom w:val="nil"/>
                    <w:right w:val="nil"/>
                  </w:tcBorders>
                  <w:noWrap/>
                  <w:vAlign w:val="bottom"/>
                  <w:hideMark/>
                </w:tcPr>
                <w:p w14:paraId="4FD46E1E" w14:textId="77777777" w:rsidR="007421C8" w:rsidRPr="007421C8" w:rsidRDefault="007421C8" w:rsidP="007421C8">
                  <w:pPr>
                    <w:spacing w:after="0" w:line="240" w:lineRule="auto"/>
                    <w:rPr>
                      <w:rFonts w:ascii="Arial Narrow" w:eastAsia="Times New Roman" w:hAnsi="Arial Narrow" w:cs="Calibri"/>
                      <w:color w:val="000000"/>
                      <w:sz w:val="16"/>
                      <w:szCs w:val="16"/>
                      <w:lang w:eastAsia="sk-SK"/>
                    </w:rPr>
                  </w:pPr>
                  <w:r w:rsidRPr="007421C8">
                    <w:rPr>
                      <w:rFonts w:ascii="Arial Narrow" w:eastAsia="Times New Roman" w:hAnsi="Arial Narrow" w:cs="Calibri"/>
                      <w:color w:val="000000"/>
                      <w:sz w:val="16"/>
                      <w:szCs w:val="16"/>
                      <w:lang w:eastAsia="sk-SK"/>
                    </w:rPr>
                    <w:t>PP - počet podlaží okrem prízemia</w:t>
                  </w:r>
                </w:p>
              </w:tc>
            </w:tr>
            <w:tr w:rsidR="007421C8" w:rsidRPr="007421C8" w14:paraId="50E80FDB" w14:textId="77777777" w:rsidTr="007421C8">
              <w:trPr>
                <w:trHeight w:val="20"/>
              </w:trPr>
              <w:tc>
                <w:tcPr>
                  <w:tcW w:w="4422" w:type="dxa"/>
                  <w:tcBorders>
                    <w:top w:val="nil"/>
                    <w:left w:val="nil"/>
                    <w:bottom w:val="nil"/>
                    <w:right w:val="nil"/>
                  </w:tcBorders>
                  <w:noWrap/>
                  <w:vAlign w:val="bottom"/>
                  <w:hideMark/>
                </w:tcPr>
                <w:p w14:paraId="1755C80B" w14:textId="77777777" w:rsidR="007421C8" w:rsidRPr="007421C8" w:rsidRDefault="007421C8" w:rsidP="007421C8">
                  <w:pPr>
                    <w:spacing w:after="0" w:line="240" w:lineRule="auto"/>
                    <w:rPr>
                      <w:rFonts w:ascii="Arial Narrow" w:eastAsia="Times New Roman" w:hAnsi="Arial Narrow" w:cs="Calibri"/>
                      <w:color w:val="000000"/>
                      <w:sz w:val="16"/>
                      <w:szCs w:val="16"/>
                      <w:lang w:eastAsia="sk-SK"/>
                    </w:rPr>
                  </w:pPr>
                  <w:r w:rsidRPr="007421C8">
                    <w:rPr>
                      <w:rFonts w:ascii="Arial Narrow" w:eastAsia="Times New Roman" w:hAnsi="Arial Narrow" w:cs="Calibri"/>
                      <w:color w:val="000000"/>
                      <w:sz w:val="16"/>
                      <w:szCs w:val="16"/>
                      <w:lang w:eastAsia="sk-SK"/>
                    </w:rPr>
                    <w:t>SD - sadzba dane na rok 2026 (podľa zóny)</w:t>
                  </w:r>
                </w:p>
              </w:tc>
            </w:tr>
            <w:tr w:rsidR="007421C8" w:rsidRPr="007421C8" w14:paraId="502A74E2" w14:textId="77777777" w:rsidTr="007421C8">
              <w:trPr>
                <w:trHeight w:val="20"/>
              </w:trPr>
              <w:tc>
                <w:tcPr>
                  <w:tcW w:w="4422" w:type="dxa"/>
                  <w:tcBorders>
                    <w:top w:val="nil"/>
                    <w:left w:val="nil"/>
                    <w:bottom w:val="nil"/>
                    <w:right w:val="nil"/>
                  </w:tcBorders>
                  <w:noWrap/>
                  <w:vAlign w:val="bottom"/>
                  <w:hideMark/>
                </w:tcPr>
                <w:p w14:paraId="71B537CC" w14:textId="30913AE1" w:rsidR="007421C8" w:rsidRPr="007421C8" w:rsidRDefault="007421C8" w:rsidP="007421C8">
                  <w:pPr>
                    <w:spacing w:after="0" w:line="240" w:lineRule="auto"/>
                    <w:rPr>
                      <w:rFonts w:ascii="Arial Narrow" w:eastAsia="Times New Roman" w:hAnsi="Arial Narrow" w:cs="Calibri"/>
                      <w:color w:val="000000"/>
                      <w:sz w:val="16"/>
                      <w:szCs w:val="16"/>
                      <w:lang w:eastAsia="sk-SK"/>
                    </w:rPr>
                  </w:pPr>
                  <w:r w:rsidRPr="007421C8">
                    <w:rPr>
                      <w:rFonts w:ascii="Arial Narrow" w:eastAsia="Times New Roman" w:hAnsi="Arial Narrow" w:cs="Calibri"/>
                      <w:color w:val="000000"/>
                      <w:sz w:val="16"/>
                      <w:szCs w:val="16"/>
                      <w:lang w:eastAsia="sk-SK"/>
                    </w:rPr>
                    <w:t>Pr</w:t>
                  </w:r>
                  <w:r>
                    <w:rPr>
                      <w:rFonts w:ascii="Arial Narrow" w:eastAsia="Times New Roman" w:hAnsi="Arial Narrow" w:cs="Calibri"/>
                      <w:color w:val="000000"/>
                      <w:sz w:val="16"/>
                      <w:szCs w:val="16"/>
                      <w:lang w:eastAsia="sk-SK"/>
                    </w:rPr>
                    <w:t>íplatok na rok 2026</w:t>
                  </w:r>
                  <w:r w:rsidRPr="007421C8">
                    <w:rPr>
                      <w:rFonts w:ascii="Arial Narrow" w:eastAsia="Times New Roman" w:hAnsi="Arial Narrow" w:cs="Calibri"/>
                      <w:color w:val="000000"/>
                      <w:sz w:val="16"/>
                      <w:szCs w:val="16"/>
                      <w:lang w:eastAsia="sk-SK"/>
                    </w:rPr>
                    <w:t xml:space="preserve"> - príplatok za ďalšie podlažie na rok 2026</w:t>
                  </w:r>
                </w:p>
              </w:tc>
            </w:tr>
            <w:tr w:rsidR="007421C8" w:rsidRPr="007421C8" w14:paraId="42999833" w14:textId="77777777" w:rsidTr="007421C8">
              <w:trPr>
                <w:trHeight w:val="20"/>
              </w:trPr>
              <w:tc>
                <w:tcPr>
                  <w:tcW w:w="4422" w:type="dxa"/>
                  <w:tcBorders>
                    <w:top w:val="nil"/>
                    <w:left w:val="nil"/>
                    <w:bottom w:val="nil"/>
                    <w:right w:val="nil"/>
                  </w:tcBorders>
                  <w:noWrap/>
                  <w:vAlign w:val="bottom"/>
                  <w:hideMark/>
                </w:tcPr>
                <w:p w14:paraId="07D2F1F9" w14:textId="5C5357B7" w:rsidR="007421C8" w:rsidRPr="007421C8" w:rsidRDefault="007421C8" w:rsidP="007421C8">
                  <w:pPr>
                    <w:spacing w:after="0" w:line="240" w:lineRule="auto"/>
                    <w:rPr>
                      <w:rFonts w:ascii="Arial Narrow" w:eastAsia="Times New Roman" w:hAnsi="Arial Narrow" w:cs="Calibri"/>
                      <w:color w:val="000000"/>
                      <w:sz w:val="16"/>
                      <w:szCs w:val="16"/>
                      <w:lang w:eastAsia="sk-SK"/>
                    </w:rPr>
                  </w:pPr>
                  <w:r w:rsidRPr="007421C8">
                    <w:rPr>
                      <w:rFonts w:ascii="Arial Narrow" w:eastAsia="Times New Roman" w:hAnsi="Arial Narrow" w:cs="Calibri"/>
                      <w:color w:val="000000"/>
                      <w:sz w:val="16"/>
                      <w:szCs w:val="16"/>
                      <w:lang w:eastAsia="sk-SK"/>
                    </w:rPr>
                    <w:t>Pr</w:t>
                  </w:r>
                  <w:r>
                    <w:rPr>
                      <w:rFonts w:ascii="Arial Narrow" w:eastAsia="Times New Roman" w:hAnsi="Arial Narrow" w:cs="Calibri"/>
                      <w:color w:val="000000"/>
                      <w:sz w:val="16"/>
                      <w:szCs w:val="16"/>
                      <w:lang w:eastAsia="sk-SK"/>
                    </w:rPr>
                    <w:t>íplatok návrh</w:t>
                  </w:r>
                  <w:r w:rsidRPr="007421C8">
                    <w:rPr>
                      <w:rFonts w:ascii="Arial Narrow" w:eastAsia="Times New Roman" w:hAnsi="Arial Narrow" w:cs="Calibri"/>
                      <w:color w:val="000000"/>
                      <w:sz w:val="16"/>
                      <w:szCs w:val="16"/>
                      <w:lang w:eastAsia="sk-SK"/>
                    </w:rPr>
                    <w:t xml:space="preserve"> -- v sume sadzby dane za stavby na bývanie na rok 2026</w:t>
                  </w:r>
                </w:p>
              </w:tc>
            </w:tr>
            <w:tr w:rsidR="007421C8" w:rsidRPr="007421C8" w14:paraId="4955659C" w14:textId="77777777" w:rsidTr="007421C8">
              <w:trPr>
                <w:trHeight w:val="20"/>
              </w:trPr>
              <w:tc>
                <w:tcPr>
                  <w:tcW w:w="4422" w:type="dxa"/>
                  <w:tcBorders>
                    <w:top w:val="nil"/>
                    <w:left w:val="nil"/>
                    <w:bottom w:val="nil"/>
                    <w:right w:val="nil"/>
                  </w:tcBorders>
                  <w:noWrap/>
                  <w:vAlign w:val="bottom"/>
                  <w:hideMark/>
                </w:tcPr>
                <w:p w14:paraId="054F2BF1" w14:textId="77777777" w:rsidR="007421C8" w:rsidRPr="007421C8" w:rsidRDefault="007421C8" w:rsidP="007421C8">
                  <w:pPr>
                    <w:spacing w:after="0" w:line="240" w:lineRule="auto"/>
                    <w:rPr>
                      <w:rFonts w:ascii="Arial Narrow" w:eastAsia="Times New Roman" w:hAnsi="Arial Narrow" w:cs="Calibri"/>
                      <w:color w:val="000000"/>
                      <w:sz w:val="16"/>
                      <w:szCs w:val="16"/>
                      <w:lang w:eastAsia="sk-SK"/>
                    </w:rPr>
                  </w:pPr>
                  <w:r w:rsidRPr="007421C8">
                    <w:rPr>
                      <w:rFonts w:ascii="Arial Narrow" w:eastAsia="Times New Roman" w:hAnsi="Arial Narrow" w:cs="Calibri"/>
                      <w:color w:val="000000"/>
                      <w:sz w:val="16"/>
                      <w:szCs w:val="16"/>
                      <w:lang w:eastAsia="sk-SK"/>
                    </w:rPr>
                    <w:t>EDS - efektívna daňová sadzba na m2 hrubej podlahovej plochy</w:t>
                  </w:r>
                </w:p>
              </w:tc>
            </w:tr>
          </w:tbl>
          <w:p w14:paraId="6A7B3AE7" w14:textId="0526137E" w:rsidR="007421C8" w:rsidRDefault="001B1F87" w:rsidP="005379E3">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Zdroj: MF SR</w:t>
            </w:r>
          </w:p>
          <w:p w14:paraId="629EBDE5" w14:textId="26F8618D" w:rsidR="007421C8" w:rsidRDefault="007421C8" w:rsidP="005379E3">
            <w:pPr>
              <w:jc w:val="both"/>
              <w:rPr>
                <w:rFonts w:ascii="Times New Roman" w:eastAsia="Times New Roman" w:hAnsi="Times New Roman" w:cs="Times New Roman"/>
                <w:i/>
                <w:sz w:val="20"/>
                <w:szCs w:val="20"/>
                <w:lang w:eastAsia="sk-SK"/>
              </w:rPr>
            </w:pPr>
          </w:p>
          <w:p w14:paraId="21C323AF" w14:textId="121E7198" w:rsidR="00124C54" w:rsidRDefault="00124C54" w:rsidP="005379E3">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Graf 5: Porovnanie daňovej povinnosti k „typizovanej“ šesť podlažnej budove zo zastavanou plochou 1 000 m</w:t>
            </w:r>
            <w:r w:rsidRPr="00124C54">
              <w:rPr>
                <w:rFonts w:ascii="Times New Roman" w:eastAsia="Times New Roman" w:hAnsi="Times New Roman" w:cs="Times New Roman"/>
                <w:i/>
                <w:sz w:val="20"/>
                <w:szCs w:val="20"/>
                <w:vertAlign w:val="superscript"/>
                <w:lang w:eastAsia="sk-SK"/>
              </w:rPr>
              <w:t>2</w:t>
            </w:r>
            <w:r>
              <w:rPr>
                <w:rFonts w:ascii="Times New Roman" w:eastAsia="Times New Roman" w:hAnsi="Times New Roman" w:cs="Times New Roman"/>
                <w:i/>
                <w:sz w:val="20"/>
                <w:szCs w:val="20"/>
                <w:lang w:eastAsia="sk-SK"/>
              </w:rPr>
              <w:t xml:space="preserve"> v</w:t>
            </w:r>
            <w:r w:rsidR="00012AF4">
              <w:rPr>
                <w:rFonts w:ascii="Times New Roman" w:eastAsia="Times New Roman" w:hAnsi="Times New Roman" w:cs="Times New Roman"/>
                <w:i/>
                <w:sz w:val="20"/>
                <w:szCs w:val="20"/>
                <w:lang w:eastAsia="sk-SK"/>
              </w:rPr>
              <w:t xml:space="preserve"> centre </w:t>
            </w:r>
            <w:r>
              <w:rPr>
                <w:rFonts w:ascii="Times New Roman" w:eastAsia="Times New Roman" w:hAnsi="Times New Roman" w:cs="Times New Roman"/>
                <w:i/>
                <w:sz w:val="20"/>
                <w:szCs w:val="20"/>
                <w:lang w:eastAsia="sk-SK"/>
              </w:rPr>
              <w:t>Bratislav</w:t>
            </w:r>
            <w:r w:rsidR="00012AF4">
              <w:rPr>
                <w:rFonts w:ascii="Times New Roman" w:eastAsia="Times New Roman" w:hAnsi="Times New Roman" w:cs="Times New Roman"/>
                <w:i/>
                <w:sz w:val="20"/>
                <w:szCs w:val="20"/>
                <w:lang w:eastAsia="sk-SK"/>
              </w:rPr>
              <w:t>y</w:t>
            </w:r>
            <w:r>
              <w:rPr>
                <w:rFonts w:ascii="Times New Roman" w:eastAsia="Times New Roman" w:hAnsi="Times New Roman" w:cs="Times New Roman"/>
                <w:i/>
                <w:sz w:val="20"/>
                <w:szCs w:val="20"/>
                <w:lang w:eastAsia="sk-SK"/>
              </w:rPr>
              <w:t xml:space="preserve"> a</w:t>
            </w:r>
            <w:r w:rsidR="00012AF4">
              <w:rPr>
                <w:rFonts w:ascii="Times New Roman" w:eastAsia="Times New Roman" w:hAnsi="Times New Roman" w:cs="Times New Roman"/>
                <w:i/>
                <w:sz w:val="20"/>
                <w:szCs w:val="20"/>
                <w:lang w:eastAsia="sk-SK"/>
              </w:rPr>
              <w:t> </w:t>
            </w:r>
            <w:r>
              <w:rPr>
                <w:rFonts w:ascii="Times New Roman" w:eastAsia="Times New Roman" w:hAnsi="Times New Roman" w:cs="Times New Roman"/>
                <w:i/>
                <w:sz w:val="20"/>
                <w:szCs w:val="20"/>
                <w:lang w:eastAsia="sk-SK"/>
              </w:rPr>
              <w:t>v</w:t>
            </w:r>
            <w:r w:rsidR="00012AF4">
              <w:rPr>
                <w:rFonts w:ascii="Times New Roman" w:eastAsia="Times New Roman" w:hAnsi="Times New Roman" w:cs="Times New Roman"/>
                <w:i/>
                <w:sz w:val="20"/>
                <w:szCs w:val="20"/>
                <w:lang w:eastAsia="sk-SK"/>
              </w:rPr>
              <w:t xml:space="preserve"> centrách</w:t>
            </w:r>
            <w:r>
              <w:rPr>
                <w:rFonts w:ascii="Times New Roman" w:eastAsia="Times New Roman" w:hAnsi="Times New Roman" w:cs="Times New Roman"/>
                <w:i/>
                <w:sz w:val="20"/>
                <w:szCs w:val="20"/>
                <w:lang w:eastAsia="sk-SK"/>
              </w:rPr>
              <w:t xml:space="preserve"> vybraných m</w:t>
            </w:r>
            <w:r w:rsidR="00012AF4">
              <w:rPr>
                <w:rFonts w:ascii="Times New Roman" w:eastAsia="Times New Roman" w:hAnsi="Times New Roman" w:cs="Times New Roman"/>
                <w:i/>
                <w:sz w:val="20"/>
                <w:szCs w:val="20"/>
                <w:lang w:eastAsia="sk-SK"/>
              </w:rPr>
              <w:t>iest</w:t>
            </w:r>
            <w:r>
              <w:rPr>
                <w:rFonts w:ascii="Times New Roman" w:eastAsia="Times New Roman" w:hAnsi="Times New Roman" w:cs="Times New Roman"/>
                <w:i/>
                <w:sz w:val="20"/>
                <w:szCs w:val="20"/>
                <w:lang w:eastAsia="sk-SK"/>
              </w:rPr>
              <w:t xml:space="preserve"> okolitých krajín (súčasný stav, </w:t>
            </w:r>
            <w:r w:rsidR="00112437">
              <w:rPr>
                <w:rFonts w:ascii="Times New Roman" w:eastAsia="Times New Roman" w:hAnsi="Times New Roman" w:cs="Times New Roman"/>
                <w:i/>
                <w:sz w:val="20"/>
                <w:szCs w:val="20"/>
                <w:lang w:eastAsia="sk-SK"/>
              </w:rPr>
              <w:t xml:space="preserve">suma v eurách, rok </w:t>
            </w:r>
            <w:r>
              <w:rPr>
                <w:rFonts w:ascii="Times New Roman" w:eastAsia="Times New Roman" w:hAnsi="Times New Roman" w:cs="Times New Roman"/>
                <w:i/>
                <w:sz w:val="20"/>
                <w:szCs w:val="20"/>
                <w:lang w:eastAsia="sk-SK"/>
              </w:rPr>
              <w:t>2026).</w:t>
            </w:r>
          </w:p>
          <w:p w14:paraId="41FAC947" w14:textId="4DCE9158" w:rsidR="00A44C85" w:rsidRDefault="00473F14" w:rsidP="005379E3">
            <w:pPr>
              <w:jc w:val="both"/>
              <w:rPr>
                <w:rFonts w:ascii="Times New Roman" w:eastAsia="Times New Roman" w:hAnsi="Times New Roman" w:cs="Times New Roman"/>
                <w:i/>
                <w:sz w:val="20"/>
                <w:szCs w:val="20"/>
                <w:lang w:eastAsia="sk-SK"/>
              </w:rPr>
            </w:pPr>
            <w:r>
              <w:rPr>
                <w:noProof/>
              </w:rPr>
              <w:drawing>
                <wp:inline distT="0" distB="0" distL="0" distR="0" wp14:anchorId="16ABDAD9" wp14:editId="2C662331">
                  <wp:extent cx="4777740" cy="2286000"/>
                  <wp:effectExtent l="0" t="0" r="3810" b="0"/>
                  <wp:docPr id="3" name="Graf 3">
                    <a:extLst xmlns:a="http://schemas.openxmlformats.org/drawingml/2006/main">
                      <a:ext uri="{FF2B5EF4-FFF2-40B4-BE49-F238E27FC236}">
                        <a16:creationId xmlns:a16="http://schemas.microsoft.com/office/drawing/2014/main" id="{79D31529-722E-3969-D904-C1A05889BF0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55C4618" w14:textId="77777777" w:rsidR="00637180" w:rsidRDefault="00637180" w:rsidP="00637180">
            <w:pPr>
              <w:jc w:val="both"/>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Zdroj: MF SR</w:t>
            </w:r>
          </w:p>
          <w:p w14:paraId="69DA36A9" w14:textId="32B76DC4" w:rsidR="00637180" w:rsidRPr="00A0574F" w:rsidRDefault="00637180" w:rsidP="005379E3">
            <w:pPr>
              <w:jc w:val="both"/>
              <w:rPr>
                <w:rFonts w:ascii="Times New Roman" w:eastAsia="Times New Roman" w:hAnsi="Times New Roman" w:cs="Times New Roman"/>
                <w:i/>
                <w:sz w:val="20"/>
                <w:szCs w:val="20"/>
                <w:lang w:eastAsia="sk-SK"/>
              </w:rPr>
            </w:pPr>
          </w:p>
        </w:tc>
      </w:tr>
      <w:tr w:rsidR="00612E08" w:rsidRPr="00612E08" w14:paraId="454C6534" w14:textId="77777777" w:rsidTr="00F84280">
        <w:tc>
          <w:tcPr>
            <w:tcW w:w="9176" w:type="dxa"/>
            <w:tcBorders>
              <w:top w:val="single" w:sz="4" w:space="0" w:color="auto"/>
              <w:left w:val="single" w:sz="4" w:space="0" w:color="auto"/>
              <w:bottom w:val="single" w:sz="4" w:space="0" w:color="FFFFFF"/>
              <w:right w:val="single" w:sz="4" w:space="0" w:color="auto"/>
            </w:tcBorders>
            <w:shd w:val="clear" w:color="auto" w:fill="E2E2E2"/>
          </w:tcPr>
          <w:p w14:paraId="24755BB8"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2E3EC514" w14:textId="77777777" w:rsidTr="00F84280">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8419B30" w14:textId="77777777" w:rsidR="00176867" w:rsidRDefault="00176867" w:rsidP="00F84280">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Ministerstvo financií SR</w:t>
            </w:r>
          </w:p>
          <w:p w14:paraId="381EB051" w14:textId="5327CC6F" w:rsidR="00176867" w:rsidRDefault="00176867" w:rsidP="00F84280">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sekcia daňová a colná</w:t>
            </w:r>
          </w:p>
          <w:p w14:paraId="3F925A67" w14:textId="62642CFC" w:rsidR="001B23B7" w:rsidRDefault="00176867" w:rsidP="00F84280">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oddelenie miestnych daní, ostatných priamych daní a poplatkov</w:t>
            </w:r>
          </w:p>
          <w:p w14:paraId="1ED3610C" w14:textId="060D9FC8" w:rsidR="00176867" w:rsidRPr="00612E08" w:rsidRDefault="00176867" w:rsidP="00F84280">
            <w:pPr>
              <w:rPr>
                <w:rFonts w:ascii="Times New Roman" w:eastAsia="Times New Roman" w:hAnsi="Times New Roman" w:cs="Times New Roman"/>
                <w:i/>
                <w:sz w:val="20"/>
                <w:szCs w:val="20"/>
                <w:lang w:eastAsia="sk-SK"/>
              </w:rPr>
            </w:pPr>
            <w:r>
              <w:rPr>
                <w:rFonts w:ascii="Times New Roman" w:eastAsia="Times New Roman" w:hAnsi="Times New Roman" w:cs="Times New Roman"/>
                <w:i/>
                <w:sz w:val="20"/>
                <w:szCs w:val="20"/>
                <w:lang w:eastAsia="sk-SK"/>
              </w:rPr>
              <w:t>02/5958 3466</w:t>
            </w:r>
          </w:p>
        </w:tc>
      </w:tr>
      <w:tr w:rsidR="00612E08" w:rsidRPr="00612E08" w14:paraId="6A6C4EDE" w14:textId="77777777" w:rsidTr="00F84280">
        <w:tc>
          <w:tcPr>
            <w:tcW w:w="9176" w:type="dxa"/>
            <w:tcBorders>
              <w:top w:val="single" w:sz="4" w:space="0" w:color="auto"/>
              <w:left w:val="single" w:sz="4" w:space="0" w:color="auto"/>
              <w:bottom w:val="single" w:sz="4" w:space="0" w:color="FFFFFF"/>
              <w:right w:val="single" w:sz="4" w:space="0" w:color="auto"/>
            </w:tcBorders>
            <w:shd w:val="clear" w:color="auto" w:fill="E2E2E2"/>
          </w:tcPr>
          <w:p w14:paraId="391B6130" w14:textId="77777777" w:rsidR="001B23B7" w:rsidRPr="00612E08" w:rsidRDefault="001B23B7" w:rsidP="00F84280">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2F79EA23" w14:textId="77777777" w:rsidTr="00F84280">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E631E00" w14:textId="499E8402" w:rsidR="001B23B7" w:rsidRPr="00A0574F" w:rsidRDefault="008F1973" w:rsidP="00A0574F">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Výkaz o dani z nehnuteľnosti, ktorý obce predkladajú podľa § </w:t>
            </w:r>
            <w:r w:rsidR="005379E3">
              <w:rPr>
                <w:rFonts w:ascii="Times New Roman" w:eastAsia="Times New Roman" w:hAnsi="Times New Roman" w:cs="Times New Roman"/>
                <w:sz w:val="20"/>
                <w:szCs w:val="20"/>
                <w:lang w:eastAsia="sk-SK"/>
              </w:rPr>
              <w:t>104 ods. 12 zákona č. 582/2004 Z. z.</w:t>
            </w:r>
          </w:p>
          <w:p w14:paraId="0B82AED5" w14:textId="77777777" w:rsidR="001B23B7" w:rsidRPr="00612E08" w:rsidRDefault="001B23B7" w:rsidP="00F84280">
            <w:pPr>
              <w:rPr>
                <w:rFonts w:ascii="Times New Roman" w:eastAsia="Times New Roman" w:hAnsi="Times New Roman" w:cs="Times New Roman"/>
                <w:b/>
                <w:sz w:val="20"/>
                <w:szCs w:val="20"/>
                <w:lang w:eastAsia="sk-SK"/>
              </w:rPr>
            </w:pPr>
          </w:p>
        </w:tc>
      </w:tr>
      <w:tr w:rsidR="00612E08" w:rsidRPr="00612E08" w14:paraId="4F03758A" w14:textId="77777777" w:rsidTr="00F84280">
        <w:tc>
          <w:tcPr>
            <w:tcW w:w="9176" w:type="dxa"/>
            <w:tcBorders>
              <w:top w:val="single" w:sz="4" w:space="0" w:color="auto"/>
              <w:left w:val="single" w:sz="4" w:space="0" w:color="auto"/>
              <w:bottom w:val="single" w:sz="4" w:space="0" w:color="FFFFFF"/>
              <w:right w:val="single" w:sz="4" w:space="0" w:color="auto"/>
            </w:tcBorders>
            <w:shd w:val="clear" w:color="auto" w:fill="E2E2E2"/>
          </w:tcPr>
          <w:p w14:paraId="73180280" w14:textId="4A59DCE3" w:rsidR="001B23B7" w:rsidRPr="00612E08" w:rsidRDefault="001B23B7" w:rsidP="00F84280">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 PPK č.</w:t>
            </w:r>
          </w:p>
          <w:p w14:paraId="7B24D4C5" w14:textId="77777777" w:rsidR="001B23B7" w:rsidRPr="00612E08" w:rsidRDefault="001B23B7" w:rsidP="00F84280">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3F67CF4E"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52C0FF3B" w14:textId="77777777" w:rsidR="001B23B7" w:rsidRPr="00BF0DE2" w:rsidRDefault="001B23B7" w:rsidP="00F84280">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BF0DE2" w14:paraId="707B7303" w14:textId="77777777" w:rsidTr="00F84280">
              <w:trPr>
                <w:trHeight w:val="396"/>
              </w:trPr>
              <w:tc>
                <w:tcPr>
                  <w:tcW w:w="2552" w:type="dxa"/>
                </w:tcPr>
                <w:p w14:paraId="510C5AF1" w14:textId="77777777" w:rsidR="001B23B7" w:rsidRPr="00BF0DE2" w:rsidRDefault="006946A2" w:rsidP="00F84280">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EndPr/>
                    <w:sdtContent>
                      <w:r w:rsidR="0023360B" w:rsidRPr="00BF0DE2">
                        <w:rPr>
                          <w:rFonts w:ascii="Segoe UI Symbol" w:eastAsia="MS Gothic" w:hAnsi="Segoe UI Symbol" w:cs="Segoe UI Symbol"/>
                          <w:b/>
                          <w:sz w:val="20"/>
                          <w:szCs w:val="20"/>
                          <w:lang w:eastAsia="sk-SK"/>
                        </w:rPr>
                        <w:t>☐</w:t>
                      </w:r>
                    </w:sdtContent>
                  </w:sdt>
                  <w:r w:rsidR="0023360B" w:rsidRPr="00BF0DE2">
                    <w:rPr>
                      <w:rFonts w:ascii="Times New Roman" w:eastAsia="Times New Roman" w:hAnsi="Times New Roman" w:cs="Times New Roman"/>
                      <w:b/>
                      <w:sz w:val="20"/>
                      <w:szCs w:val="20"/>
                      <w:lang w:eastAsia="sk-SK"/>
                    </w:rPr>
                    <w:t xml:space="preserve">  </w:t>
                  </w:r>
                  <w:r w:rsidR="001B23B7" w:rsidRPr="00BF0DE2">
                    <w:rPr>
                      <w:rFonts w:ascii="Times New Roman" w:eastAsia="Times New Roman" w:hAnsi="Times New Roman" w:cs="Times New Roman"/>
                      <w:b/>
                      <w:sz w:val="20"/>
                      <w:szCs w:val="20"/>
                      <w:lang w:eastAsia="sk-SK"/>
                    </w:rPr>
                    <w:t xml:space="preserve">Súhlasné </w:t>
                  </w:r>
                </w:p>
              </w:tc>
              <w:tc>
                <w:tcPr>
                  <w:tcW w:w="3827" w:type="dxa"/>
                </w:tcPr>
                <w:p w14:paraId="6209A797" w14:textId="77777777" w:rsidR="001B23B7" w:rsidRPr="00BF0DE2" w:rsidRDefault="006946A2" w:rsidP="00F84280">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EndPr/>
                    <w:sdtContent>
                      <w:r w:rsidR="0023360B" w:rsidRPr="00BF0DE2">
                        <w:rPr>
                          <w:rFonts w:ascii="Segoe UI Symbol" w:eastAsia="MS Gothic" w:hAnsi="Segoe UI Symbol" w:cs="Segoe UI Symbol"/>
                          <w:b/>
                          <w:sz w:val="20"/>
                          <w:szCs w:val="20"/>
                          <w:lang w:eastAsia="sk-SK"/>
                        </w:rPr>
                        <w:t>☐</w:t>
                      </w:r>
                    </w:sdtContent>
                  </w:sdt>
                  <w:r w:rsidR="0023360B" w:rsidRPr="00BF0DE2">
                    <w:rPr>
                      <w:rFonts w:ascii="Times New Roman" w:eastAsia="Times New Roman" w:hAnsi="Times New Roman" w:cs="Times New Roman"/>
                      <w:b/>
                      <w:sz w:val="20"/>
                      <w:szCs w:val="20"/>
                      <w:lang w:eastAsia="sk-SK"/>
                    </w:rPr>
                    <w:t xml:space="preserve">  </w:t>
                  </w:r>
                  <w:r w:rsidR="001B23B7" w:rsidRPr="00BF0DE2">
                    <w:rPr>
                      <w:rFonts w:ascii="Times New Roman" w:eastAsia="Times New Roman" w:hAnsi="Times New Roman" w:cs="Times New Roman"/>
                      <w:b/>
                      <w:sz w:val="20"/>
                      <w:szCs w:val="20"/>
                      <w:lang w:eastAsia="sk-SK"/>
                    </w:rPr>
                    <w:t>Súhlasné s návrhom na dopracovanie</w:t>
                  </w:r>
                </w:p>
              </w:tc>
              <w:tc>
                <w:tcPr>
                  <w:tcW w:w="2534" w:type="dxa"/>
                </w:tcPr>
                <w:p w14:paraId="276F361B" w14:textId="4F7FC972" w:rsidR="001B23B7" w:rsidRPr="00BF0DE2" w:rsidRDefault="006946A2" w:rsidP="00F84280">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EndPr/>
                    <w:sdtContent>
                      <w:r w:rsidR="00BF0DE2" w:rsidRPr="00BF0DE2">
                        <w:rPr>
                          <w:rFonts w:ascii="Segoe UI Symbol" w:eastAsia="MS Gothic" w:hAnsi="Segoe UI Symbol" w:cs="Segoe UI Symbol"/>
                          <w:b/>
                          <w:sz w:val="20"/>
                          <w:szCs w:val="20"/>
                          <w:lang w:eastAsia="sk-SK"/>
                        </w:rPr>
                        <w:t>☒</w:t>
                      </w:r>
                    </w:sdtContent>
                  </w:sdt>
                  <w:r w:rsidR="0023360B" w:rsidRPr="00BF0DE2">
                    <w:rPr>
                      <w:rFonts w:ascii="Times New Roman" w:eastAsia="Times New Roman" w:hAnsi="Times New Roman" w:cs="Times New Roman"/>
                      <w:b/>
                      <w:sz w:val="20"/>
                      <w:szCs w:val="20"/>
                      <w:lang w:eastAsia="sk-SK"/>
                    </w:rPr>
                    <w:t xml:space="preserve">  </w:t>
                  </w:r>
                  <w:r w:rsidR="001B23B7" w:rsidRPr="00BF0DE2">
                    <w:rPr>
                      <w:rFonts w:ascii="Times New Roman" w:eastAsia="Times New Roman" w:hAnsi="Times New Roman" w:cs="Times New Roman"/>
                      <w:b/>
                      <w:sz w:val="20"/>
                      <w:szCs w:val="20"/>
                      <w:lang w:eastAsia="sk-SK"/>
                    </w:rPr>
                    <w:t>Nesúhlasné</w:t>
                  </w:r>
                </w:p>
              </w:tc>
            </w:tr>
          </w:tbl>
          <w:p w14:paraId="4AF825B0" w14:textId="745FF60C" w:rsidR="001B23B7" w:rsidRPr="00BF0DE2" w:rsidRDefault="001B23B7" w:rsidP="00F84280">
            <w:pPr>
              <w:jc w:val="both"/>
              <w:rPr>
                <w:rFonts w:ascii="Times New Roman" w:eastAsia="Times New Roman" w:hAnsi="Times New Roman" w:cs="Times New Roman"/>
                <w:b/>
                <w:sz w:val="20"/>
                <w:szCs w:val="20"/>
                <w:lang w:eastAsia="sk-SK"/>
              </w:rPr>
            </w:pPr>
            <w:r w:rsidRPr="00BF0DE2">
              <w:rPr>
                <w:rFonts w:ascii="Times New Roman" w:eastAsia="Times New Roman" w:hAnsi="Times New Roman" w:cs="Times New Roman"/>
                <w:b/>
                <w:sz w:val="20"/>
                <w:szCs w:val="20"/>
                <w:lang w:eastAsia="sk-SK"/>
              </w:rPr>
              <w:t>Uveďte pripomienky zo stanoviska Komisie z časti II. spolu s Vaším vyhodnotením:</w:t>
            </w:r>
          </w:p>
          <w:p w14:paraId="206F302F" w14:textId="7A31E366" w:rsidR="00BF0DE2" w:rsidRPr="00BF0DE2" w:rsidRDefault="00BF0DE2" w:rsidP="00F84280">
            <w:pPr>
              <w:jc w:val="both"/>
              <w:rPr>
                <w:rFonts w:ascii="Times New Roman" w:eastAsia="Times New Roman" w:hAnsi="Times New Roman" w:cs="Times New Roman"/>
                <w:b/>
                <w:sz w:val="20"/>
                <w:szCs w:val="20"/>
                <w:lang w:eastAsia="sk-SK"/>
              </w:rPr>
            </w:pPr>
          </w:p>
          <w:p w14:paraId="2AD06105" w14:textId="77777777" w:rsidR="00BF0DE2" w:rsidRPr="00BF0DE2" w:rsidRDefault="00BF0DE2" w:rsidP="00BF0DE2">
            <w:pPr>
              <w:jc w:val="both"/>
              <w:rPr>
                <w:rFonts w:ascii="Times New Roman" w:hAnsi="Times New Roman" w:cs="Times New Roman"/>
                <w:b/>
                <w:bCs/>
                <w:sz w:val="20"/>
                <w:szCs w:val="20"/>
              </w:rPr>
            </w:pPr>
            <w:r w:rsidRPr="00BF0DE2">
              <w:rPr>
                <w:rFonts w:ascii="Times New Roman" w:hAnsi="Times New Roman" w:cs="Times New Roman"/>
                <w:b/>
                <w:bCs/>
                <w:sz w:val="20"/>
                <w:szCs w:val="20"/>
              </w:rPr>
              <w:t>K vplyvom na podnikateľské prostredie</w:t>
            </w:r>
          </w:p>
          <w:p w14:paraId="1726D649" w14:textId="77777777" w:rsidR="00BF0DE2" w:rsidRPr="00BF0DE2" w:rsidRDefault="00BF0DE2" w:rsidP="00BF0DE2">
            <w:pPr>
              <w:jc w:val="both"/>
              <w:rPr>
                <w:rFonts w:ascii="Times New Roman" w:hAnsi="Times New Roman" w:cs="Times New Roman"/>
                <w:sz w:val="20"/>
                <w:szCs w:val="20"/>
              </w:rPr>
            </w:pPr>
            <w:r w:rsidRPr="00BF0DE2">
              <w:rPr>
                <w:rFonts w:ascii="Times New Roman" w:hAnsi="Times New Roman" w:cs="Times New Roman"/>
                <w:sz w:val="20"/>
                <w:szCs w:val="20"/>
              </w:rPr>
              <w:t>Komisia žiada predkladateľa o vypracovanie a doloženie Analýzy vplyvov na podnikateľské prostredie.</w:t>
            </w:r>
          </w:p>
          <w:p w14:paraId="47F75D59" w14:textId="1D2249D4" w:rsidR="00BF0DE2" w:rsidRDefault="00BF0DE2" w:rsidP="00BF0DE2">
            <w:pPr>
              <w:jc w:val="both"/>
              <w:rPr>
                <w:rFonts w:ascii="Times New Roman" w:hAnsi="Times New Roman" w:cs="Times New Roman"/>
                <w:sz w:val="20"/>
                <w:szCs w:val="20"/>
              </w:rPr>
            </w:pPr>
            <w:r w:rsidRPr="00BF0DE2">
              <w:rPr>
                <w:rFonts w:ascii="Times New Roman" w:hAnsi="Times New Roman" w:cs="Times New Roman"/>
                <w:sz w:val="20"/>
                <w:szCs w:val="20"/>
                <w:u w:val="single"/>
              </w:rPr>
              <w:t>Odôvodnenie</w:t>
            </w:r>
            <w:r w:rsidRPr="00BF0DE2">
              <w:rPr>
                <w:rFonts w:ascii="Times New Roman" w:hAnsi="Times New Roman" w:cs="Times New Roman"/>
                <w:sz w:val="20"/>
                <w:szCs w:val="20"/>
              </w:rPr>
              <w:t xml:space="preserve">: Predkladateľ v doložke vybraných vplyvov vyznačil vplyvy na podnikateľské prostredie. V zmysle Jednotnej metodiky na posudzovanie vybraných vplyvov podľa bodu 4.5 </w:t>
            </w:r>
            <w:r w:rsidRPr="00BF0DE2">
              <w:rPr>
                <w:rFonts w:ascii="Times New Roman" w:hAnsi="Times New Roman" w:cs="Times New Roman"/>
                <w:i/>
                <w:iCs/>
                <w:sz w:val="20"/>
                <w:szCs w:val="20"/>
              </w:rPr>
              <w:t>„Ak predkladateľ v doložke identifikuje pozitívne vplyvy alebo negatívne vplyvy (alebo pozitívne vplyvy a zároveň aj negatívne vplyvy), vypracuje príslušnú analýzu vplyvov.“</w:t>
            </w:r>
            <w:r w:rsidRPr="00BF0DE2">
              <w:rPr>
                <w:rFonts w:ascii="Times New Roman" w:hAnsi="Times New Roman" w:cs="Times New Roman"/>
                <w:sz w:val="20"/>
                <w:szCs w:val="20"/>
              </w:rPr>
              <w:t xml:space="preserve"> Predkladateľ však túto povinnosť nesplnil a Analýzu vplyvov na podnikateľské prostredie nespracoval s odôvodnením, že vplyv nie je možné kvantifikovať. Tento záver je vyvrátený samotným materiálom, ktorý obsahuje hypotetický prepočet daňovej povinnosti k „typizovanej“ viacpodlažnej budove v jednotlivých mestách (Tabuľka 2) aj jej medzinárodné porovnanie (Graf 5), z čoho vyplýva, že reprezentatívny odhad dopadu na podnikateľské subjekty je možný. Komisia preto žiada vypracovať  Analýzu vplyvov na podnikateľské prostredie postavenú aspoň na uvedenom modelovom prepočte.</w:t>
            </w:r>
          </w:p>
          <w:p w14:paraId="4776FB05" w14:textId="77777777" w:rsidR="009D61FF" w:rsidRPr="00BF0DE2" w:rsidRDefault="009D61FF" w:rsidP="009D61FF">
            <w:pPr>
              <w:jc w:val="both"/>
              <w:rPr>
                <w:rFonts w:ascii="Times New Roman" w:hAnsi="Times New Roman" w:cs="Times New Roman"/>
                <w:b/>
                <w:bCs/>
                <w:sz w:val="20"/>
                <w:szCs w:val="20"/>
              </w:rPr>
            </w:pPr>
            <w:r w:rsidRPr="00BF0DE2">
              <w:rPr>
                <w:rFonts w:ascii="Times New Roman" w:hAnsi="Times New Roman" w:cs="Times New Roman"/>
                <w:b/>
                <w:bCs/>
                <w:sz w:val="20"/>
                <w:szCs w:val="20"/>
              </w:rPr>
              <w:t>Vyhodnotenie pripomienky predkladateľom:</w:t>
            </w:r>
          </w:p>
          <w:p w14:paraId="11203F1F" w14:textId="25792C38" w:rsidR="009D61FF" w:rsidRPr="00BF0DE2" w:rsidRDefault="009D61FF" w:rsidP="009D61FF">
            <w:pPr>
              <w:jc w:val="both"/>
              <w:rPr>
                <w:rFonts w:ascii="Times New Roman" w:hAnsi="Times New Roman" w:cs="Times New Roman"/>
                <w:sz w:val="20"/>
                <w:szCs w:val="20"/>
              </w:rPr>
            </w:pPr>
            <w:r>
              <w:rPr>
                <w:rFonts w:ascii="Times New Roman" w:hAnsi="Times New Roman" w:cs="Times New Roman"/>
                <w:sz w:val="20"/>
                <w:szCs w:val="20"/>
              </w:rPr>
              <w:t xml:space="preserve">Akceptované. Predkladateľ doplnil Analýzu vplyvov na podnikateľské prostredie, v ktorej </w:t>
            </w:r>
            <w:r w:rsidR="00D571DB">
              <w:rPr>
                <w:rFonts w:ascii="Times New Roman" w:hAnsi="Times New Roman" w:cs="Times New Roman"/>
                <w:sz w:val="20"/>
                <w:szCs w:val="20"/>
              </w:rPr>
              <w:t xml:space="preserve">po konzultácii so spracovateľom pripomienky </w:t>
            </w:r>
            <w:r>
              <w:rPr>
                <w:rFonts w:ascii="Times New Roman" w:hAnsi="Times New Roman" w:cs="Times New Roman"/>
                <w:sz w:val="20"/>
                <w:szCs w:val="20"/>
              </w:rPr>
              <w:t>uvádza potenciálne vplyvy popisným nekvantifikovaným spôsobom</w:t>
            </w:r>
            <w:r w:rsidR="00BA175F">
              <w:rPr>
                <w:rFonts w:ascii="Times New Roman" w:hAnsi="Times New Roman" w:cs="Times New Roman"/>
                <w:sz w:val="20"/>
                <w:szCs w:val="20"/>
              </w:rPr>
              <w:t xml:space="preserve"> (bez kalkulačky vplyvov).</w:t>
            </w:r>
          </w:p>
          <w:p w14:paraId="77C50D53" w14:textId="77777777" w:rsidR="00BF0DE2" w:rsidRPr="00BF0DE2" w:rsidRDefault="00BF0DE2" w:rsidP="00BF0DE2">
            <w:pPr>
              <w:jc w:val="both"/>
              <w:rPr>
                <w:rFonts w:ascii="Times New Roman" w:hAnsi="Times New Roman" w:cs="Times New Roman"/>
                <w:b/>
                <w:bCs/>
                <w:sz w:val="20"/>
                <w:szCs w:val="20"/>
              </w:rPr>
            </w:pPr>
          </w:p>
          <w:p w14:paraId="5D9D1BDE" w14:textId="77777777" w:rsidR="00BF0DE2" w:rsidRPr="00BF0DE2" w:rsidRDefault="00BF0DE2" w:rsidP="00BF0DE2">
            <w:pPr>
              <w:jc w:val="both"/>
              <w:rPr>
                <w:rStyle w:val="norm00e1lnychar1"/>
              </w:rPr>
            </w:pPr>
            <w:r w:rsidRPr="00BF0DE2">
              <w:rPr>
                <w:rStyle w:val="norm00e1lnychar1"/>
                <w:b/>
                <w:bCs/>
              </w:rPr>
              <w:t>K vplyvom na rozpočet verejnej správy</w:t>
            </w:r>
          </w:p>
          <w:p w14:paraId="6F42F115" w14:textId="6B8EA419" w:rsidR="00BF0DE2" w:rsidRDefault="00BF0DE2" w:rsidP="00BF0DE2">
            <w:pPr>
              <w:jc w:val="both"/>
              <w:rPr>
                <w:rFonts w:ascii="Times New Roman" w:hAnsi="Times New Roman" w:cs="Times New Roman"/>
                <w:sz w:val="20"/>
                <w:szCs w:val="20"/>
              </w:rPr>
            </w:pPr>
            <w:r w:rsidRPr="00BF0DE2">
              <w:rPr>
                <w:rFonts w:ascii="Times New Roman" w:hAnsi="Times New Roman" w:cs="Times New Roman"/>
                <w:sz w:val="20"/>
                <w:szCs w:val="20"/>
              </w:rPr>
              <w:t>Predkladateľ v doložke vybraných vplyvov, v časti „</w:t>
            </w:r>
            <w:r w:rsidRPr="00BF0DE2">
              <w:rPr>
                <w:rFonts w:ascii="Times New Roman" w:hAnsi="Times New Roman" w:cs="Times New Roman"/>
                <w:i/>
                <w:iCs/>
                <w:sz w:val="20"/>
                <w:szCs w:val="20"/>
              </w:rPr>
              <w:t>10</w:t>
            </w:r>
            <w:r w:rsidRPr="00BF0DE2">
              <w:rPr>
                <w:rFonts w:ascii="Times New Roman" w:hAnsi="Times New Roman" w:cs="Times New Roman"/>
                <w:sz w:val="20"/>
                <w:szCs w:val="20"/>
              </w:rPr>
              <w:t> </w:t>
            </w:r>
            <w:r w:rsidRPr="00BF0DE2">
              <w:rPr>
                <w:rFonts w:ascii="Times New Roman" w:hAnsi="Times New Roman" w:cs="Times New Roman"/>
                <w:i/>
                <w:iCs/>
                <w:sz w:val="20"/>
                <w:szCs w:val="20"/>
              </w:rPr>
              <w:t>Poznámky“</w:t>
            </w:r>
            <w:r w:rsidRPr="00BF0DE2">
              <w:rPr>
                <w:rFonts w:ascii="Times New Roman" w:hAnsi="Times New Roman" w:cs="Times New Roman"/>
                <w:sz w:val="20"/>
                <w:szCs w:val="20"/>
              </w:rPr>
              <w:t xml:space="preserve"> uvádza, že všetky negatívne vplyvy na rozpočet verejnej správy, ktoré by mohli vzniknúť v prípade, že obce zvýšia daň z nehnuteľností za podlažia budov, ktoré vlastnia alebo v ktorých sídlia subjekty verejnej správy, budú zabezpečené v rámci schváleného rozpočtu príslušných subjektov na príslušné rozpočtové obdobie. V zmysle uvedeného Komisia žiada predkladateľa v časti </w:t>
            </w:r>
            <w:r w:rsidRPr="00BF0DE2">
              <w:rPr>
                <w:rFonts w:ascii="Times New Roman" w:hAnsi="Times New Roman" w:cs="Times New Roman"/>
                <w:i/>
                <w:iCs/>
                <w:sz w:val="20"/>
                <w:szCs w:val="20"/>
              </w:rPr>
              <w:t>„9 Vybrané vplyvy“ materiálu</w:t>
            </w:r>
            <w:r w:rsidRPr="00BF0DE2">
              <w:rPr>
                <w:rFonts w:ascii="Times New Roman" w:hAnsi="Times New Roman" w:cs="Times New Roman"/>
                <w:sz w:val="20"/>
                <w:szCs w:val="20"/>
              </w:rPr>
              <w:t> začiarknuť možnosť „žiadne“ pri vplyvoch na limit verejných výdavkov. </w:t>
            </w:r>
          </w:p>
          <w:p w14:paraId="079C26CC" w14:textId="77777777" w:rsidR="009D61FF" w:rsidRPr="00BF0DE2" w:rsidRDefault="009D61FF" w:rsidP="009D61FF">
            <w:pPr>
              <w:jc w:val="both"/>
              <w:rPr>
                <w:rFonts w:ascii="Times New Roman" w:hAnsi="Times New Roman" w:cs="Times New Roman"/>
                <w:b/>
                <w:bCs/>
                <w:sz w:val="20"/>
                <w:szCs w:val="20"/>
              </w:rPr>
            </w:pPr>
            <w:r w:rsidRPr="00BF0DE2">
              <w:rPr>
                <w:rFonts w:ascii="Times New Roman" w:hAnsi="Times New Roman" w:cs="Times New Roman"/>
                <w:b/>
                <w:bCs/>
                <w:sz w:val="20"/>
                <w:szCs w:val="20"/>
              </w:rPr>
              <w:t>Vyhodnotenie pripomienky predkladateľom:</w:t>
            </w:r>
          </w:p>
          <w:p w14:paraId="5A3A52E9" w14:textId="5168FB0C" w:rsidR="009D61FF" w:rsidRPr="00BF0DE2" w:rsidRDefault="009D61FF" w:rsidP="009D61FF">
            <w:pPr>
              <w:jc w:val="both"/>
              <w:rPr>
                <w:rFonts w:ascii="Times New Roman" w:hAnsi="Times New Roman" w:cs="Times New Roman"/>
                <w:sz w:val="20"/>
                <w:szCs w:val="20"/>
              </w:rPr>
            </w:pPr>
            <w:r>
              <w:rPr>
                <w:rFonts w:ascii="Times New Roman" w:hAnsi="Times New Roman" w:cs="Times New Roman"/>
                <w:sz w:val="20"/>
                <w:szCs w:val="20"/>
              </w:rPr>
              <w:t>Akceptované. Doplnená Analýza vplyvu na rozpočet</w:t>
            </w:r>
            <w:r w:rsidR="00D571DB">
              <w:rPr>
                <w:rFonts w:ascii="Times New Roman" w:hAnsi="Times New Roman" w:cs="Times New Roman"/>
                <w:sz w:val="20"/>
                <w:szCs w:val="20"/>
              </w:rPr>
              <w:t xml:space="preserve"> verejnej správy, na zamestnanosť vo verejnej správe a financovanie návrhu, v ktorej po konzultácii so spracovateľom pripomienky uvádza potenciálne vplyvy popisným nekvantifikovaným spôsobom.</w:t>
            </w:r>
          </w:p>
          <w:p w14:paraId="76279FDF" w14:textId="77777777" w:rsidR="00BF0DE2" w:rsidRPr="00BF0DE2" w:rsidRDefault="00BF0DE2" w:rsidP="00BF0DE2">
            <w:pPr>
              <w:jc w:val="both"/>
              <w:rPr>
                <w:rFonts w:ascii="Times New Roman" w:hAnsi="Times New Roman" w:cs="Times New Roman"/>
                <w:b/>
                <w:bCs/>
                <w:sz w:val="20"/>
                <w:szCs w:val="20"/>
              </w:rPr>
            </w:pPr>
          </w:p>
          <w:p w14:paraId="692D27EB" w14:textId="77777777" w:rsidR="00BF0DE2" w:rsidRPr="00BF0DE2" w:rsidRDefault="00BF0DE2" w:rsidP="00BF0DE2">
            <w:pPr>
              <w:jc w:val="both"/>
              <w:rPr>
                <w:rFonts w:ascii="Times New Roman" w:hAnsi="Times New Roman" w:cs="Times New Roman"/>
                <w:b/>
                <w:bCs/>
                <w:sz w:val="20"/>
                <w:szCs w:val="20"/>
              </w:rPr>
            </w:pPr>
            <w:r w:rsidRPr="00BF0DE2">
              <w:rPr>
                <w:rFonts w:ascii="Times New Roman" w:hAnsi="Times New Roman" w:cs="Times New Roman"/>
                <w:b/>
                <w:bCs/>
                <w:sz w:val="20"/>
                <w:szCs w:val="20"/>
              </w:rPr>
              <w:t>K sociálnym vplyvom</w:t>
            </w:r>
          </w:p>
          <w:p w14:paraId="04615098" w14:textId="77777777" w:rsidR="00BF0DE2" w:rsidRPr="00BF0DE2" w:rsidRDefault="00BF0DE2" w:rsidP="00BF0DE2">
            <w:pPr>
              <w:jc w:val="both"/>
              <w:rPr>
                <w:rFonts w:ascii="Times New Roman" w:hAnsi="Times New Roman" w:cs="Times New Roman"/>
                <w:sz w:val="20"/>
                <w:szCs w:val="20"/>
              </w:rPr>
            </w:pPr>
            <w:r w:rsidRPr="00BF0DE2">
              <w:rPr>
                <w:rFonts w:ascii="Times New Roman" w:hAnsi="Times New Roman" w:cs="Times New Roman"/>
                <w:sz w:val="20"/>
                <w:szCs w:val="20"/>
              </w:rPr>
              <w:t>V 9. bode doložky vybraných vplyvov je potrebné označiť pozitívne aj negatívne sociálne vplyvy a vypracovať analýzu sociálnych vplyvov.</w:t>
            </w:r>
          </w:p>
          <w:p w14:paraId="34BB3389" w14:textId="0A8B89FE" w:rsidR="00BF0DE2" w:rsidRPr="009D61FF" w:rsidRDefault="00BF0DE2" w:rsidP="00BF0DE2">
            <w:pPr>
              <w:jc w:val="both"/>
              <w:rPr>
                <w:rFonts w:ascii="Times New Roman" w:hAnsi="Times New Roman" w:cs="Times New Roman"/>
                <w:sz w:val="20"/>
                <w:szCs w:val="20"/>
              </w:rPr>
            </w:pPr>
            <w:r w:rsidRPr="00BF0DE2">
              <w:rPr>
                <w:rFonts w:ascii="Times New Roman" w:hAnsi="Times New Roman" w:cs="Times New Roman"/>
                <w:sz w:val="20"/>
                <w:szCs w:val="20"/>
                <w:u w:val="single"/>
              </w:rPr>
              <w:t>Odôvodnenie</w:t>
            </w:r>
            <w:r w:rsidRPr="00BF0DE2">
              <w:rPr>
                <w:rFonts w:ascii="Times New Roman" w:hAnsi="Times New Roman" w:cs="Times New Roman"/>
                <w:sz w:val="20"/>
                <w:szCs w:val="20"/>
              </w:rPr>
              <w:t>: Predložený návrh predpokladá, že obec môže zvýšiť alebo znížiť príplatok za podlažie iných viacpodlažných stavieb ako stavieb na bývanie. Samotný predkladateľ v 10. bode doložky konštatuje, že „pre niektoré stavby sa príplatok za podlažie zvýši a pre niektoré stavby zníži“. Vzhľadom na to, že stavbami, ktorých sa to týka, sú aj chaty a stavby na individuálnu rekreáciu, je zrejmé, že zmena výšky príplatku za podlažie by v niektorých obciach mohla mať pozitívny vplyv na hospodárenie domácností a v niektorých obciach negatívny vplyv na hospodárenie domácností.</w:t>
            </w:r>
          </w:p>
          <w:p w14:paraId="136C39FB" w14:textId="77777777" w:rsidR="00BF0DE2" w:rsidRPr="00BF0DE2" w:rsidRDefault="00BF0DE2" w:rsidP="00BF0DE2">
            <w:pPr>
              <w:jc w:val="both"/>
              <w:rPr>
                <w:rFonts w:ascii="Times New Roman" w:hAnsi="Times New Roman" w:cs="Times New Roman"/>
                <w:b/>
                <w:bCs/>
                <w:sz w:val="20"/>
                <w:szCs w:val="20"/>
              </w:rPr>
            </w:pPr>
            <w:r w:rsidRPr="00BF0DE2">
              <w:rPr>
                <w:rFonts w:ascii="Times New Roman" w:hAnsi="Times New Roman" w:cs="Times New Roman"/>
                <w:b/>
                <w:bCs/>
                <w:sz w:val="20"/>
                <w:szCs w:val="20"/>
              </w:rPr>
              <w:t>Vyhodnotenie pripomienky predkladateľom:</w:t>
            </w:r>
          </w:p>
          <w:p w14:paraId="12D18D28" w14:textId="0CC01A43" w:rsidR="00BF0DE2" w:rsidRDefault="00BF0DE2" w:rsidP="00BF0DE2">
            <w:pPr>
              <w:jc w:val="both"/>
              <w:rPr>
                <w:b/>
                <w:bCs/>
              </w:rPr>
            </w:pPr>
            <w:r>
              <w:rPr>
                <w:rFonts w:ascii="Times New Roman" w:hAnsi="Times New Roman" w:cs="Times New Roman"/>
                <w:sz w:val="20"/>
                <w:szCs w:val="20"/>
              </w:rPr>
              <w:t>Neakceptované. Komisia na posudzovanie vybraných vplyv nesprávne posúdila návrh. Predkladateľ trvá na tom, že návrh nemá</w:t>
            </w:r>
            <w:r w:rsidR="009D61FF">
              <w:rPr>
                <w:rFonts w:ascii="Times New Roman" w:hAnsi="Times New Roman" w:cs="Times New Roman"/>
                <w:sz w:val="20"/>
                <w:szCs w:val="20"/>
              </w:rPr>
              <w:t xml:space="preserve"> sociálne vplyvy.</w:t>
            </w:r>
          </w:p>
          <w:p w14:paraId="667436EE" w14:textId="77777777" w:rsidR="00BF0DE2" w:rsidRPr="00BF0DE2" w:rsidRDefault="00BF0DE2" w:rsidP="00BF0DE2">
            <w:pPr>
              <w:jc w:val="both"/>
              <w:rPr>
                <w:rStyle w:val="norm00e1lnychar1"/>
              </w:rPr>
            </w:pPr>
          </w:p>
          <w:p w14:paraId="0CB4CFD0" w14:textId="77777777" w:rsidR="00BF0DE2" w:rsidRPr="00BF0DE2" w:rsidRDefault="00BF0DE2" w:rsidP="00BF0DE2">
            <w:pPr>
              <w:jc w:val="both"/>
              <w:rPr>
                <w:rStyle w:val="norm00e1lnychar1"/>
                <w:b/>
                <w:bCs/>
              </w:rPr>
            </w:pPr>
            <w:r w:rsidRPr="00BF0DE2">
              <w:rPr>
                <w:rStyle w:val="norm00e1lnychar1"/>
                <w:b/>
                <w:bCs/>
              </w:rPr>
              <w:t>K vplyvom na manželstvo, rodičovstvo a rodinu</w:t>
            </w:r>
          </w:p>
          <w:p w14:paraId="0F950527" w14:textId="77777777" w:rsidR="00BF0DE2" w:rsidRPr="00BF0DE2" w:rsidRDefault="00BF0DE2" w:rsidP="00BF0DE2">
            <w:pPr>
              <w:jc w:val="both"/>
              <w:rPr>
                <w:rFonts w:ascii="Times New Roman" w:hAnsi="Times New Roman" w:cs="Times New Roman"/>
                <w:sz w:val="20"/>
                <w:szCs w:val="20"/>
              </w:rPr>
            </w:pPr>
            <w:r w:rsidRPr="00BF0DE2">
              <w:rPr>
                <w:rFonts w:ascii="Times New Roman" w:hAnsi="Times New Roman" w:cs="Times New Roman"/>
                <w:sz w:val="20"/>
                <w:szCs w:val="20"/>
              </w:rPr>
              <w:t>Predkladateľ uviedol v doložke vybraných vplyvov „žiadne vplyvy na manželstvo, rodičovstvo a rodinu“. Komisia odporúča tento záver prehodnotiť a vyznačiť negatívne vplyvy na manželstvo, rodičovstvo a rodinu v doložke vybraných vplyvov a popísať jednotlivé vplyvy v analýze vplyvov v súlade s Jednotnou metodikou na posudzovanie vybraných vplyvov.  </w:t>
            </w:r>
          </w:p>
          <w:p w14:paraId="62F3718C" w14:textId="77777777" w:rsidR="00BF0DE2" w:rsidRPr="00BF0DE2" w:rsidRDefault="00BF0DE2" w:rsidP="00BF0DE2">
            <w:pPr>
              <w:jc w:val="both"/>
              <w:rPr>
                <w:rFonts w:ascii="Times New Roman" w:hAnsi="Times New Roman" w:cs="Times New Roman"/>
                <w:sz w:val="20"/>
                <w:szCs w:val="20"/>
              </w:rPr>
            </w:pPr>
            <w:r w:rsidRPr="00BF0DE2">
              <w:rPr>
                <w:rFonts w:ascii="Times New Roman" w:hAnsi="Times New Roman" w:cs="Times New Roman"/>
                <w:sz w:val="20"/>
                <w:szCs w:val="20"/>
                <w:u w:val="single"/>
              </w:rPr>
              <w:t>Odôvodnenie</w:t>
            </w:r>
            <w:r w:rsidRPr="00BF0DE2">
              <w:rPr>
                <w:rFonts w:ascii="Times New Roman" w:hAnsi="Times New Roman" w:cs="Times New Roman"/>
                <w:sz w:val="20"/>
                <w:szCs w:val="20"/>
              </w:rPr>
              <w:t>:  V súlade s Jednotnou metodikou na posudzovanie vybraných vplyvov je vhodnejšie uviesť, že materiál má nepriamy negatívny vplyv na rodiny, keďže návrh umožňuje zvýšenie miestneho daňového zaťaženia rodinných domov. Možné zvýšenie dane z rodinných domov prostredníctvom príplatku za podlažie má za následok zníženie disponibilného príjmu domácnosti. Vyššie náklady na bývanie môžu zhoršiť ekonomickú situáciu rodín (majú priamy vplyv na hospodársku situáciu rodín). Táto skutočnosť by mala byť opísaná v analýze vplyvov na manželstvo, rodičovstvo a rodinu.</w:t>
            </w:r>
          </w:p>
          <w:p w14:paraId="3057F388" w14:textId="77777777" w:rsidR="00BF0DE2" w:rsidRPr="00BF0DE2" w:rsidRDefault="00BF0DE2" w:rsidP="00BF0DE2">
            <w:pPr>
              <w:jc w:val="both"/>
              <w:rPr>
                <w:rFonts w:ascii="Times New Roman" w:hAnsi="Times New Roman" w:cs="Times New Roman"/>
                <w:sz w:val="20"/>
                <w:szCs w:val="20"/>
              </w:rPr>
            </w:pPr>
            <w:r w:rsidRPr="00BF0DE2">
              <w:rPr>
                <w:rFonts w:ascii="Times New Roman" w:hAnsi="Times New Roman" w:cs="Times New Roman"/>
                <w:sz w:val="20"/>
                <w:szCs w:val="20"/>
              </w:rPr>
              <w:t>Predložený návrh:</w:t>
            </w:r>
          </w:p>
          <w:p w14:paraId="392682EC" w14:textId="77777777" w:rsidR="00BF0DE2" w:rsidRPr="00BF0DE2" w:rsidRDefault="00BF0DE2" w:rsidP="00BF0DE2">
            <w:pPr>
              <w:jc w:val="both"/>
              <w:rPr>
                <w:rFonts w:ascii="Times New Roman" w:hAnsi="Times New Roman" w:cs="Times New Roman"/>
                <w:sz w:val="20"/>
                <w:szCs w:val="20"/>
              </w:rPr>
            </w:pPr>
            <w:r w:rsidRPr="00BF0DE2">
              <w:rPr>
                <w:rFonts w:ascii="Times New Roman" w:hAnsi="Times New Roman" w:cs="Times New Roman"/>
                <w:sz w:val="20"/>
                <w:szCs w:val="20"/>
              </w:rPr>
              <w:lastRenderedPageBreak/>
              <w:t>- umožňuje obciam zvýšiť daňové zaťaženie rodinných domov (stavby podľa § 10 ods. 1 písm. a),</w:t>
            </w:r>
          </w:p>
          <w:p w14:paraId="15795B66" w14:textId="77777777" w:rsidR="00BF0DE2" w:rsidRPr="00BF0DE2" w:rsidRDefault="00BF0DE2" w:rsidP="00BF0DE2">
            <w:pPr>
              <w:jc w:val="both"/>
              <w:rPr>
                <w:rFonts w:ascii="Times New Roman" w:hAnsi="Times New Roman" w:cs="Times New Roman"/>
                <w:sz w:val="20"/>
                <w:szCs w:val="20"/>
              </w:rPr>
            </w:pPr>
            <w:r w:rsidRPr="00BF0DE2">
              <w:rPr>
                <w:rFonts w:ascii="Times New Roman" w:hAnsi="Times New Roman" w:cs="Times New Roman"/>
                <w:sz w:val="20"/>
                <w:szCs w:val="20"/>
              </w:rPr>
              <w:t>- zvyšuje finančné výdavky domácností bývajúcich vo viacpodlažných rodinných domoch,</w:t>
            </w:r>
          </w:p>
          <w:p w14:paraId="6BB40C5A" w14:textId="77777777" w:rsidR="00BF0DE2" w:rsidRPr="00BF0DE2" w:rsidRDefault="00BF0DE2" w:rsidP="00BF0DE2">
            <w:pPr>
              <w:jc w:val="both"/>
              <w:rPr>
                <w:rFonts w:ascii="Times New Roman" w:hAnsi="Times New Roman" w:cs="Times New Roman"/>
                <w:sz w:val="20"/>
                <w:szCs w:val="20"/>
              </w:rPr>
            </w:pPr>
            <w:r w:rsidRPr="00BF0DE2">
              <w:rPr>
                <w:rFonts w:ascii="Times New Roman" w:hAnsi="Times New Roman" w:cs="Times New Roman"/>
                <w:sz w:val="20"/>
                <w:szCs w:val="20"/>
              </w:rPr>
              <w:t>- znižuje disponibilný príjem rodín, najmä viacdetných rodín a mladých rodín splácajúcich hypotéku,</w:t>
            </w:r>
          </w:p>
          <w:p w14:paraId="754AD0A7" w14:textId="77777777" w:rsidR="00BF0DE2" w:rsidRPr="00BF0DE2" w:rsidRDefault="00BF0DE2" w:rsidP="00BF0DE2">
            <w:pPr>
              <w:jc w:val="both"/>
              <w:rPr>
                <w:rFonts w:ascii="Times New Roman" w:hAnsi="Times New Roman" w:cs="Times New Roman"/>
                <w:sz w:val="20"/>
                <w:szCs w:val="20"/>
              </w:rPr>
            </w:pPr>
            <w:r w:rsidRPr="00BF0DE2">
              <w:rPr>
                <w:rFonts w:ascii="Times New Roman" w:hAnsi="Times New Roman" w:cs="Times New Roman"/>
                <w:sz w:val="20"/>
                <w:szCs w:val="20"/>
              </w:rPr>
              <w:t>- môže mať rozdielny dopad podľa typu bývania a regiónu.</w:t>
            </w:r>
          </w:p>
          <w:p w14:paraId="52338F87" w14:textId="77777777" w:rsidR="00BF0DE2" w:rsidRPr="00BF0DE2" w:rsidRDefault="00BF0DE2" w:rsidP="00BF0DE2">
            <w:pPr>
              <w:jc w:val="both"/>
              <w:rPr>
                <w:rFonts w:ascii="Times New Roman" w:hAnsi="Times New Roman" w:cs="Times New Roman"/>
                <w:sz w:val="20"/>
                <w:szCs w:val="20"/>
              </w:rPr>
            </w:pPr>
            <w:r w:rsidRPr="00BF0DE2">
              <w:rPr>
                <w:rFonts w:ascii="Times New Roman" w:hAnsi="Times New Roman" w:cs="Times New Roman"/>
                <w:sz w:val="20"/>
                <w:szCs w:val="20"/>
              </w:rPr>
              <w:t>Podľa Jednotnej metodiky na posudzovanie vybraných vplyvov už samotné zvýšenie finančného zaťaženia domácností predstavuje vplyv na rodinu, aj keď ide o nepriamy dôsledok daňovej úpravy. Vyššie náklady na bývanie spôsobené vyššími pravidelnými platbami môže mať výraznejší negatívny vplyv na:</w:t>
            </w:r>
          </w:p>
          <w:p w14:paraId="1F16076F" w14:textId="77777777" w:rsidR="00BF0DE2" w:rsidRPr="00BF0DE2" w:rsidRDefault="00BF0DE2" w:rsidP="00BF0DE2">
            <w:pPr>
              <w:jc w:val="both"/>
              <w:rPr>
                <w:rFonts w:ascii="Times New Roman" w:hAnsi="Times New Roman" w:cs="Times New Roman"/>
                <w:sz w:val="20"/>
                <w:szCs w:val="20"/>
              </w:rPr>
            </w:pPr>
            <w:r w:rsidRPr="00BF0DE2">
              <w:rPr>
                <w:rFonts w:ascii="Times New Roman" w:hAnsi="Times New Roman" w:cs="Times New Roman"/>
                <w:sz w:val="20"/>
                <w:szCs w:val="20"/>
              </w:rPr>
              <w:t>- viacdetné rodiny,</w:t>
            </w:r>
          </w:p>
          <w:p w14:paraId="2B27FB8D" w14:textId="77777777" w:rsidR="00BF0DE2" w:rsidRPr="00BF0DE2" w:rsidRDefault="00BF0DE2" w:rsidP="00BF0DE2">
            <w:pPr>
              <w:jc w:val="both"/>
              <w:rPr>
                <w:rFonts w:ascii="Times New Roman" w:hAnsi="Times New Roman" w:cs="Times New Roman"/>
                <w:sz w:val="20"/>
                <w:szCs w:val="20"/>
              </w:rPr>
            </w:pPr>
            <w:r w:rsidRPr="00BF0DE2">
              <w:rPr>
                <w:rFonts w:ascii="Times New Roman" w:hAnsi="Times New Roman" w:cs="Times New Roman"/>
                <w:sz w:val="20"/>
                <w:szCs w:val="20"/>
              </w:rPr>
              <w:t>- mladé rodiny,</w:t>
            </w:r>
          </w:p>
          <w:p w14:paraId="37EA1BFA" w14:textId="77777777" w:rsidR="00BF0DE2" w:rsidRPr="00BF0DE2" w:rsidRDefault="00BF0DE2" w:rsidP="00BF0DE2">
            <w:pPr>
              <w:jc w:val="both"/>
              <w:rPr>
                <w:rFonts w:ascii="Times New Roman" w:hAnsi="Times New Roman" w:cs="Times New Roman"/>
                <w:sz w:val="20"/>
                <w:szCs w:val="20"/>
              </w:rPr>
            </w:pPr>
            <w:r w:rsidRPr="00BF0DE2">
              <w:rPr>
                <w:rFonts w:ascii="Times New Roman" w:hAnsi="Times New Roman" w:cs="Times New Roman"/>
                <w:sz w:val="20"/>
                <w:szCs w:val="20"/>
              </w:rPr>
              <w:t>- rodiny splácajúce hypotekárny úver,</w:t>
            </w:r>
          </w:p>
          <w:p w14:paraId="4294B424" w14:textId="2639847B" w:rsidR="00BF0DE2" w:rsidRDefault="00BF0DE2" w:rsidP="00BF0DE2">
            <w:pPr>
              <w:jc w:val="both"/>
              <w:rPr>
                <w:rFonts w:ascii="Times New Roman" w:hAnsi="Times New Roman" w:cs="Times New Roman"/>
                <w:sz w:val="20"/>
                <w:szCs w:val="20"/>
              </w:rPr>
            </w:pPr>
            <w:r w:rsidRPr="00BF0DE2">
              <w:rPr>
                <w:rFonts w:ascii="Times New Roman" w:hAnsi="Times New Roman" w:cs="Times New Roman"/>
                <w:sz w:val="20"/>
                <w:szCs w:val="20"/>
              </w:rPr>
              <w:t>- rodiny s nižšími, resp. obmedzenými príjmami bývajúce vo viacpodlažných rodinných domoch.</w:t>
            </w:r>
          </w:p>
          <w:p w14:paraId="01B56288" w14:textId="2DBB640B" w:rsidR="00BF0DE2" w:rsidRPr="00BF0DE2" w:rsidRDefault="00BF0DE2" w:rsidP="00BF0DE2">
            <w:pPr>
              <w:jc w:val="both"/>
              <w:rPr>
                <w:rFonts w:ascii="Times New Roman" w:hAnsi="Times New Roman" w:cs="Times New Roman"/>
                <w:b/>
                <w:bCs/>
                <w:sz w:val="20"/>
                <w:szCs w:val="20"/>
              </w:rPr>
            </w:pPr>
            <w:r w:rsidRPr="00BF0DE2">
              <w:rPr>
                <w:rFonts w:ascii="Times New Roman" w:hAnsi="Times New Roman" w:cs="Times New Roman"/>
                <w:b/>
                <w:bCs/>
                <w:sz w:val="20"/>
                <w:szCs w:val="20"/>
              </w:rPr>
              <w:t>Vyhodnotenie pripomienky predkladateľom:</w:t>
            </w:r>
          </w:p>
          <w:p w14:paraId="08F9C142" w14:textId="733E347F" w:rsidR="00BF0DE2" w:rsidRPr="00BF0DE2" w:rsidRDefault="00BF0DE2" w:rsidP="00BF0DE2">
            <w:pPr>
              <w:jc w:val="both"/>
              <w:rPr>
                <w:rFonts w:ascii="Times New Roman" w:eastAsia="Times New Roman" w:hAnsi="Times New Roman" w:cs="Times New Roman"/>
                <w:b/>
                <w:sz w:val="20"/>
                <w:szCs w:val="20"/>
                <w:lang w:eastAsia="sk-SK"/>
              </w:rPr>
            </w:pPr>
            <w:r>
              <w:rPr>
                <w:rFonts w:ascii="Times New Roman" w:hAnsi="Times New Roman" w:cs="Times New Roman"/>
                <w:sz w:val="20"/>
                <w:szCs w:val="20"/>
              </w:rPr>
              <w:t>Neakceptované. Komisia na posudzovanie vybraných vplyv nesprávne posúdila vplyvy na manželstvo, rodičovstvo a rodinu. Predmetný legislatívny návrh sa netýka bytov. Návrh sa netýka ani stavieb na bývanie (rodinné domy a byty v nebytových budovách), nakoľko regulácia maximálneho príplatku za podlažie vo výške 0,33 eur/m</w:t>
            </w:r>
            <w:r w:rsidRPr="00BF0DE2">
              <w:rPr>
                <w:rFonts w:ascii="Times New Roman" w:hAnsi="Times New Roman" w:cs="Times New Roman"/>
                <w:sz w:val="20"/>
                <w:szCs w:val="20"/>
                <w:vertAlign w:val="superscript"/>
              </w:rPr>
              <w:t>2</w:t>
            </w:r>
            <w:r>
              <w:rPr>
                <w:rFonts w:ascii="Times New Roman" w:hAnsi="Times New Roman" w:cs="Times New Roman"/>
                <w:sz w:val="20"/>
                <w:szCs w:val="20"/>
              </w:rPr>
              <w:t xml:space="preserve"> sa na tieto stavby zachováva, preto návrh nemôže mať vplyvy na manželstvo, rodičovstvo a rodinu.</w:t>
            </w:r>
          </w:p>
          <w:p w14:paraId="7514F0D3" w14:textId="77777777" w:rsidR="001B23B7" w:rsidRPr="00BF0DE2" w:rsidRDefault="001B23B7" w:rsidP="008F1973">
            <w:pPr>
              <w:rPr>
                <w:rFonts w:ascii="Times New Roman" w:eastAsia="Times New Roman" w:hAnsi="Times New Roman" w:cs="Times New Roman"/>
                <w:b/>
                <w:sz w:val="20"/>
                <w:szCs w:val="20"/>
                <w:lang w:eastAsia="sk-SK"/>
              </w:rPr>
            </w:pPr>
          </w:p>
        </w:tc>
      </w:tr>
      <w:tr w:rsidR="00612E08" w:rsidRPr="00612E08" w14:paraId="741C0109" w14:textId="77777777" w:rsidTr="00F84280">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0C88B888" w14:textId="77777777" w:rsidR="001B23B7" w:rsidRPr="00612E08" w:rsidRDefault="001B23B7" w:rsidP="00F84280">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11B777FE" w14:textId="77777777" w:rsidTr="00F84280">
        <w:tblPrEx>
          <w:tblBorders>
            <w:insideH w:val="single" w:sz="4" w:space="0" w:color="FFFFFF"/>
            <w:insideV w:val="single" w:sz="4" w:space="0" w:color="FFFFFF"/>
          </w:tblBorders>
        </w:tblPrEx>
        <w:tc>
          <w:tcPr>
            <w:tcW w:w="9176" w:type="dxa"/>
            <w:shd w:val="clear" w:color="auto" w:fill="FFFFFF"/>
          </w:tcPr>
          <w:p w14:paraId="7160A8FB" w14:textId="77777777" w:rsidR="001B23B7" w:rsidRPr="00612E08" w:rsidRDefault="001B23B7" w:rsidP="00F84280">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45CF4228" w14:textId="77777777" w:rsidTr="00F84280">
              <w:trPr>
                <w:trHeight w:val="396"/>
              </w:trPr>
              <w:tc>
                <w:tcPr>
                  <w:tcW w:w="2552" w:type="dxa"/>
                </w:tcPr>
                <w:p w14:paraId="243FA8FC" w14:textId="77777777" w:rsidR="001B23B7" w:rsidRPr="00612E08" w:rsidRDefault="006946A2" w:rsidP="00F84280">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39429281" w14:textId="77777777" w:rsidR="001B23B7" w:rsidRPr="00612E08" w:rsidRDefault="006946A2" w:rsidP="00F84280">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49FB393A" w14:textId="77777777" w:rsidR="001B23B7" w:rsidRPr="00612E08" w:rsidRDefault="006946A2" w:rsidP="00F84280">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End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3B29DB70" w14:textId="77777777" w:rsidR="001B23B7" w:rsidRPr="00612E08" w:rsidRDefault="001B23B7" w:rsidP="00F84280">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1923E93D" w14:textId="77777777" w:rsidR="001B23B7" w:rsidRPr="00612E08" w:rsidRDefault="001B23B7" w:rsidP="00F84280">
            <w:pPr>
              <w:rPr>
                <w:rFonts w:ascii="Times New Roman" w:eastAsia="Times New Roman" w:hAnsi="Times New Roman" w:cs="Times New Roman"/>
                <w:b/>
                <w:sz w:val="20"/>
                <w:szCs w:val="20"/>
                <w:lang w:eastAsia="sk-SK"/>
              </w:rPr>
            </w:pPr>
          </w:p>
        </w:tc>
      </w:tr>
    </w:tbl>
    <w:p w14:paraId="468312E8" w14:textId="77777777" w:rsidR="00D82E37" w:rsidRPr="00612E08" w:rsidRDefault="00D82E37"/>
    <w:sectPr w:rsidR="00D82E37" w:rsidRPr="00612E08" w:rsidSect="001E3562">
      <w:footerReference w:type="default" r:id="rId1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B1A96" w14:textId="77777777" w:rsidR="004F1E57" w:rsidRDefault="004F1E57" w:rsidP="001B23B7">
      <w:pPr>
        <w:spacing w:after="0" w:line="240" w:lineRule="auto"/>
      </w:pPr>
      <w:r>
        <w:separator/>
      </w:r>
    </w:p>
  </w:endnote>
  <w:endnote w:type="continuationSeparator" w:id="0">
    <w:p w14:paraId="0EC50779" w14:textId="77777777" w:rsidR="004F1E57" w:rsidRDefault="004F1E57"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9CFB8" w14:textId="73776089" w:rsidR="004F1E57" w:rsidRPr="006045CB" w:rsidRDefault="006946A2" w:rsidP="001B23B7">
    <w:pPr>
      <w:pStyle w:val="Pta"/>
      <w:jc w:val="right"/>
      <w:rPr>
        <w:rFonts w:ascii="Times New Roman" w:hAnsi="Times New Roman" w:cs="Times New Roman"/>
        <w:sz w:val="24"/>
        <w:szCs w:val="24"/>
      </w:rPr>
    </w:pPr>
    <w:sdt>
      <w:sdtPr>
        <w:id w:val="1191191730"/>
        <w:docPartObj>
          <w:docPartGallery w:val="Page Numbers (Bottom of Page)"/>
          <w:docPartUnique/>
        </w:docPartObj>
      </w:sdtPr>
      <w:sdtEndPr>
        <w:rPr>
          <w:rFonts w:ascii="Times New Roman" w:hAnsi="Times New Roman" w:cs="Times New Roman"/>
          <w:sz w:val="24"/>
          <w:szCs w:val="24"/>
        </w:rPr>
      </w:sdtEndPr>
      <w:sdtContent>
        <w:r w:rsidR="004F1E57" w:rsidRPr="006045CB">
          <w:rPr>
            <w:rFonts w:ascii="Times New Roman" w:hAnsi="Times New Roman" w:cs="Times New Roman"/>
            <w:sz w:val="24"/>
            <w:szCs w:val="24"/>
          </w:rPr>
          <w:fldChar w:fldCharType="begin"/>
        </w:r>
        <w:r w:rsidR="004F1E57" w:rsidRPr="006045CB">
          <w:rPr>
            <w:rFonts w:ascii="Times New Roman" w:hAnsi="Times New Roman" w:cs="Times New Roman"/>
            <w:sz w:val="24"/>
            <w:szCs w:val="24"/>
          </w:rPr>
          <w:instrText>PAGE   \* MERGEFORMAT</w:instrText>
        </w:r>
        <w:r w:rsidR="004F1E57" w:rsidRPr="006045CB">
          <w:rPr>
            <w:rFonts w:ascii="Times New Roman" w:hAnsi="Times New Roman" w:cs="Times New Roman"/>
            <w:sz w:val="24"/>
            <w:szCs w:val="24"/>
          </w:rPr>
          <w:fldChar w:fldCharType="separate"/>
        </w:r>
        <w:r w:rsidR="00DC0BC6">
          <w:rPr>
            <w:rFonts w:ascii="Times New Roman" w:hAnsi="Times New Roman" w:cs="Times New Roman"/>
            <w:noProof/>
            <w:sz w:val="24"/>
            <w:szCs w:val="24"/>
          </w:rPr>
          <w:t>5</w:t>
        </w:r>
        <w:r w:rsidR="004F1E57" w:rsidRPr="006045CB">
          <w:rPr>
            <w:rFonts w:ascii="Times New Roman" w:hAnsi="Times New Roman" w:cs="Times New Roman"/>
            <w:sz w:val="24"/>
            <w:szCs w:val="24"/>
          </w:rPr>
          <w:fldChar w:fldCharType="end"/>
        </w:r>
      </w:sdtContent>
    </w:sdt>
  </w:p>
  <w:p w14:paraId="51E2C7D8" w14:textId="77777777" w:rsidR="004F1E57" w:rsidRDefault="004F1E5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91AA2" w14:textId="77777777" w:rsidR="004F1E57" w:rsidRDefault="004F1E57" w:rsidP="001B23B7">
      <w:pPr>
        <w:spacing w:after="0" w:line="240" w:lineRule="auto"/>
      </w:pPr>
      <w:r>
        <w:separator/>
      </w:r>
    </w:p>
  </w:footnote>
  <w:footnote w:type="continuationSeparator" w:id="0">
    <w:p w14:paraId="7D327BE4" w14:textId="77777777" w:rsidR="004F1E57" w:rsidRDefault="004F1E57"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323069"/>
    <w:multiLevelType w:val="hybridMultilevel"/>
    <w:tmpl w:val="0018E2F8"/>
    <w:lvl w:ilvl="0" w:tplc="24624B6C">
      <w:numFmt w:val="bullet"/>
      <w:lvlText w:val="-"/>
      <w:lvlJc w:val="left"/>
      <w:pPr>
        <w:ind w:left="720" w:hanging="360"/>
      </w:pPr>
      <w:rPr>
        <w:rFonts w:ascii="Times New Roman" w:eastAsia="Times New Roman"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483282982">
    <w:abstractNumId w:val="1"/>
  </w:num>
  <w:num w:numId="2" w16cid:durableId="1857501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23B7"/>
    <w:rsid w:val="000013C3"/>
    <w:rsid w:val="00012AF4"/>
    <w:rsid w:val="00035340"/>
    <w:rsid w:val="00043706"/>
    <w:rsid w:val="00097069"/>
    <w:rsid w:val="000C20E9"/>
    <w:rsid w:val="000D348F"/>
    <w:rsid w:val="000E3C35"/>
    <w:rsid w:val="000F0FFF"/>
    <w:rsid w:val="000F2BE9"/>
    <w:rsid w:val="00101AEB"/>
    <w:rsid w:val="00112437"/>
    <w:rsid w:val="00113AE4"/>
    <w:rsid w:val="00114EDE"/>
    <w:rsid w:val="00124C54"/>
    <w:rsid w:val="001302D1"/>
    <w:rsid w:val="00151492"/>
    <w:rsid w:val="00156064"/>
    <w:rsid w:val="00172D44"/>
    <w:rsid w:val="00176867"/>
    <w:rsid w:val="00187182"/>
    <w:rsid w:val="0019104B"/>
    <w:rsid w:val="00191123"/>
    <w:rsid w:val="001A6E4F"/>
    <w:rsid w:val="001B1F87"/>
    <w:rsid w:val="001B23B7"/>
    <w:rsid w:val="001C3615"/>
    <w:rsid w:val="001E1385"/>
    <w:rsid w:val="001E3562"/>
    <w:rsid w:val="0020235F"/>
    <w:rsid w:val="00203EE3"/>
    <w:rsid w:val="002243BB"/>
    <w:rsid w:val="0023360B"/>
    <w:rsid w:val="00240492"/>
    <w:rsid w:val="00243652"/>
    <w:rsid w:val="002A5A6E"/>
    <w:rsid w:val="002C2D70"/>
    <w:rsid w:val="002F6ADB"/>
    <w:rsid w:val="003145AE"/>
    <w:rsid w:val="00334387"/>
    <w:rsid w:val="003553ED"/>
    <w:rsid w:val="003A057B"/>
    <w:rsid w:val="003A381E"/>
    <w:rsid w:val="003B40B4"/>
    <w:rsid w:val="003F376E"/>
    <w:rsid w:val="0040277A"/>
    <w:rsid w:val="00403EC2"/>
    <w:rsid w:val="00411898"/>
    <w:rsid w:val="004405B5"/>
    <w:rsid w:val="0044169C"/>
    <w:rsid w:val="00452E07"/>
    <w:rsid w:val="00473F14"/>
    <w:rsid w:val="00494418"/>
    <w:rsid w:val="0049476D"/>
    <w:rsid w:val="004A4383"/>
    <w:rsid w:val="004C6831"/>
    <w:rsid w:val="004D7CA4"/>
    <w:rsid w:val="004E6F75"/>
    <w:rsid w:val="004F0DF4"/>
    <w:rsid w:val="004F1E57"/>
    <w:rsid w:val="004F4D59"/>
    <w:rsid w:val="005049AD"/>
    <w:rsid w:val="00512EE1"/>
    <w:rsid w:val="00522682"/>
    <w:rsid w:val="00524EB2"/>
    <w:rsid w:val="005379E3"/>
    <w:rsid w:val="00560867"/>
    <w:rsid w:val="00572FC1"/>
    <w:rsid w:val="00591EC6"/>
    <w:rsid w:val="00591ED3"/>
    <w:rsid w:val="005B17A3"/>
    <w:rsid w:val="005D416A"/>
    <w:rsid w:val="005D5BCF"/>
    <w:rsid w:val="00612E08"/>
    <w:rsid w:val="00637180"/>
    <w:rsid w:val="00637E2B"/>
    <w:rsid w:val="00675AD1"/>
    <w:rsid w:val="006946A2"/>
    <w:rsid w:val="006A39DC"/>
    <w:rsid w:val="006B23CA"/>
    <w:rsid w:val="006D36C5"/>
    <w:rsid w:val="006D7348"/>
    <w:rsid w:val="006F678E"/>
    <w:rsid w:val="006F6B62"/>
    <w:rsid w:val="00720322"/>
    <w:rsid w:val="007421C8"/>
    <w:rsid w:val="0075197E"/>
    <w:rsid w:val="00761208"/>
    <w:rsid w:val="00762E64"/>
    <w:rsid w:val="007756BE"/>
    <w:rsid w:val="00794D8C"/>
    <w:rsid w:val="007B40C1"/>
    <w:rsid w:val="007C5312"/>
    <w:rsid w:val="007C725E"/>
    <w:rsid w:val="007D6F2C"/>
    <w:rsid w:val="007E34C8"/>
    <w:rsid w:val="007F587A"/>
    <w:rsid w:val="0080042A"/>
    <w:rsid w:val="00827793"/>
    <w:rsid w:val="008512F8"/>
    <w:rsid w:val="0086258F"/>
    <w:rsid w:val="00865E81"/>
    <w:rsid w:val="0087688E"/>
    <w:rsid w:val="008801B5"/>
    <w:rsid w:val="00881E07"/>
    <w:rsid w:val="008B222D"/>
    <w:rsid w:val="008C79B7"/>
    <w:rsid w:val="008D7C46"/>
    <w:rsid w:val="008E303B"/>
    <w:rsid w:val="008F1973"/>
    <w:rsid w:val="008F569F"/>
    <w:rsid w:val="00902F9F"/>
    <w:rsid w:val="00930381"/>
    <w:rsid w:val="009431E3"/>
    <w:rsid w:val="009475F5"/>
    <w:rsid w:val="009717F5"/>
    <w:rsid w:val="00973E56"/>
    <w:rsid w:val="0098472E"/>
    <w:rsid w:val="009C207D"/>
    <w:rsid w:val="009C424C"/>
    <w:rsid w:val="009D61FF"/>
    <w:rsid w:val="009D79E6"/>
    <w:rsid w:val="009E09F7"/>
    <w:rsid w:val="009F4832"/>
    <w:rsid w:val="00A0574F"/>
    <w:rsid w:val="00A1724E"/>
    <w:rsid w:val="00A340BB"/>
    <w:rsid w:val="00A34896"/>
    <w:rsid w:val="00A40949"/>
    <w:rsid w:val="00A40DB9"/>
    <w:rsid w:val="00A42F2D"/>
    <w:rsid w:val="00A44C85"/>
    <w:rsid w:val="00A60413"/>
    <w:rsid w:val="00A64E57"/>
    <w:rsid w:val="00A7788F"/>
    <w:rsid w:val="00A81A2F"/>
    <w:rsid w:val="00AA3261"/>
    <w:rsid w:val="00AC30D6"/>
    <w:rsid w:val="00B00B6E"/>
    <w:rsid w:val="00B14A9C"/>
    <w:rsid w:val="00B3372F"/>
    <w:rsid w:val="00B33A95"/>
    <w:rsid w:val="00B52ED2"/>
    <w:rsid w:val="00B547F5"/>
    <w:rsid w:val="00B61B78"/>
    <w:rsid w:val="00B62541"/>
    <w:rsid w:val="00B64F1B"/>
    <w:rsid w:val="00B8261C"/>
    <w:rsid w:val="00B84F87"/>
    <w:rsid w:val="00BA175F"/>
    <w:rsid w:val="00BA2BF4"/>
    <w:rsid w:val="00BC50EE"/>
    <w:rsid w:val="00BF0DE2"/>
    <w:rsid w:val="00C35F8B"/>
    <w:rsid w:val="00C67AA4"/>
    <w:rsid w:val="00C86714"/>
    <w:rsid w:val="00C94E4E"/>
    <w:rsid w:val="00CA5378"/>
    <w:rsid w:val="00CB08AE"/>
    <w:rsid w:val="00CC14D9"/>
    <w:rsid w:val="00CD6E04"/>
    <w:rsid w:val="00CE0F07"/>
    <w:rsid w:val="00CE53A9"/>
    <w:rsid w:val="00CE6AAE"/>
    <w:rsid w:val="00CF1A25"/>
    <w:rsid w:val="00D170E0"/>
    <w:rsid w:val="00D2313B"/>
    <w:rsid w:val="00D35544"/>
    <w:rsid w:val="00D473DC"/>
    <w:rsid w:val="00D50F1E"/>
    <w:rsid w:val="00D5526B"/>
    <w:rsid w:val="00D571DB"/>
    <w:rsid w:val="00D82E37"/>
    <w:rsid w:val="00DB53BD"/>
    <w:rsid w:val="00DC04BD"/>
    <w:rsid w:val="00DC0BC6"/>
    <w:rsid w:val="00DC197D"/>
    <w:rsid w:val="00DF357C"/>
    <w:rsid w:val="00E04A16"/>
    <w:rsid w:val="00E26F2E"/>
    <w:rsid w:val="00E323DA"/>
    <w:rsid w:val="00E330DB"/>
    <w:rsid w:val="00E440B4"/>
    <w:rsid w:val="00E62999"/>
    <w:rsid w:val="00E841B9"/>
    <w:rsid w:val="00EA2C84"/>
    <w:rsid w:val="00ED04DB"/>
    <w:rsid w:val="00ED165A"/>
    <w:rsid w:val="00ED1AC0"/>
    <w:rsid w:val="00EE5811"/>
    <w:rsid w:val="00F01B6E"/>
    <w:rsid w:val="00F026C7"/>
    <w:rsid w:val="00F13EC5"/>
    <w:rsid w:val="00F220D0"/>
    <w:rsid w:val="00F50A84"/>
    <w:rsid w:val="00F84280"/>
    <w:rsid w:val="00F87681"/>
    <w:rsid w:val="00FA02DB"/>
    <w:rsid w:val="00FA3560"/>
    <w:rsid w:val="00FB3FFA"/>
    <w:rsid w:val="00FC0C14"/>
    <w:rsid w:val="00FD5332"/>
    <w:rsid w:val="00FE76C4"/>
    <w:rsid w:val="00FF0186"/>
    <w:rsid w:val="00FF751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7538E"/>
  <w15:docId w15:val="{C22633DC-8D46-48BC-BA81-5E2300007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character" w:styleId="Hypertextovprepojenie">
    <w:name w:val="Hyperlink"/>
    <w:basedOn w:val="Predvolenpsmoodseku"/>
    <w:uiPriority w:val="99"/>
    <w:unhideWhenUsed/>
    <w:rsid w:val="00A0574F"/>
    <w:rPr>
      <w:color w:val="0563C1" w:themeColor="hyperlink"/>
      <w:u w:val="single"/>
    </w:rPr>
  </w:style>
  <w:style w:type="character" w:customStyle="1" w:styleId="Nevyrieenzmienka1">
    <w:name w:val="Nevyriešená zmienka1"/>
    <w:basedOn w:val="Predvolenpsmoodseku"/>
    <w:uiPriority w:val="99"/>
    <w:semiHidden/>
    <w:unhideWhenUsed/>
    <w:rsid w:val="00F01B6E"/>
    <w:rPr>
      <w:color w:val="605E5C"/>
      <w:shd w:val="clear" w:color="auto" w:fill="E1DFDD"/>
    </w:rPr>
  </w:style>
  <w:style w:type="paragraph" w:styleId="Revzia">
    <w:name w:val="Revision"/>
    <w:hidden/>
    <w:uiPriority w:val="99"/>
    <w:semiHidden/>
    <w:rsid w:val="0020235F"/>
    <w:pPr>
      <w:spacing w:after="0" w:line="240" w:lineRule="auto"/>
    </w:pPr>
  </w:style>
  <w:style w:type="paragraph" w:styleId="Odsekzoznamu">
    <w:name w:val="List Paragraph"/>
    <w:basedOn w:val="Normlny"/>
    <w:uiPriority w:val="34"/>
    <w:qFormat/>
    <w:rsid w:val="0087688E"/>
    <w:pPr>
      <w:ind w:left="720"/>
      <w:contextualSpacing/>
    </w:pPr>
  </w:style>
  <w:style w:type="character" w:customStyle="1" w:styleId="norm00e1lnychar1">
    <w:name w:val="norm_00e1lny__char1"/>
    <w:rsid w:val="00BF0DE2"/>
    <w:rPr>
      <w:rFonts w:ascii="Times New Roman" w:hAnsi="Times New Roman" w:cs="Times New Roman" w:hint="default"/>
      <w:strike w:val="0"/>
      <w:dstrike w:val="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402528">
      <w:bodyDiv w:val="1"/>
      <w:marLeft w:val="0"/>
      <w:marRight w:val="0"/>
      <w:marTop w:val="0"/>
      <w:marBottom w:val="0"/>
      <w:divBdr>
        <w:top w:val="none" w:sz="0" w:space="0" w:color="auto"/>
        <w:left w:val="none" w:sz="0" w:space="0" w:color="auto"/>
        <w:bottom w:val="none" w:sz="0" w:space="0" w:color="auto"/>
        <w:right w:val="none" w:sz="0" w:space="0" w:color="auto"/>
      </w:divBdr>
    </w:div>
    <w:div w:id="797377131">
      <w:bodyDiv w:val="1"/>
      <w:marLeft w:val="0"/>
      <w:marRight w:val="0"/>
      <w:marTop w:val="0"/>
      <w:marBottom w:val="0"/>
      <w:divBdr>
        <w:top w:val="none" w:sz="0" w:space="0" w:color="auto"/>
        <w:left w:val="none" w:sz="0" w:space="0" w:color="auto"/>
        <w:bottom w:val="none" w:sz="0" w:space="0" w:color="auto"/>
        <w:right w:val="none" w:sz="0" w:space="0" w:color="auto"/>
      </w:divBdr>
    </w:div>
    <w:div w:id="817571859">
      <w:bodyDiv w:val="1"/>
      <w:marLeft w:val="0"/>
      <w:marRight w:val="0"/>
      <w:marTop w:val="0"/>
      <w:marBottom w:val="0"/>
      <w:divBdr>
        <w:top w:val="none" w:sz="0" w:space="0" w:color="auto"/>
        <w:left w:val="none" w:sz="0" w:space="0" w:color="auto"/>
        <w:bottom w:val="none" w:sz="0" w:space="0" w:color="auto"/>
        <w:right w:val="none" w:sz="0" w:space="0" w:color="auto"/>
      </w:divBdr>
    </w:div>
    <w:div w:id="1287390069">
      <w:bodyDiv w:val="1"/>
      <w:marLeft w:val="0"/>
      <w:marRight w:val="0"/>
      <w:marTop w:val="0"/>
      <w:marBottom w:val="0"/>
      <w:divBdr>
        <w:top w:val="none" w:sz="0" w:space="0" w:color="auto"/>
        <w:left w:val="none" w:sz="0" w:space="0" w:color="auto"/>
        <w:bottom w:val="none" w:sz="0" w:space="0" w:color="auto"/>
        <w:right w:val="none" w:sz="0" w:space="0" w:color="auto"/>
      </w:divBdr>
    </w:div>
    <w:div w:id="1632174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chart" Target="charts/chart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oleObject" Target="file:///\\VM-DFS.mf.mfsr.sk\FileShare\ADRESARE\MIESTNE_DANE\2026%20-%20citliv&#233;\novela%20MD\V&#253;po&#269;ty\tabu&#318;ka%20-%20pr&#237;klady%20v&#253;po&#269;tu%20pr&#237;platku.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sk-SK"/>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Návrh!$N$15</c:f>
              <c:strCache>
                <c:ptCount val="1"/>
                <c:pt idx="0">
                  <c:v>Daň z nehnuteľností pre 6-podlažnú 1000 m2 stavbu - rok 2026</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Arial Narrow" panose="020B0606020202030204" pitchFamily="34" charset="0"/>
                    <a:ea typeface="+mn-ea"/>
                    <a:cs typeface="+mn-cs"/>
                  </a:defRPr>
                </a:pPr>
                <a:endParaRPr lang="sk-SK"/>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Návrh!$M$16:$M$20</c:f>
              <c:strCache>
                <c:ptCount val="5"/>
                <c:pt idx="0">
                  <c:v>Bratislava</c:v>
                </c:pt>
                <c:pt idx="1">
                  <c:v>Viedeň</c:v>
                </c:pt>
                <c:pt idx="2">
                  <c:v>Budapešť</c:v>
                </c:pt>
                <c:pt idx="3">
                  <c:v>Krakov</c:v>
                </c:pt>
                <c:pt idx="4">
                  <c:v>Praha</c:v>
                </c:pt>
              </c:strCache>
            </c:strRef>
          </c:cat>
          <c:val>
            <c:numRef>
              <c:f>Návrh!$N$16:$N$20</c:f>
              <c:numCache>
                <c:formatCode>#\ ##0\ "€"</c:formatCode>
                <c:ptCount val="5"/>
                <c:pt idx="0">
                  <c:v>14800</c:v>
                </c:pt>
                <c:pt idx="1">
                  <c:v>12982</c:v>
                </c:pt>
                <c:pt idx="2">
                  <c:v>44443</c:v>
                </c:pt>
                <c:pt idx="3">
                  <c:v>50310</c:v>
                </c:pt>
                <c:pt idx="4">
                  <c:v>3310.16</c:v>
                </c:pt>
              </c:numCache>
            </c:numRef>
          </c:val>
          <c:extLst>
            <c:ext xmlns:c16="http://schemas.microsoft.com/office/drawing/2014/chart" uri="{C3380CC4-5D6E-409C-BE32-E72D297353CC}">
              <c16:uniqueId val="{00000000-1897-492A-9CB1-2435E306A037}"/>
            </c:ext>
          </c:extLst>
        </c:ser>
        <c:dLbls>
          <c:showLegendKey val="0"/>
          <c:showVal val="0"/>
          <c:showCatName val="0"/>
          <c:showSerName val="0"/>
          <c:showPercent val="0"/>
          <c:showBubbleSize val="0"/>
        </c:dLbls>
        <c:gapWidth val="219"/>
        <c:overlap val="-27"/>
        <c:axId val="2030014303"/>
        <c:axId val="1808520703"/>
      </c:barChart>
      <c:catAx>
        <c:axId val="20300143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mn-cs"/>
              </a:defRPr>
            </a:pPr>
            <a:endParaRPr lang="sk-SK"/>
          </a:p>
        </c:txPr>
        <c:crossAx val="1808520703"/>
        <c:crosses val="autoZero"/>
        <c:auto val="1"/>
        <c:lblAlgn val="ctr"/>
        <c:lblOffset val="100"/>
        <c:noMultiLvlLbl val="0"/>
      </c:catAx>
      <c:valAx>
        <c:axId val="1808520703"/>
        <c:scaling>
          <c:orientation val="minMax"/>
          <c:max val="55000"/>
          <c:min val="0"/>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 ##0\ &quot;€&quot;"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Arial Narrow" panose="020B0606020202030204" pitchFamily="34" charset="0"/>
                <a:ea typeface="+mn-ea"/>
                <a:cs typeface="+mn-cs"/>
              </a:defRPr>
            </a:pPr>
            <a:endParaRPr lang="sk-SK"/>
          </a:p>
        </c:txPr>
        <c:crossAx val="2030014303"/>
        <c:crosses val="autoZero"/>
        <c:crossBetween val="between"/>
        <c:minorUnit val="10000"/>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sk-SK"/>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BE329836-2DE0-46BE-B1C3-1CD9E25FA286}">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9</Pages>
  <Words>3512</Words>
  <Characters>20025</Characters>
  <Application>Microsoft Office Word</Application>
  <DocSecurity>0</DocSecurity>
  <Lines>166</Lines>
  <Paragraphs>46</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23491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Kuľka Marek</cp:lastModifiedBy>
  <cp:revision>50</cp:revision>
  <cp:lastPrinted>2026-06-11T05:46:00Z</cp:lastPrinted>
  <dcterms:created xsi:type="dcterms:W3CDTF">2025-06-27T06:17:00Z</dcterms:created>
  <dcterms:modified xsi:type="dcterms:W3CDTF">2026-07-08T11:53:00Z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y fmtid="{D5CDD505-2E9C-101B-9397-08002B2CF9AE}" pid="153" name="MSIP_Label_d8d4986f-dcbf-4623-ae9a-8251714e0a88_Enabled">
    <vt:lpwstr>true</vt:lpwstr>
  </property>
  <property fmtid="{D5CDD505-2E9C-101B-9397-08002B2CF9AE}" pid="154" name="MSIP_Label_d8d4986f-dcbf-4623-ae9a-8251714e0a88_SetDate">
    <vt:lpwstr>2026-06-10T08:42:47Z</vt:lpwstr>
  </property>
  <property fmtid="{D5CDD505-2E9C-101B-9397-08002B2CF9AE}" pid="155" name="MSIP_Label_d8d4986f-dcbf-4623-ae9a-8251714e0a88_Method">
    <vt:lpwstr>Privileged</vt:lpwstr>
  </property>
  <property fmtid="{D5CDD505-2E9C-101B-9397-08002B2CF9AE}" pid="156" name="MSIP_Label_d8d4986f-dcbf-4623-ae9a-8251714e0a88_Name">
    <vt:lpwstr>Public</vt:lpwstr>
  </property>
  <property fmtid="{D5CDD505-2E9C-101B-9397-08002B2CF9AE}" pid="157" name="MSIP_Label_d8d4986f-dcbf-4623-ae9a-8251714e0a88_SiteId">
    <vt:lpwstr>579df390-dbff-49fd-8f10-624670566482</vt:lpwstr>
  </property>
  <property fmtid="{D5CDD505-2E9C-101B-9397-08002B2CF9AE}" pid="158" name="MSIP_Label_d8d4986f-dcbf-4623-ae9a-8251714e0a88_ActionId">
    <vt:lpwstr>16d38ee0-525d-44b4-af67-b76498e43b56</vt:lpwstr>
  </property>
  <property fmtid="{D5CDD505-2E9C-101B-9397-08002B2CF9AE}" pid="159" name="MSIP_Label_d8d4986f-dcbf-4623-ae9a-8251714e0a88_ContentBits">
    <vt:lpwstr>0</vt:lpwstr>
  </property>
</Properties>
</file>