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555/2005 Z. z. o energetickej hospodárnosti budov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LP/2025/631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530/96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530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222</w:t>
      </w:r>
      <w:r w:rsidR="00754CB0">
        <w:rPr>
          <w:rFonts w:ascii="Times New Roman" w:eastAsia="Times New Roman" w:hAnsi="Times New Roman" w:cs="Times New Roman"/>
          <w:sz w:val="24"/>
          <w:szCs w:val="24"/>
        </w:rPr>
        <w:t>/30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99/</w:t>
      </w:r>
      <w:r w:rsidR="008E0404">
        <w:rPr>
          <w:rFonts w:ascii="Times New Roman" w:eastAsia="Times New Roman" w:hAnsi="Times New Roman" w:cs="Times New Roman"/>
          <w:sz w:val="24"/>
          <w:szCs w:val="24"/>
        </w:rPr>
        <w:t xml:space="preserve">27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209</w:t>
      </w:r>
      <w:r w:rsidR="004A48F0">
        <w:rPr>
          <w:rFonts w:ascii="Times New Roman" w:eastAsia="Times New Roman" w:hAnsi="Times New Roman" w:cs="Times New Roman"/>
          <w:sz w:val="24"/>
          <w:szCs w:val="24"/>
        </w:rPr>
        <w:t>/39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novému novelizačnému bodu 14, § 3 ods. 5 novému písm. j)</w:t>
              <w:br/>
            </w:r>
            <w:r>
              <w:rPr>
                <w:b w:val="off"/>
                <w:color w:val="000000"/>
                <w:rFonts w:ascii="Times New Roman" w:hAnsi="Times New Roman" w:cs="Times New Roman" w:eastAsia="Times New Roman"/>
                <w:sz w:val="24"/>
              </w:rPr>
              <w:t>Žiadame pridať nový novelizačný bod 14 k § 3 ods. 5 k novému písm. j), ktorý znie nasledovne:</w:t>
              <w:br/>
            </w:r>
            <w:r>
              <w:rPr>
                <w:b w:val="off"/>
                <w:color w:val="000000"/>
                <w:rFonts w:ascii="Times New Roman" w:hAnsi="Times New Roman" w:cs="Times New Roman" w:eastAsia="Times New Roman"/>
                <w:sz w:val="24"/>
              </w:rPr>
              <w:t>„14. V § 3 sa odsek 5 dopĺňa písmenom j), ktoré znie:</w:t>
              <w:br/>
            </w:r>
            <w:r>
              <w:rPr>
                <w:b w:val="off"/>
                <w:color w:val="000000"/>
                <w:rFonts w:ascii="Times New Roman" w:hAnsi="Times New Roman" w:cs="Times New Roman" w:eastAsia="Times New Roman"/>
                <w:sz w:val="24"/>
              </w:rPr>
              <w:t>„j) ostatné typy budov spotrebujúce energiu“.“</w:t>
              <w:br/>
            </w:r>
            <w:r>
              <w:rPr>
                <w:b w:val="off"/>
                <w:color w:val="000000"/>
                <w:rFonts w:ascii="Times New Roman" w:hAnsi="Times New Roman" w:cs="Times New Roman" w:eastAsia="Times New Roman"/>
                <w:sz w:val="24"/>
              </w:rPr>
              <w:t>Nasledujúce novelizačné body sa prispôsobia číslovaniu.</w:t>
              <w:br/>
            </w:r>
            <w:r>
              <w:rPr>
                <w:b w:val="off"/>
                <w:color w:val="000000"/>
                <w:rFonts w:ascii="Times New Roman" w:hAnsi="Times New Roman" w:cs="Times New Roman" w:eastAsia="Times New Roman"/>
                <w:sz w:val="24"/>
              </w:rPr>
              <w:t>Zároveň žiadame pre samostatnú kategóriu budov „ostatné typy budov spotrebujúce energiu“ definovať energetické triedy v prílohe č. 3 vyhlášky č. 364/2012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súlade s požiadavkami smernice EÚ č. 2024/1275 žiadame, aby zákon explicitne obsahoval túto položku, ktorá v súčasnosti absentuje.</w:t>
              <w:br/>
            </w:r>
            <w:r>
              <w:rPr>
                <w:b w:val="off"/>
                <w:color w:val="000000"/>
                <w:rFonts w:ascii="Times New Roman" w:hAnsi="Times New Roman" w:cs="Times New Roman" w:eastAsia="Times New Roman"/>
                <w:sz w:val="24"/>
              </w:rPr>
              <w:t>Domnievame sa, že v kontexte § 2 ods. 2, kde sú definované objekty, na ktoré sa postupy a opatrenia na zlepšenie energetickej hospodárnosti nevzťahujú, existujú budovy, ktoré nepatria do vyčlenených kategórií (napr. priemyselné budovy s vysokou spotrebou energie). V praxi to spôsobuje, že ak si investor želá vyhotoviť energetický certifikát budovy (napr. pre účely predaja alebo prenájmu, kde to požaduje/môže požadovať kupujúci alebo nájomca), nie je možné určiť triedu energetickej hospodárnosti, pretože pre tieto budovy nie je v prílohe č. 3 vyhlášky č. 364/2012 Z. z., ktorou sa vykonáva zákon č. 555/2005 Z. z. o energetickej hospodárnosti budov, stanovená kategória.</w:t>
              <w:br/>
            </w:r>
            <w:r>
              <w:rPr>
                <w:b w:val="off"/>
                <w:color w:val="000000"/>
                <w:rFonts w:ascii="Times New Roman" w:hAnsi="Times New Roman" w:cs="Times New Roman" w:eastAsia="Times New Roman"/>
                <w:sz w:val="24"/>
              </w:rPr>
              <w:t>V súčasnosti sa pre potreby certifikácie tieto budovy nesprávne priraďujú k najbližšej vhodnej kategórii – budovy pre veľkoobchodné a maloobchodné služby – čo nezodpovedá ich skutočnému charakteru. Zároveň sa domnievame, že ide o nesprávnu transpozíciu smernice, ktorá vedie k vylúčeniu objektov, na ktoré sa požiadavky smernice vzťahujú.</w:t>
              <w:br/>
            </w:r>
            <w:r>
              <w:rPr>
                <w:b w:val="off"/>
                <w:color w:val="000000"/>
                <w:rFonts w:ascii="Times New Roman" w:hAnsi="Times New Roman" w:cs="Times New Roman" w:eastAsia="Times New Roman"/>
                <w:sz w:val="24"/>
              </w:rPr>
              <w:t>V tejto súvislosti ešte podotýkame, že vyčlenenie priemyselných budov s vyššou spotrebou z pôsobnosti zákona je nesprávne interpretovaná vylučujúca podmienka smernice článku 5 bodu 3 písmena c), ktorá hovorí iba o priemyselných areáloch (oficiálny anglický preklad smernice - industrial sites) nie priemyselných budovách a to iba pre tie areáli, ktoré sú s nízkou spotrebou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17.2.2026.</w:t>
              <w:br/>
            </w:r>
            <w:r>
              <w:rPr>
                <w:b w:val="off"/>
                <w:color w:val="000000"/>
                <w:rFonts w:ascii="Times New Roman" w:hAnsi="Times New Roman" w:cs="Times New Roman" w:eastAsia="Times New Roman"/>
                <w:sz w:val="24"/>
              </w:rPr>
              <w:t xml:space="preserve">Po vyjasnení vzájomných stanovísk k problematike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vytvorenie mechanizmu na zber údajov o energetickej hospodárnosti pre kategóriu „ostatné typy budov spotrebujúce energiu“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Mechanizmu zberu dát zaručí, že aj tieto budovy budú realisticky pokryté, hodnotené a integrované do energetickej politiky na národnej úrovni, keďže tieto objekty sú často vysoko energeticky náročné. Kompletné dáta zabezpečia porovnateľnosť štatistík a možnosť nastavovať budúce spravodlivé MEPS.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Súvisí s neakceptovaním pripomienky „čl. I, novému novelizačnému bodu 14, § 3 ods. 5 novému písm. j).“.</w:t>
              <w:br/>
            </w:r>
            <w:r>
              <w:rPr>
                <w:b w:val="off"/>
                <w:color w:val="000000"/>
                <w:rFonts w:ascii="Times New Roman" w:hAnsi="Times New Roman" w:cs="Times New Roman" w:eastAsia="Times New Roman"/>
                <w:sz w:val="24"/>
              </w:rPr>
              <w:t>Rozporové konanie sa uskutočnilo dňa 17.2.2026.</w:t>
              <w:br/>
            </w:r>
            <w:r>
              <w:rPr>
                <w:b w:val="off"/>
                <w:color w:val="000000"/>
                <w:rFonts w:ascii="Times New Roman" w:hAnsi="Times New Roman" w:cs="Times New Roman" w:eastAsia="Times New Roman"/>
                <w:sz w:val="24"/>
              </w:rPr>
              <w:t xml:space="preserve">Po vyjasnení vzájomných stanovísk k problematike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16, § 4 ods. 2</w:t>
              <w:br/>
            </w:r>
            <w:r>
              <w:rPr>
                <w:b w:val="off"/>
                <w:color w:val="000000"/>
                <w:rFonts w:ascii="Times New Roman" w:hAnsi="Times New Roman" w:cs="Times New Roman" w:eastAsia="Times New Roman"/>
                <w:sz w:val="24"/>
              </w:rPr>
              <w:t>Do prvej vety žiadame doplniť slovné spojenie „a aby sa umožnila budúca inštalácia technológií na využívanie slnečného žiarenia“.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novelizačný bod  je transpozíciou čl. 10 ods. 1 Smernice EÚ 2024/1275. Tento bod Smernice však obsahuje aj umožnenie budúcej inštalácie solárnych technológií. Explicitným cieľom Smernice bolo, aby nové budovy boli z technologického hľadiska pripravené na využívanie slnečnej energie (tzv. solar-ready). Ak by v znení zákona nebola zmienka o technológiách, máme za to, že by sa nejednalo o správnu transpozíciu Smernice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40, § 8c písm. e)</w:t>
              <w:br/>
            </w:r>
            <w:r>
              <w:rPr>
                <w:b w:val="off"/>
                <w:color w:val="000000"/>
                <w:rFonts w:ascii="Times New Roman" w:hAnsi="Times New Roman" w:cs="Times New Roman" w:eastAsia="Times New Roman"/>
                <w:sz w:val="24"/>
              </w:rPr>
              <w:t xml:space="preserve">Žiadame slovné spojenie „pre viac ako dve autá“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Uvedený novelizačný bod  je transpozíciou  čl. 10 ods. 3 písm. e) Smernice EÚ 2024/1275, kde je uvedené: „všetky nové zastrešené parkoviská fyzicky priliehajúce k budovám do 31. 12. 2029“. Smernica nepozná limit „pre viac ako dve autá“. Návrh novelizácie tak vyraďuje malé parkoviská (1–2 miesta) spod povinnosti. Ide o zúženie rozsahu povinnosti oproti smernici. Z pohľadu transpozície by preto bolo vhodné limit „viac ako dve autá“ odstrániť, alebo inak vecne zdôvodniť a doplniť v podobe výnimky na základe technickej/ekonomickej neuskutočniteľnosti, nie ako všeobecné pravidlo.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definície zastrešené parkovisko podľa článku 2 bod 35 smernice (EÚ) 2024/1275.</w:t>
              <w:br/>
            </w:r>
            <w:r>
              <w:rPr>
                <w:b w:val="off"/>
                <w:color w:val="000000"/>
                <w:rFonts w:ascii="Times New Roman" w:hAnsi="Times New Roman" w:cs="Times New Roman" w:eastAsia="Times New Roman"/>
                <w:sz w:val="24"/>
              </w:rPr>
              <w:t>Rozporové konanie sa uskutočnilo dňa 17.2.2026.</w:t>
              <w:br/>
            </w:r>
            <w:r>
              <w:rPr>
                <w:b w:val="off"/>
                <w:color w:val="000000"/>
                <w:rFonts w:ascii="Times New Roman" w:hAnsi="Times New Roman" w:cs="Times New Roman" w:eastAsia="Times New Roman"/>
                <w:sz w:val="24"/>
              </w:rPr>
              <w:t xml:space="preserve">Po vyjasnení vzájomných stanovísk k problematike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59, § 9 ods. 6</w:t>
              <w:br/>
            </w:r>
            <w:r>
              <w:rPr>
                <w:b w:val="off"/>
                <w:color w:val="000000"/>
                <w:rFonts w:ascii="Times New Roman" w:hAnsi="Times New Roman" w:cs="Times New Roman" w:eastAsia="Times New Roman"/>
                <w:sz w:val="24"/>
              </w:rPr>
              <w:t>Do zoznamu opatrení žiadame doplniť, aby ministerstvo stanovilo aj konkrétne „národné kritériá a pravidlá pre výnimky pre technickú, ekonomickú a funkčnú uskutočniteľnosť opatrení na zavádzanie vhodných zariadení na využívanie slnečnej energie“ (napr. nevhodná orientácia, statika, pamiatková ochrana, atď.). Alternatívne navrhujeme doplniť nový novelizačný bod, ktorý splnomocní ministerstvo na stanovenie takýchto kritérií.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EÚ 2024/1275 v bode 32 preambuly a čl. 10 uvádza, že členské štáty majú stanoviť kritériá pre implementáciu a výnimky – technická a ekonomická vhodnosť, vlastnosti budov, kombinácia s inými využitiami strechy. Novelizačný návrh však v § 8 ods. 10 a § 8c používa len všeobecné slovné spojenie „ak je to technicky, ekonomicky a funkčne uskutočniteľné“. Smernica EÚ pritom očakáva, že budú stanovené konkrétne národné kritériá a pravidlá pre výnimky a preto by takýto proces stanovenia mal byť aj priamo súčasťou zákona ako zmocňovacie ustanovenie pre ministerstvo.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8c bol doplnený nový odsek 2, ktorý hovorí o obmedzeniach inštalácie z hľadiska stavebných konštrukcií:</w:t>
              <w:br/>
            </w:r>
            <w:r>
              <w:rPr>
                <w:b w:val="off"/>
                <w:color w:val="000000"/>
                <w:rFonts w:ascii="Times New Roman" w:hAnsi="Times New Roman" w:cs="Times New Roman" w:eastAsia="Times New Roman"/>
                <w:sz w:val="24"/>
              </w:rPr>
              <w:t>„V prípade narušenia konštrukčnej integrity, tepelnej ochrany plochých striech, technických riešení šikmých striech a zelených striech sa ods. 1 neuplatňuje.“</w:t>
              <w:br/>
            </w:r>
            <w:r>
              <w:rPr>
                <w:b w:val="off"/>
                <w:color w:val="000000"/>
                <w:rFonts w:ascii="Times New Roman" w:hAnsi="Times New Roman" w:cs="Times New Roman" w:eastAsia="Times New Roman"/>
                <w:sz w:val="24"/>
              </w:rPr>
              <w:t xml:space="preserve">V zmysle dohovoru na rokovaniach, ktoré sa uskutočnili k transpozícii smernice (EÚ) 2024/1275, má uvedené ustanovenia (článku 10 ods. 4 a 5) čiastočne transponovať MH SR ako spolugestor. </w:t>
              <w:br/>
            </w:r>
            <w:r>
              <w:rPr>
                <w:b w:val="off"/>
                <w:color w:val="000000"/>
                <w:rFonts w:ascii="Times New Roman" w:hAnsi="Times New Roman" w:cs="Times New Roman" w:eastAsia="Times New Roman"/>
                <w:sz w:val="24"/>
              </w:rPr>
              <w:t>MH SR v rámci RK z 2.2.2026 prisľúbilo zabezpečenie transpozície čl. 10 ods. 4 a 5 smernice (EÚ) 2024/1275.</w:t>
              <w:br/>
            </w:r>
            <w:r>
              <w:rPr>
                <w:b w:val="off"/>
                <w:color w:val="000000"/>
                <w:rFonts w:ascii="Times New Roman" w:hAnsi="Times New Roman" w:cs="Times New Roman" w:eastAsia="Times New Roman"/>
                <w:sz w:val="24"/>
              </w:rPr>
              <w:t>Rozporové konanie s APZD sa uskutočnilo dňa 17.2.2026.</w:t>
              <w:br/>
            </w:r>
            <w:r>
              <w:rPr>
                <w:b w:val="off"/>
                <w:color w:val="000000"/>
                <w:rFonts w:ascii="Times New Roman" w:hAnsi="Times New Roman" w:cs="Times New Roman" w:eastAsia="Times New Roman"/>
                <w:sz w:val="24"/>
              </w:rPr>
              <w:t xml:space="preserve">Po vyjasnení vzájomných stanovísk k problematike je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39, § 8a ods. 1</w:t>
              <w:br/>
            </w:r>
            <w:r>
              <w:rPr>
                <w:b w:val="off"/>
                <w:color w:val="000000"/>
                <w:rFonts w:ascii="Times New Roman" w:hAnsi="Times New Roman" w:cs="Times New Roman" w:eastAsia="Times New Roman"/>
                <w:sz w:val="24"/>
              </w:rPr>
              <w:t>Žiadame zadefinovať minimálny nabíjací príkon pre parkoviská podľa účelu ich využívania. Napr. pre parkovisko s 200 parkovacími miestami: min 300kW a zároveň aj minimálny počet nabíjacích bodov (napr. 10). Znamenalo by to, že parkovisko môže mať osadené rýchlonabíjačky, ktoré obslúžia väčšie množstvo elektromobilov v rovnakom čase ako pomalé nabíjačky. Toto by bolo ekonomicky udržateľné a hospodárne riešenie bez väčších nárokov do telesa parkoviska a inžinierskych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Reverzná kapacita sa neurčuje sčítaním nominálneho príkonu všetkých spotrebičov. Vždy sa uvažuje s koeficientom súčasnosti. Navrhovaná úprava znamená to, že 1 výkonná nabíjacia stanica vie za rovnaký čas nabiť na rovnakú kapacitu 10 e-áut ako 10 pomalých AC nabíjačiek.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doplnenie § 8c ods. 2 zákona.</w:t>
              <w:br/>
            </w:r>
            <w:r>
              <w:rPr>
                <w:b w:val="off"/>
                <w:color w:val="000000"/>
                <w:rFonts w:ascii="Times New Roman" w:hAnsi="Times New Roman" w:cs="Times New Roman" w:eastAsia="Times New Roman"/>
                <w:sz w:val="24"/>
              </w:rPr>
              <w:t>Rozporové konanie sa uskutočnilo dňa 17.2.2026. Subjekt súhlasil s prevzatím záveru prijatého zo strany RUZ SR z rozporového konania na úrovni štátneho tajomníka Ministerstva dopravy SR konaného dňa 9.3.2026. Znenie bolo zo strany APZD akceptované e-mailom dňa 18.03.2026.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40, § 8c písm. a) až f)</w:t>
              <w:br/>
            </w:r>
            <w:r>
              <w:rPr>
                <w:b w:val="off"/>
                <w:color w:val="000000"/>
                <w:rFonts w:ascii="Times New Roman" w:hAnsi="Times New Roman" w:cs="Times New Roman" w:eastAsia="Times New Roman"/>
                <w:sz w:val="24"/>
              </w:rPr>
              <w:t xml:space="preserve">Žiadame upraviť ustanovenie § 8c písm. a) až f) doplnením definície podmienok po dátumoch uvedených v jednotlivých bodoch.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podľa písm. c) bude vykonaná významná obnova nebytovej budovy s celkovou podlahovou plochou väčšou ako 500 m2 po 31.12.2027, tak podľa terajšieho návrhu znenia nie je potrebné dodržať tento paragraf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8c písmen a), c) a e):</w:t>
              <w:br/>
            </w:r>
            <w:r>
              <w:rPr>
                <w:b w:val="off"/>
                <w:color w:val="000000"/>
                <w:rFonts w:ascii="Times New Roman" w:hAnsi="Times New Roman" w:cs="Times New Roman" w:eastAsia="Times New Roman"/>
                <w:sz w:val="24"/>
              </w:rPr>
              <w:t>a) od 1.1.2027, ...</w:t>
              <w:br/>
            </w:r>
            <w:r>
              <w:rPr>
                <w:b w:val="off"/>
                <w:color w:val="000000"/>
                <w:rFonts w:ascii="Times New Roman" w:hAnsi="Times New Roman" w:cs="Times New Roman" w:eastAsia="Times New Roman"/>
                <w:sz w:val="24"/>
              </w:rPr>
              <w:t>c) od 1.1.2028, ...</w:t>
              <w:br/>
            </w:r>
            <w:r>
              <w:rPr>
                <w:b w:val="off"/>
                <w:color w:val="000000"/>
                <w:rFonts w:ascii="Times New Roman" w:hAnsi="Times New Roman" w:cs="Times New Roman" w:eastAsia="Times New Roman"/>
                <w:sz w:val="24"/>
              </w:rPr>
              <w:t>e) od 1.1.2030, ...</w:t>
              <w:br/>
            </w:r>
            <w:r>
              <w:rPr>
                <w:b w:val="off"/>
                <w:color w:val="000000"/>
                <w:rFonts w:ascii="Times New Roman" w:hAnsi="Times New Roman" w:cs="Times New Roman" w:eastAsia="Times New Roman"/>
                <w:sz w:val="24"/>
              </w:rPr>
              <w:t>Rozporové konanie sa uskutočnilo dňa 17.2.2026.</w:t>
              <w:br/>
            </w:r>
            <w:r>
              <w:rPr>
                <w:b w:val="off"/>
                <w:color w:val="000000"/>
                <w:rFonts w:ascii="Times New Roman" w:hAnsi="Times New Roman" w:cs="Times New Roman" w:eastAsia="Times New Roman"/>
                <w:sz w:val="24"/>
              </w:rPr>
              <w:t>Po vyjasnení vzájomných stanovísk k problematike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15, § 4 ods. 1</w:t>
              <w:br/>
            </w:r>
            <w:r>
              <w:rPr>
                <w:b w:val="off"/>
                <w:color w:val="000000"/>
                <w:rFonts w:ascii="Times New Roman" w:hAnsi="Times New Roman" w:cs="Times New Roman" w:eastAsia="Times New Roman"/>
                <w:sz w:val="24"/>
              </w:rPr>
              <w:t>Žiadame upraviť ustanovenie § 4 ods. 1 nasledovne:</w:t>
              <w:br/>
            </w:r>
            <w:r>
              <w:rPr>
                <w:b w:val="off"/>
                <w:color w:val="000000"/>
                <w:rFonts w:ascii="Times New Roman" w:hAnsi="Times New Roman" w:cs="Times New Roman" w:eastAsia="Times New Roman"/>
                <w:sz w:val="24"/>
              </w:rPr>
              <w:t>„(1) Nová budova musí spĺňať minimálne požiadavky na energetickú hospodárnosť pre nákladovo optimálnu úroveň budovy s takmer nulovou potrebou energie. Technické parametre minimálnych požiadaviek vyplývajú z technických predpisov a z technických noriem. Ak je to technicky, funkčne a ekonomicky uskutočniteľné, existujúca budova po uskutočnení jej významnej obnovy musí spĺňať minimálne požiadavky na energetickú hospodárnosť budovy nákladovo optimálnej úrovne, ktorou je úroveň čiastočnej obnovy budovy v zmysle všeobecne záväzného právneho predpisu vydaného podľa §9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v procese implementácie smernice EÚ 2024/1275 využiť možnosti v zmysle čl. 5 ods. 1 smernice a rozlišovať medzi novými a existujúcimi budovami pri stanovovaní požiadaviek na energetickú hospodárnosť budov s cieľom dosiahnuť aspoň nákladovo optimálne úrovne. </w:t>
              <w:br/>
            </w:r>
            <w:r>
              <w:rPr>
                <w:b w:val="off"/>
                <w:color w:val="000000"/>
                <w:rFonts w:ascii="Times New Roman" w:hAnsi="Times New Roman" w:cs="Times New Roman" w:eastAsia="Times New Roman"/>
                <w:sz w:val="24"/>
              </w:rPr>
              <w:t xml:space="preserve">Rozlišovať medzi novými a existujúcimi budovami navrhujeme predovšetkým pokiaľ ide o obytné budov (čl. 5 ods. 1 smernice umožňuje, aby členský štát rozlišoval aj medzi rôznymi kategóriami budov), pričom pre administratívny budovy môžu zostať zachované požiadavky v zmysle LP/2025/631. </w:t>
              <w:br/>
            </w:r>
            <w:r>
              <w:rPr>
                <w:b w:val="off"/>
                <w:color w:val="000000"/>
                <w:rFonts w:ascii="Times New Roman" w:hAnsi="Times New Roman" w:cs="Times New Roman" w:eastAsia="Times New Roman"/>
                <w:sz w:val="24"/>
              </w:rPr>
              <w:t xml:space="preserve">Úpravu § 4 zákona č. 555/2025 Z. z. o energetickej hospodárnosti budov navrhujeme najmä zohľadňujúc osobitné výzvy, ktoré sú spojené s investíciami do obnovy existujúcich (obytných) budov vzhľadom na veľmi nízku úroveň príjmov domácností v Slovenskej republike a ich obmedzené možnosti financovať obnovu. </w:t>
              <w:br/>
            </w:r>
            <w:r>
              <w:rPr>
                <w:b w:val="off"/>
                <w:color w:val="000000"/>
                <w:rFonts w:ascii="Times New Roman" w:hAnsi="Times New Roman" w:cs="Times New Roman" w:eastAsia="Times New Roman"/>
                <w:sz w:val="24"/>
              </w:rPr>
              <w:t>Navrhovaná úprava stanovujúca osobitné požiadavky na nové a existujúce obytné budovy stále ponecháva dostatočné štandardy na minimálne úrovne dosiahnutej úspory spotrebovaných energií v budovách a teda aj priestor pre dosahovanie cieľov Slovenskej republiky v oblasti zvyšovania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úprava znenia v § 4 ods. 1, 7 a 8 zákona.</w:t>
              <w:br/>
            </w:r>
            <w:r>
              <w:rPr>
                <w:b w:val="off"/>
                <w:color w:val="000000"/>
                <w:rFonts w:ascii="Times New Roman" w:hAnsi="Times New Roman" w:cs="Times New Roman" w:eastAsia="Times New Roman"/>
                <w:sz w:val="24"/>
              </w:rPr>
              <w:t>Rozporové konanie sa uskutočnilo dňa 17.2.2026. Úprava znenia bola zo strany APZD akceptovaná e-mailom dňa 18.03.2026.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novému novelizačnému bodu 19, § 4 ods. 8</w:t>
              <w:br/>
            </w:r>
            <w:r>
              <w:rPr>
                <w:b w:val="off"/>
                <w:color w:val="000000"/>
                <w:rFonts w:ascii="Times New Roman" w:hAnsi="Times New Roman" w:cs="Times New Roman" w:eastAsia="Times New Roman"/>
                <w:sz w:val="24"/>
              </w:rPr>
              <w:t>Žiadame nasledovnú úpravu znenia § 4 ods. 7 zákona č. 555/2005 Z. z. o energetickej hospodárnosti budov (ods. 7 by mal byť v zmysle návrhu novely LP/2025/631 prečíslovaný na ods. 8):</w:t>
              <w:br/>
            </w:r>
            <w:r>
              <w:rPr>
                <w:b w:val="off"/>
                <w:color w:val="000000"/>
                <w:rFonts w:ascii="Times New Roman" w:hAnsi="Times New Roman" w:cs="Times New Roman" w:eastAsia="Times New Roman"/>
                <w:sz w:val="24"/>
              </w:rPr>
              <w:t>„(8) Ak sa významná obnova budovy týka zmeny jej obalovej konštrukcie, ktorá významne ovplyvní energetickú hospodárnosť budovy, projektant je povinný v projektovej dokumentácii na povolenie zmeny stavby navrhnúť také riešenie, aby sa touto zmenou dosiahlo splnenie minimálnych požiadaviek na energetickú hospodárnosť budovy nákladovo optimálnej úrovne, ktorou je úroveň čiastočnej obnovy budovy v zmysle všeobecne záväzného právneho predpisu vydaného podľa §9 ods. 2. Na tento účel projektant musí navrhnúť použitie vhodných stavebných výrobkov a konštrukčných riešení vrátane technického systému budovy v rozsahu, v akom je to technicky, funkčne a ekonomicky uskutočniteľné.“</w:t>
              <w:br/>
            </w:r>
            <w:r>
              <w:rPr>
                <w:b w:val="off"/>
                <w:color w:val="000000"/>
                <w:rFonts w:ascii="Times New Roman" w:hAnsi="Times New Roman" w:cs="Times New Roman" w:eastAsia="Times New Roman"/>
                <w:sz w:val="24"/>
              </w:rPr>
              <w:t>Nasledujúce novelizačné body sa prispôsobia číslovaniu.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v procese implementácie smernice EÚ 2024/1275 využiť možnosti v zmysle čl. 5 ods. 1 smernice a rozlišovať medzi novými a existujúcimi budovami pri stanovovaní požiadaviek na energetickú hospodárnosť budov s cieľom dosiahnuť aspoň nákladovo optimálne úrovne. </w:t>
              <w:br/>
            </w:r>
            <w:r>
              <w:rPr>
                <w:b w:val="off"/>
                <w:color w:val="000000"/>
                <w:rFonts w:ascii="Times New Roman" w:hAnsi="Times New Roman" w:cs="Times New Roman" w:eastAsia="Times New Roman"/>
                <w:sz w:val="24"/>
              </w:rPr>
              <w:t xml:space="preserve">Rozlišovať medzi novými a existujúcimi budovami navrhujeme predovšetkým pokiaľ ide o obytné budov (čl. 5 ods. 1 smernice umožňuje, aby členský štát rozlišoval aj medzi rôznymi kategóriami budov), pričom pre administratívny budovy môžu zostať zachované požiadavky v zmysle LP/2025/631. </w:t>
              <w:br/>
            </w:r>
            <w:r>
              <w:rPr>
                <w:b w:val="off"/>
                <w:color w:val="000000"/>
                <w:rFonts w:ascii="Times New Roman" w:hAnsi="Times New Roman" w:cs="Times New Roman" w:eastAsia="Times New Roman"/>
                <w:sz w:val="24"/>
              </w:rPr>
              <w:t xml:space="preserve">Úpravu § 4 zákona č. 555/2025 Z. z. o energetickej hospodárnosti budov navrhujeme najmä zohľadňujúc osobitné výzvy, ktoré sú spojené s investíciami do obnovy existujúcich (obytných) budov vzhľadom na veľmi nízku úroveň príjmov domácností v Slovenskej republike a ich obmedzené možnosti financovať obnovu. </w:t>
              <w:br/>
            </w:r>
            <w:r>
              <w:rPr>
                <w:b w:val="off"/>
                <w:color w:val="000000"/>
                <w:rFonts w:ascii="Times New Roman" w:hAnsi="Times New Roman" w:cs="Times New Roman" w:eastAsia="Times New Roman"/>
                <w:sz w:val="24"/>
              </w:rPr>
              <w:t>Navrhovaná úprava stanovujúca osobitné požiadavky na nové a existujúce obytné budovy stále ponecháva dostatočné štandardy na minimálne úrovne dosiahnutej úspory spotrebovaných energií v budovách a teda aj priestor pre dosahovanie cieľov Slovenskej republiky v oblasti zvyšovania energetickej efektívnosti.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úprava znenia v § 4 ods. 1, 7 a 8 zákona.</w:t>
              <w:br/>
            </w:r>
            <w:r>
              <w:rPr>
                <w:b w:val="off"/>
                <w:color w:val="000000"/>
                <w:rFonts w:ascii="Times New Roman" w:hAnsi="Times New Roman" w:cs="Times New Roman" w:eastAsia="Times New Roman"/>
                <w:sz w:val="24"/>
              </w:rPr>
              <w:t>Rozporové konanie sa uskutočnilo dňa 17.2.2026. Úprava znenia bola zo strany APZD akceptovaná e-mailom dňa 18.03.2026.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39, § 8a ods. 1</w:t>
              <w:br/>
            </w:r>
            <w:r>
              <w:rPr>
                <w:b w:val="off"/>
                <w:color w:val="000000"/>
                <w:rFonts w:ascii="Times New Roman" w:hAnsi="Times New Roman" w:cs="Times New Roman" w:eastAsia="Times New Roman"/>
                <w:sz w:val="24"/>
              </w:rPr>
              <w:t>Navrhujeme upraviť ustanovenie § 8a ods. 1 nasledovne:</w:t>
              <w:br/>
            </w:r>
            <w:r>
              <w:rPr>
                <w:b w:val="off"/>
                <w:color w:val="000000"/>
                <w:rFonts w:ascii="Times New Roman" w:hAnsi="Times New Roman" w:cs="Times New Roman" w:eastAsia="Times New Roman"/>
                <w:sz w:val="24"/>
              </w:rPr>
              <w:t>„Nová nebytová budova s viac ako piatimi parkovacími miestami pre autá a nebytová budova, ktorá prechádza významnou obnovou s viac ako piatimi parkovacími miestami pre autá musí mať:</w:t>
              <w:br/>
            </w:r>
            <w:r>
              <w:rPr>
                <w:b w:val="off"/>
                <w:color w:val="000000"/>
                <w:rFonts w:ascii="Times New Roman" w:hAnsi="Times New Roman" w:cs="Times New Roman" w:eastAsia="Times New Roman"/>
                <w:sz w:val="24"/>
              </w:rPr>
              <w:t xml:space="preserve">a) inštalovaný najmenej jeden nabíjací bod na každých päť parkovacích miest pre elektrické vozidlá, </w:t>
              <w:br/>
            </w:r>
            <w:r>
              <w:rPr>
                <w:b w:val="off"/>
                <w:color w:val="000000"/>
                <w:rFonts w:ascii="Times New Roman" w:hAnsi="Times New Roman" w:cs="Times New Roman" w:eastAsia="Times New Roman"/>
                <w:sz w:val="24"/>
              </w:rPr>
              <w:t>b) inštalovanú kabeláž pre najmenej 50 % parkovacích miest pre elektrické vozidlá, pričom do tohto počtu sa započítavajú aj parkovacie miesta podľa písmena a), a vedenie rozvodov pre elektrické káble pre ostatné parkovacie miesta pre autá, ktoré umožnia neskoršiu inštaláciu nabíjacích bodov pre elektrické vozidlá, bicykle na elektrický pohon a iné typy vozidiel kategórie L.</w:t>
              <w:br/>
            </w:r>
            <w:r>
              <w:rPr>
                <w:b w:val="off"/>
                <w:color w:val="000000"/>
                <w:rFonts w:ascii="Times New Roman" w:hAnsi="Times New Roman" w:cs="Times New Roman" w:eastAsia="Times New Roman"/>
                <w:sz w:val="24"/>
              </w:rPr>
              <w:t>c)  parkovacie miesta pre bicykle, ktoré tvoria najmenej 15 % priemernej alebo 10 % celkovej užívateľskej kapacity nebytových budov, pričom sa musí zohľadniť priestor potrebný pre bicykle s väčšími rozmermi ako štandardné bicykle.“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uvažovanom výkone 11 kW na jeden nabíjací bod (štandard pre AC nabíjanie) predstavuje súčet požiadaviek enormnú záťaž na pripojenie budovy do distribučnej sústavy. Ak by sa požiadavky sčítavali (aditívny prístup), znamenalo by to neúmerne vysoké nároky na dimenzovanie hlavného ističa, transformátora a rezervovanej kapacity (RK).</w:t>
              <w:br/>
            </w:r>
            <w:r>
              <w:rPr>
                <w:b w:val="off"/>
                <w:color w:val="000000"/>
                <w:rFonts w:ascii="Times New Roman" w:hAnsi="Times New Roman" w:cs="Times New Roman" w:eastAsia="Times New Roman"/>
                <w:sz w:val="24"/>
              </w:rPr>
              <w:t>Ilustratívny príklad: Uvažujme modelovú nebytovú budovu so 100 parkovacími miestami. Ak by sa povinnosti sčítavali (20 miest s nabíjacím bodom + ďalších 50 miest s inštalovanou kabelážou), elektrická infraštruktúra budovy by musela byť dimenzovaná na výkon s určitým koeficientom súčasnosti, definovaným projektantom pre 70 elektromobilov.</w:t>
              <w:br/>
            </w:r>
            <w:r>
              <w:rPr>
                <w:b w:val="off"/>
                <w:color w:val="000000"/>
                <w:rFonts w:ascii="Times New Roman" w:hAnsi="Times New Roman" w:cs="Times New Roman" w:eastAsia="Times New Roman"/>
                <w:sz w:val="24"/>
              </w:rPr>
              <w:t>Takáto požiadavka by v praxi znamenala nutnosť vybudovať pre bežnú budovu vlastnú, vysoko predimenzovanú trafostanicu výlučne kvôli teoretickej príprave pre elektromobilitu, čo predstavuje neprimeranú technickú a ekonomickú bariéru výstavby.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v nesúlade s Čl. 14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39, § 8a ods. 4 písm. b)</w:t>
              <w:br/>
            </w:r>
            <w:r>
              <w:rPr>
                <w:b w:val="off"/>
                <w:color w:val="000000"/>
                <w:rFonts w:ascii="Times New Roman" w:hAnsi="Times New Roman" w:cs="Times New Roman" w:eastAsia="Times New Roman"/>
                <w:sz w:val="24"/>
              </w:rPr>
              <w:t>Navrhujeme presnejšiu definíciu “celkovej užívateľskej kapacity” v ustanovení § 8a ods. 4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jednoznačne dané, z akého dokumentu má byť daná veličina vyčítaná a existuje viacero odlišných noriem/profesií, podľa ktorých sa dá daná veličina odvodiť, napr. Projekt požiarnej ochrany/projekt architektúry/projekt pre vetranie a chladenie.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 potreby aplikácie je tento pojem považovaný za dostatočne zrozumiteľný.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39, § 8a ods. 8</w:t>
              <w:br/>
            </w:r>
            <w:r>
              <w:rPr>
                <w:b w:val="off"/>
                <w:color w:val="000000"/>
                <w:rFonts w:ascii="Times New Roman" w:hAnsi="Times New Roman" w:cs="Times New Roman" w:eastAsia="Times New Roman"/>
                <w:sz w:val="24"/>
              </w:rPr>
              <w:t>Navrhujeme presnejšiu definíciu “nebytové budovy, do ktorých sa s bicyklami zvyčajne nevstupuje” v ustanovení § 8a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jednoznačne dané, o aké objekty konkrétne ide a definícia sa tým pádom dá vyložiť rôzne. Napr. “okrem budov, v ktorých okolí nevedie cyklistická trasa (chránený pruh).”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je bližšie spresnené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40, § 8c</w:t>
              <w:br/>
            </w:r>
            <w:r>
              <w:rPr>
                <w:b w:val="off"/>
                <w:color w:val="000000"/>
                <w:rFonts w:ascii="Times New Roman" w:hAnsi="Times New Roman" w:cs="Times New Roman" w:eastAsia="Times New Roman"/>
                <w:sz w:val="24"/>
              </w:rPr>
              <w:t xml:space="preserve">Navrhujeme presnejšiu definíciu ustanovenia § 8c, zadefinovaním presných povinností a významu slovného spojenia “vykonať opatrenia na zavedenie zariadení na využívanie slnečnej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je dané ustanovenie možné vyložiť rôznymi spôsobmi - napr. Potrebou realizácie zariadení na využívanie slnečnej energie alebo potrebou predprípravy na inštaláciu zariadení na využívanie slnečnej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je v súlade s Čl. 10 bod 3 smernice (EÚ) 2024/1275. Pod uvedeným znením sa rozumie uskutočnenie všetkých krokov na inštaláciu a užívanie zariadenia na využívanie slnečnej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novelizačným bodom 38 a 59</w:t>
              <w:br/>
            </w:r>
            <w:r>
              <w:rPr>
                <w:b w:val="off"/>
                <w:color w:val="000000"/>
                <w:rFonts w:ascii="Times New Roman" w:hAnsi="Times New Roman" w:cs="Times New Roman" w:eastAsia="Times New Roman"/>
                <w:sz w:val="24"/>
              </w:rPr>
              <w:t>Navrhujeme doplniť do § 8 (Povinnosti vlastníka budovy) odsek (13), ktorý znie nasledovne:</w:t>
              <w:br/>
            </w:r>
            <w:r>
              <w:rPr>
                <w:b w:val="off"/>
                <w:color w:val="000000"/>
                <w:rFonts w:ascii="Times New Roman" w:hAnsi="Times New Roman" w:cs="Times New Roman" w:eastAsia="Times New Roman"/>
                <w:sz w:val="24"/>
              </w:rPr>
              <w:t>„Vlastník nebytovej budovy je povinný zabezpečiť, že budova spĺňa minimálne normy energetickej hospodárnosti nebytových budov určené maximálnymi prahovými hodnotami energetickej hospodárnosti podľa § 2 ods. (1) písmena e) určenými pre rok 2030 do 31.12.2029 a maximálnymi prahovými hodnotami energetickej hospodárnosti podľa § 2 ods. (1) písmena e) pre rok 2033 do 31.12.2032. Technické parametre prahových hodnôt bude definované v osobitnom predpise.“</w:t>
              <w:br/>
            </w:r>
            <w:r>
              <w:rPr>
                <w:b w:val="off"/>
                <w:color w:val="000000"/>
                <w:rFonts w:ascii="Times New Roman" w:hAnsi="Times New Roman" w:cs="Times New Roman" w:eastAsia="Times New Roman"/>
                <w:sz w:val="24"/>
              </w:rPr>
              <w:t>Zároveň navrhujeme doplniť do § 9 odseku 6 písmeno c), ktoré znie nasledovne:</w:t>
              <w:br/>
            </w:r>
            <w:r>
              <w:rPr>
                <w:b w:val="off"/>
                <w:color w:val="000000"/>
                <w:rFonts w:ascii="Times New Roman" w:hAnsi="Times New Roman" w:cs="Times New Roman" w:eastAsia="Times New Roman"/>
                <w:sz w:val="24"/>
              </w:rPr>
              <w:t>„c) na zabezpečenie uplatňovania minimálnych noriem energetickej hospodárnosti na existujúce budovy a existujúce jednotky budov na základe maximálnych prahových hodnôt energetickej hospodárnosti fondu nebytových budov a na zabezpečenie plnenia cieľov národnej trajektórie postupnej obnovy fondu bytových budov definovanej v Národnom pláne“</w:t>
              <w:br/>
            </w:r>
            <w:r>
              <w:rPr>
                <w:b w:val="off"/>
                <w:color w:val="000000"/>
                <w:rFonts w:ascii="Times New Roman" w:hAnsi="Times New Roman" w:cs="Times New Roman" w:eastAsia="Times New Roman"/>
                <w:sz w:val="24"/>
              </w:rPr>
              <w:t xml:space="preserve">Zároveň navrhujeme doplniť adekvátne sankcie pri nesplnení hore uvedenej požiadavky v§ 11. Pri sankcionovaní povinnosti (teda napr. k začiatku roka, kedy má byť povinnosť splnená) odporúčame postupovať najskôr formou písomného napomenutia a informovania o následnom sankcionovaní pokiaľ nepríde k náprave.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 8 (Povinnosti vlastníka budovy) povinnosť pre vlastníkov nebytových budov vyplývajúcu z článku 9 smernice (minimálne normy energetickej hospodárnosti budov) s dodatkom, že presné stanovenie prahových hodnôt bude definované v príslušnej vyhláške alebo v Národnom pláne obnovy.</w:t>
              <w:br/>
            </w:r>
            <w:r>
              <w:rPr>
                <w:b w:val="off"/>
                <w:color w:val="000000"/>
                <w:rFonts w:ascii="Times New Roman" w:hAnsi="Times New Roman" w:cs="Times New Roman" w:eastAsia="Times New Roman"/>
                <w:sz w:val="24"/>
              </w:rPr>
              <w:t>Zmienka o zavedení povinnosti v súlade s článkom 9 smernice (minimálne normy energetickej hospodárnosti budov) sa v návrhu zákona spomína len v rámci povinných častí Národného plánu obnovy. Bez definovania povinnosti v zákone vlastník nemá zákonnú povinnosť konať, čím chýba vynútiteľnosť tohto opatrenia. Bez tohto je transpozícia Článku 9 neúčinná.</w:t>
              <w:br/>
            </w:r>
            <w:r>
              <w:rPr>
                <w:b w:val="off"/>
                <w:color w:val="000000"/>
                <w:rFonts w:ascii="Times New Roman" w:hAnsi="Times New Roman" w:cs="Times New Roman" w:eastAsia="Times New Roman"/>
                <w:sz w:val="24"/>
              </w:rPr>
              <w:t>Rovnako ako pri iných povinnostiach pre stavebníkov a vlastníkov budov vyplývajúcich z pohľadu energetickej hospodárnosti budov považujeme za potrebné aby povinnosť vyplývajúca zo zavedenia minimálnych noriem energetickej hospodárnosti budov bola ustanovená vo všeobecne záväznom predpise s dodatkom, že presné stanovenie prahových hodnôt bude definované v osobitnom predpise.</w:t>
              <w:br/>
            </w:r>
            <w:r>
              <w:rPr>
                <w:b w:val="off"/>
                <w:color w:val="000000"/>
                <w:rFonts w:ascii="Times New Roman" w:hAnsi="Times New Roman" w:cs="Times New Roman" w:eastAsia="Times New Roman"/>
                <w:sz w:val="24"/>
              </w:rPr>
              <w:t>Rovnako tak platí, že v prípade minimálnych požiadaviek na energetickú hospodárnosť budov je povinnosť pre nové alebo významne obnovované budovy stanovená v zákone s dodatkom, že technické parametre minimálnych požiadaviek vyplývajú z technických predpisov a z technických noriem.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Dopĺňa sa § 8 ods. 13 a § 11 ods. 3 písm. a) a § 9 ods. 6 písm. d)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60, § 9b ods. 7</w:t>
              <w:br/>
            </w:r>
            <w:r>
              <w:rPr>
                <w:b w:val="off"/>
                <w:color w:val="000000"/>
                <w:rFonts w:ascii="Times New Roman" w:hAnsi="Times New Roman" w:cs="Times New Roman" w:eastAsia="Times New Roman"/>
                <w:sz w:val="24"/>
              </w:rPr>
              <w:t>Navrhujeme vypustiť odsek 7 z § 9b. a vložiť nový odsek (napr. do § 13 Spoločné ustanovenia alebo ako nový odsek v § 4):</w:t>
              <w:br/>
            </w:r>
            <w:r>
              <w:rPr>
                <w:b w:val="off"/>
                <w:color w:val="000000"/>
                <w:rFonts w:ascii="Times New Roman" w:hAnsi="Times New Roman" w:cs="Times New Roman" w:eastAsia="Times New Roman"/>
                <w:sz w:val="24"/>
              </w:rPr>
              <w:t>"Od 1. januára 2025 nemožno poskytovať žiadne finančné stimuly z verejných zdrojov na inštaláciu samostatne stojacich kotlov na fosílne palivá, s výnimkou tých, ktoré boli vybraté na investíciu pred rokom 2025. 5e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Transpozíciu ods. 15 čl.7 Smernice v takomto znení nepovažujeme za správnu a jej výklad môže byť nejasný. Takto definovaná podmienka uplatňuje zákaz poskytovania finančných stimulov na inštaláciu samostatných kotlov na fosílne palivá len v rámci Dotácie, ktoré poskytuje Ministerstvo dopravy v oblasti energetickej hospodárnosti budov podľa § 9a až 9c. Právny výklad znenia tejto povinnosti nie je v súlade so zámerom čl. 7 ods. 15 Smernice. Cieľom ods. 15 čl. 7 smernice je všeobecný zákaz poskytovania finančných stimulov na inštaláciou samostatných kotlov na fosílne palivá, teda pre všetku podporu z verejných zdrojov.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11, § 2 ods. 10</w:t>
              <w:br/>
            </w:r>
            <w:r>
              <w:rPr>
                <w:b w:val="off"/>
                <w:color w:val="000000"/>
                <w:rFonts w:ascii="Times New Roman" w:hAnsi="Times New Roman" w:cs="Times New Roman" w:eastAsia="Times New Roman"/>
                <w:sz w:val="24"/>
              </w:rPr>
              <w:t>Navrhujeme upraviť ustanovenie § 2 (10) nasledovne:</w:t>
              <w:br/>
            </w:r>
            <w:r>
              <w:rPr>
                <w:b w:val="off"/>
                <w:color w:val="000000"/>
                <w:rFonts w:ascii="Times New Roman" w:hAnsi="Times New Roman" w:cs="Times New Roman" w:eastAsia="Times New Roman"/>
                <w:sz w:val="24"/>
              </w:rPr>
              <w:t xml:space="preserve">„(10) Budovou s nulovými emisiami je budova s veľmi vysokou energetickou hospodárnosťou, ktorá nie je horšia ako nákladovo optimálna úroveň, pri ktorej nulové alebo veľmi malé množstvo energie je vo vysokej miere dodané z obnoviteľných zdrojov priamo na mieste alebo v blízkom okolí, a ktorá produkuje nulové emisie uhlíka z fosílnych palív a nulové alebo veľmi nízke množstvo prevádzkových emisií skleníkových plynov. Maximálna prahová hodnota potreby primárnej energie v budove s nulovými emisiami musí byť najmenej o 10 % nižšia ako prahová hodnota pre celkovú potrebu primárnej energie ustanovenej vykonávacím predpisom podľa § 9 ods. 2 pre budovu s takmer nulovou potrebou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návrh z hľadiska precizovania textu. V prvej časti poslednej vety chýba slovo „primárna“.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27, § 7 ods. 1</w:t>
              <w:br/>
            </w:r>
            <w:r>
              <w:rPr>
                <w:b w:val="off"/>
                <w:color w:val="000000"/>
                <w:rFonts w:ascii="Times New Roman" w:hAnsi="Times New Roman" w:cs="Times New Roman" w:eastAsia="Times New Roman"/>
                <w:sz w:val="24"/>
              </w:rPr>
              <w:t>Navrhujeme doplniť  ods. 1 § 7 nasledovne:</w:t>
              <w:br/>
            </w:r>
            <w:r>
              <w:rPr>
                <w:b w:val="off"/>
                <w:color w:val="000000"/>
                <w:rFonts w:ascii="Times New Roman" w:hAnsi="Times New Roman" w:cs="Times New Roman" w:eastAsia="Times New Roman"/>
                <w:sz w:val="24"/>
              </w:rPr>
              <w:t>„Osvedčením o vykonanej energetickej certifikácii je energetický certifikát vydaný oprávnenou osobou na základe obhliadky na mieste alebo vo vhodných prípadoch uskutočnenej virtuálne s vizuálnou kontrolou“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doplnenie a upresnenie textu k možnosti uskutočnenia virtuálnej obhliadky podľa textu smernice ods. 4 čl. 19, ktorý špecifikuje možnosť virtuálnej kontroly len vo vhodných prípadoch.</w:t>
              <w:br/>
            </w:r>
            <w:r>
              <w:rPr>
                <w:b w:val="off"/>
                <w:color w:val="000000"/>
                <w:rFonts w:ascii="Times New Roman" w:hAnsi="Times New Roman" w:cs="Times New Roman" w:eastAsia="Times New Roman"/>
                <w:sz w:val="24"/>
              </w:rPr>
              <w:t>Odporúčame presnejšiu definíciu pojmu virtuálna obhliadka s vizuálnou kontrolou napr. za základe Oznámenia komisie o usmerneniach k novým alebo podstatne zmeneným ustanoveniam prepracovaného znenia smernice (EÚ) 2024/1275 o energetickej hospodárnosti budov (C/2025/6438) v časti 3.2 (dostupné na https://eur-lex.europa.eu/legal-content/SK/TXT/?uri=CELEX:52025XC06438)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7 ods. 1 prvej vete sa na konci pripájajú tieto slová: „vydaný oprávnenou osobou na základe obhliadky na mieste alebo vo vhodných prípadoch uskutočnenej virtuálnou kontrolou“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23, § 4c</w:t>
              <w:br/>
            </w:r>
            <w:r>
              <w:rPr>
                <w:b w:val="off"/>
                <w:color w:val="000000"/>
                <w:rFonts w:ascii="Times New Roman" w:hAnsi="Times New Roman" w:cs="Times New Roman" w:eastAsia="Times New Roman"/>
                <w:sz w:val="24"/>
              </w:rPr>
              <w:t>Navrhujeme doplniť za ods. (3) nový odsek, ktorý znie nasledovne, poprípade v modifikácii a s doplnením odkazu na stavebný zákon:</w:t>
              <w:br/>
            </w:r>
            <w:r>
              <w:rPr>
                <w:b w:val="off"/>
                <w:color w:val="000000"/>
                <w:rFonts w:ascii="Times New Roman" w:hAnsi="Times New Roman" w:cs="Times New Roman" w:eastAsia="Times New Roman"/>
                <w:sz w:val="24"/>
              </w:rPr>
              <w:t>„Pre rodinné domy môže vyhotoviť pasport obnovy budovy okrem oprávnenej osoby aj osoba podľa § 34 ods. 5. zákona 25/2025 Z. z. v spolupráci s vlastníkom budovy na základe uskutočnenej obhliadky budovy na mieste.“</w:t>
              <w:br/>
            </w:r>
            <w:r>
              <w:rPr>
                <w:b w:val="off"/>
                <w:color w:val="000000"/>
                <w:rFonts w:ascii="Times New Roman" w:hAnsi="Times New Roman" w:cs="Times New Roman" w:eastAsia="Times New Roman"/>
                <w:sz w:val="24"/>
              </w:rPr>
              <w:t xml:space="preserve">Alternatívou znenia odseku môžu byť iné modifikácie, ktorých cieľom bude umožniť realizovať pasport obnovy budovy v prípade jednoduchších stavieb (napr. rodinných domov) širšiemu okruhu osôb s adekvátnou kvalifikáciou.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zabezpečenia dostupnosti pasportu obnovy budov pre vlastníkov jednoduchých stavieb (napr. rodinný dom) a dostatočných kapacít na vypracovanie pasportov, považujeme za vhodné umožniť vypracovať pasport obnovy budovy jednoduchších stavieb aj iným odborným osobám, napríklad tým, ktoré môžu vykonávať vyhradené činnosti vo výstavbe osoba podľa § 34 ods. 5 zákona 25/2025 Z. z. Vhodnou alternatívou je taktiež model využívaný v Českej republike, kde oprávnenými osobami na vypracovanie Pasportu obnovy budovy (renovační pasy) sú aj preškolení energetický poradcovia bez odbornej spôsobilosti na úrovni povinnej energetickej certifikácie.</w:t>
              <w:br/>
            </w:r>
            <w:r>
              <w:rPr>
                <w:b w:val="off"/>
                <w:color w:val="000000"/>
                <w:rFonts w:ascii="Times New Roman" w:hAnsi="Times New Roman" w:cs="Times New Roman" w:eastAsia="Times New Roman"/>
                <w:sz w:val="24"/>
              </w:rPr>
              <w:t>Rozumieme prísnemu nastaveniu požiadaviek na vyhotovenie a rozsah Pasportu obnovy budovy v prípade väčších nebytových budov, avšak takýto rozsah a požiadavky nie sú vhodné pre jednoduché stavby akými sú rodinné domy. Rozšírenie osôb, ktoré môžu vypracovať pasport sa zvýši dostupnosť tohto dokumentu, v opačnom príde by bol Pasport pre vlastníka rodinného domu príliš nákladný. Takto nastavené požiadavky na kvalifikáciu oprávnených osôb pre spracovanie Pasportov bude limitovať počet spracovateľov, resp. vydaných pasportov, ktoré by mali byť široko dostupné všetkých vlastníkom budov. V súčasnom nastavení v akom boli zavedené požiadavky na vypracovanie Pasportov pre účely reformy v RePowerEU sa vyžaduje zapojenie oprávnenej osoby pre každé miesto spotreby pre každú budovu bez výnimky. V rámci kategórie vetranie a klimatizácie má v súčasnosti platné oprávnenie len 19 odborných osôb a v kategórii elektroinštalácia a osvetlenie je ich 41.</w:t>
              <w:br/>
            </w:r>
            <w:r>
              <w:rPr>
                <w:b w:val="off"/>
                <w:color w:val="000000"/>
                <w:rFonts w:ascii="Times New Roman" w:hAnsi="Times New Roman" w:cs="Times New Roman" w:eastAsia="Times New Roman"/>
                <w:sz w:val="24"/>
              </w:rPr>
              <w:t>Rozsah a náročnosť spracovania v takomto prípade nemá nahrádzať energetické audity. Cieľom nástroja je zabezpečiť aby návod ako so svojou budovou zachádzať dostalo čo najviac vlastníkov. Kľúčové je preto riešiť bariéry, ktoré sú spojené s kapacitami oprávnených osôb.</w:t>
              <w:br/>
            </w:r>
            <w:r>
              <w:rPr>
                <w:b w:val="off"/>
                <w:color w:val="000000"/>
                <w:rFonts w:ascii="Times New Roman" w:hAnsi="Times New Roman" w:cs="Times New Roman" w:eastAsia="Times New Roman"/>
                <w:sz w:val="24"/>
              </w:rPr>
              <w:t>Vhodným riešením je taktiež kombinácia stanovenia podmienky na absolvovanie zjednodušenej skúšky odbornej spôsobilosti pred skúšobnou komisiou podľa osobitného predpisu ako to je v prípade oprávnených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Pasport obnovy budovy je zavedený ako dobrovoľný (nepovinný) nástroj. Akceptácia navrhovaného ustanovenia by predstavovala úpravu nad rámec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20, § 4b ods. 2</w:t>
              <w:br/>
            </w:r>
            <w:r>
              <w:rPr>
                <w:b w:val="off"/>
                <w:color w:val="000000"/>
                <w:rFonts w:ascii="Times New Roman" w:hAnsi="Times New Roman" w:cs="Times New Roman" w:eastAsia="Times New Roman"/>
                <w:sz w:val="24"/>
              </w:rPr>
              <w:t>Navrhujeme upraviť § 4b ods. 2 písm. a) nasledovne:</w:t>
              <w:br/>
            </w:r>
            <w:r>
              <w:rPr>
                <w:b w:val="off"/>
                <w:color w:val="000000"/>
                <w:rFonts w:ascii="Times New Roman" w:hAnsi="Times New Roman" w:cs="Times New Roman" w:eastAsia="Times New Roman"/>
                <w:sz w:val="24"/>
              </w:rPr>
              <w:t xml:space="preserve">a)	prehľad fondu budov podľa typov budov a ich podiel vo fonde budov, stavu ich energetickej hospodárnosti, období výstavby a klimatických pásiem založený na štatistických vzorkách a databáze energetických certifikátov,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dôležité aby Národný plán obsahoval prehľad fondu budov z hľadiska ich energetickej hospodárnosti, predovšetkým z dôvodu určenia prahových hodnôt minimálnych noriem energetickej hospodárnosti a stanovenie trajektórii postupnej obnovy bytových budov (teda budov s najhoršou energetickou hospodárnosťou). Z tohto dôvodu považujeme za vhodné doplniť tento ukazovateľ aj do paragrafového znenia ods. 2 písm. a) v § 4b.</w:t>
              <w:br/>
            </w:r>
            <w:r>
              <w:rPr>
                <w:b w:val="off"/>
                <w:color w:val="000000"/>
                <w:rFonts w:ascii="Times New Roman" w:hAnsi="Times New Roman" w:cs="Times New Roman" w:eastAsia="Times New Roman"/>
                <w:sz w:val="24"/>
              </w:rPr>
              <w:t>Návrh je v súlade s vymedzeným povinných ukazovateľov v prílohe 2 smernice. Rozumieme, že nie je možné zahrnúť všetky povinné ukazovatele do paragrafového znenia, považujeme však sa vhodné uviesť tie najdôležitejšie medzi ktoré patrí aj stav budov z hľadiska ich energetickej hospodárnosti v súlade s povinnými ukazovateľmi v prílohe 2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 § 4b ods. 2 písm. a) je v súlade so znením Čl. 3 ods. 2 písm. a) smernice. Všetky dostupné údaje o fonde obsahuje Dlhodobá stratégia obnovy fondu budov.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novému novelizačnému bodu 8, § 2 ods. 2 písm. d)</w:t>
              <w:br/>
            </w:r>
            <w:r>
              <w:rPr>
                <w:b w:val="off"/>
                <w:color w:val="000000"/>
                <w:rFonts w:ascii="Times New Roman" w:hAnsi="Times New Roman" w:cs="Times New Roman" w:eastAsia="Times New Roman"/>
                <w:sz w:val="24"/>
              </w:rPr>
              <w:t xml:space="preserve">V rámci § 2 ods. (2) písm. d) navrhujeme doplniť definíciu nízkej spotreby energie konkrétnou hodnotou, tak aby bolo z výnimky zrejmé o ktoré budovy sa jedná. Vhodným riešením je odkaz na príslušný právny predpis (napr. vyhlášku) kde bude táto hodnota zadefinovaná.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definíciu nízkej spotreby energie v danom bode. V súčasnom znení nie je možné jasne určiť, ktorých budov sa výnimka týka a ktorých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 2 ods. 2 zákona sú definované výnimky  v súlade so znením Čl. 5 ods. 3 smernice. Z uvedeného dôvodu sa návrh nebude dopĺňať.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novému novelizačnému bodu 14, § 3 ods. 6</w:t>
              <w:br/>
            </w:r>
            <w:r>
              <w:rPr>
                <w:b w:val="off"/>
                <w:color w:val="000000"/>
                <w:rFonts w:ascii="Times New Roman" w:hAnsi="Times New Roman" w:cs="Times New Roman" w:eastAsia="Times New Roman"/>
                <w:sz w:val="24"/>
              </w:rPr>
              <w:t>Navrhujeme upraviť znenie § 3 ods. (6) a to nasledovne:</w:t>
              <w:br/>
            </w:r>
            <w:r>
              <w:rPr>
                <w:b w:val="off"/>
                <w:color w:val="000000"/>
                <w:rFonts w:ascii="Times New Roman" w:hAnsi="Times New Roman" w:cs="Times New Roman" w:eastAsia="Times New Roman"/>
                <w:sz w:val="24"/>
              </w:rPr>
              <w:t xml:space="preserve">(6) Ak ide o rodinné domy a bytové domy, výpočet nezohľadňuje vplyv faktorov uvedených v odseku 3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rodinných a bytových domov navrhujeme upustiť od nezohľadňovania vplyvov vetrania a klimatizácie do výpočtu energetickej hospodárnosti. Vplyv chladenia/klimatizácie má zásadný vplyv na energetickú spotrebu aj obytných budov vzhľadom na postupné častejšie prehrievanie budov v letných mesiacoch. Sme si vedomí akútnym nedostatkom odborne spôsobilých osôb pre dané miesto spotreby, preto považujeme za kľúčové so zmenou tohto bodu výrazne posilniť kapacity odborne spôsobilých osôb pre dané miesto spotreby, poprípade umožniť výpočet pre rodinné domy aj osobám s oprávneným v ostatných miestach spotreby.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Metodika výpočtu energetickej hospodárnosti budov je v súlade s príslušnými technickými špecifikáciami (Čl. 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21, § 4b ods. 3</w:t>
              <w:br/>
            </w:r>
            <w:r>
              <w:rPr>
                <w:b w:val="off"/>
                <w:color w:val="000000"/>
                <w:rFonts w:ascii="Times New Roman" w:hAnsi="Times New Roman" w:cs="Times New Roman" w:eastAsia="Times New Roman"/>
                <w:sz w:val="24"/>
              </w:rPr>
              <w:t>V rámci § 4b ods. (3) navrhujeme predĺžiť maximálnu časovú návratnosť 15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15 ročnú návratnosť považujeme za veľmi krátku, odporúčame túto hodnotu predĺžiť.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Predĺženie doby návratnosti by bolo v neprospech vlastníka, keďže predmetné ustanovenie má charakter výnimky.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23, § 4c ods. 2</w:t>
              <w:br/>
            </w:r>
            <w:r>
              <w:rPr>
                <w:b w:val="off"/>
                <w:color w:val="000000"/>
                <w:rFonts w:ascii="Times New Roman" w:hAnsi="Times New Roman" w:cs="Times New Roman" w:eastAsia="Times New Roman"/>
                <w:sz w:val="24"/>
              </w:rPr>
              <w:t>Navrhujeme nahradiť znenie odseku 2 § 4c aspoň v nasledovnom znení:</w:t>
              <w:br/>
            </w:r>
            <w:r>
              <w:rPr>
                <w:b w:val="off"/>
                <w:color w:val="000000"/>
                <w:rFonts w:ascii="Times New Roman" w:hAnsi="Times New Roman" w:cs="Times New Roman" w:eastAsia="Times New Roman"/>
                <w:sz w:val="24"/>
              </w:rPr>
              <w:t>„Pasport obnovy budovy musí obsahovať aspoň informácie o súčasnej energetickej hospodárnosti budovy, grafické znázornenie cestovnej mapy a jej krokov na postupnú hĺbkovú obnovu, informácie o príslušných požiadavkách na energetickú hospodárnosť budov, stručné vysvetlenie optimálneho poradia krokov a informácie o každom kroku obnovy.“</w:t>
              <w:br/>
            </w:r>
            <w:r>
              <w:rPr>
                <w:b w:val="off"/>
                <w:color w:val="000000"/>
                <w:rFonts w:ascii="Times New Roman" w:hAnsi="Times New Roman" w:cs="Times New Roman" w:eastAsia="Times New Roman"/>
                <w:sz w:val="24"/>
              </w:rPr>
              <w:t>Zároveň navrhujeme doplniť písmeno a) do odseku 2 § 4c, ktoré znie nasledovne:</w:t>
              <w:br/>
            </w:r>
            <w:r>
              <w:rPr>
                <w:b w:val="off"/>
                <w:color w:val="000000"/>
                <w:rFonts w:ascii="Times New Roman" w:hAnsi="Times New Roman" w:cs="Times New Roman" w:eastAsia="Times New Roman"/>
                <w:sz w:val="24"/>
              </w:rPr>
              <w:t>„Informácie o každom navrhnutom kroku obsahujú aspoň názov a opis opatrenia pre daný krok, odhadované úspory primárnej energie, prevádzkových emisií skleníkových plynov a celkovej potreby energie, odhadované úspory nákladov na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nahradiť znenie odseku 2, ktorého cieľom v paragrafe § 4c je popísať povinné obsahové náležitosti pasportu za znenie, ktoré zodpovedná povinným obsahovým častiam Pasportu v súlade s odsekom 1 Prílohy VIII Smernice Európskeho parlamentu a Rady (EÚ) 2024/1275 z 24. apríla 2024 o energetickej hospodárnosti budov.</w:t>
              <w:br/>
            </w:r>
            <w:r>
              <w:rPr>
                <w:b w:val="off"/>
                <w:color w:val="000000"/>
                <w:rFonts w:ascii="Times New Roman" w:hAnsi="Times New Roman" w:cs="Times New Roman" w:eastAsia="Times New Roman"/>
                <w:sz w:val="24"/>
              </w:rPr>
              <w:t>Navrhované znenie odseku 2 v návrhu novely zákona je zhrnutie niektorých bodov odseku 2 Prílohy VIII, ktoré definujú doplnkové obsahové náležitosti, ktoré pasport môže obsahovať. Považujeme však za dôležité aby zákon definoval povinné obsahové náležitosti Pasportu obnovy budovy, teda predovšetkým informácie podľa odseku 1 Prílohy VIII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9 ods. 2 písm. b) zákona:</w:t>
              <w:br/>
            </w:r>
            <w:r>
              <w:rPr>
                <w:b w:val="off"/>
                <w:color w:val="000000"/>
                <w:rFonts w:ascii="Times New Roman" w:hAnsi="Times New Roman" w:cs="Times New Roman" w:eastAsia="Times New Roman"/>
                <w:sz w:val="24"/>
              </w:rPr>
              <w:t xml:space="preserve">(2) Ministerstvo vydá všeobecne záväzný právny predpis, v ktorom ustanoví </w:t>
              <w:br/>
            </w:r>
            <w:r>
              <w:rPr>
                <w:b w:val="off"/>
                <w:color w:val="000000"/>
                <w:rFonts w:ascii="Times New Roman" w:hAnsi="Times New Roman" w:cs="Times New Roman" w:eastAsia="Times New Roman"/>
                <w:sz w:val="24"/>
              </w:rPr>
              <w:t xml:space="preserve">b) podrobnosti o náležitostiach obsahu energetického certifikátu vrátane rozpätí energetických tried pre všetky ukazovatele potreby energie v budove a globálneho ukazovateľa primárnej energie a emisií oxidu uhličitého uvádzaných v energetickom certifikáte a podrobnosti o náležitostiach obsahu pasportu obnovy budovy. </w:t>
              <w:br/>
            </w:r>
            <w:r>
              <w:rPr>
                <w:b w:val="off"/>
                <w:color w:val="000000"/>
                <w:rFonts w:ascii="Times New Roman" w:hAnsi="Times New Roman" w:cs="Times New Roman" w:eastAsia="Times New Roman"/>
                <w:sz w:val="24"/>
              </w:rPr>
              <w:t>Náležitosti pasportu obnovy budovy budú definované vo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32, § 9 ods. 3 písm. e) a f)</w:t>
              <w:br/>
            </w:r>
            <w:r>
              <w:rPr>
                <w:b w:val="off"/>
                <w:color w:val="000000"/>
                <w:rFonts w:ascii="Times New Roman" w:hAnsi="Times New Roman" w:cs="Times New Roman" w:eastAsia="Times New Roman"/>
                <w:sz w:val="24"/>
              </w:rPr>
              <w:t>Navrhujeme aktualizovať znenie textu v písmene e) a f) nasledovne:</w:t>
              <w:br/>
            </w:r>
            <w:r>
              <w:rPr>
                <w:b w:val="off"/>
                <w:color w:val="000000"/>
                <w:rFonts w:ascii="Times New Roman" w:hAnsi="Times New Roman" w:cs="Times New Roman" w:eastAsia="Times New Roman"/>
                <w:sz w:val="24"/>
              </w:rPr>
              <w:t xml:space="preserve">e) uskutočňuje kontrolu energetických certifikátov jedným alebo niekoľkými druhmi kontroly z týchto možností: </w:t>
              <w:br/>
            </w:r>
            <w:r>
              <w:rPr>
                <w:b w:val="off"/>
                <w:color w:val="000000"/>
                <w:rFonts w:ascii="Times New Roman" w:hAnsi="Times New Roman" w:cs="Times New Roman" w:eastAsia="Times New Roman"/>
                <w:sz w:val="24"/>
              </w:rPr>
              <w:t xml:space="preserve"> 1. kontrolou platnosti vstupných údajov o budove a použitých údajov na vydanie energetického certifikátu, ako aj kontrolou platnosti výpočtov a výsledkov uvedených v energetickom certifikáte, </w:t>
              <w:br/>
            </w:r>
            <w:r>
              <w:rPr>
                <w:b w:val="off"/>
                <w:color w:val="000000"/>
                <w:rFonts w:ascii="Times New Roman" w:hAnsi="Times New Roman" w:cs="Times New Roman" w:eastAsia="Times New Roman"/>
                <w:sz w:val="24"/>
              </w:rPr>
              <w:t xml:space="preserve"> 2. kontrolou vstupných údajov a overením výsledkov uvedených v energetickom certifikáte vrátane poskytnutého odporúčania, </w:t>
              <w:br/>
            </w:r>
            <w:r>
              <w:rPr>
                <w:b w:val="off"/>
                <w:color w:val="000000"/>
                <w:rFonts w:ascii="Times New Roman" w:hAnsi="Times New Roman" w:cs="Times New Roman" w:eastAsia="Times New Roman"/>
                <w:sz w:val="24"/>
              </w:rPr>
              <w:t xml:space="preserve"> 3. úplnou kontrolou vstupných údajov o budove, ktoré boli použité na vypracovanie energetického certifikátu, úplným overením výsledkov uvedených v energetickom certifikáte vrátane poskytnutého odporúčania, a ak je to možné, aj kontrolou energeticky certifikovanej budovy na mieste s cieľom skontrolovať zhodu medzi špecifikáciami uvedenými v energetickom certifikáte a parametrami energeticky certifikovanej budovy, </w:t>
              <w:br/>
            </w:r>
            <w:r>
              <w:rPr>
                <w:b w:val="off"/>
                <w:color w:val="000000"/>
                <w:rFonts w:ascii="Times New Roman" w:hAnsi="Times New Roman" w:cs="Times New Roman" w:eastAsia="Times New Roman"/>
                <w:sz w:val="24"/>
              </w:rPr>
              <w:t xml:space="preserve"> f) uskutočňuje kontroly energetických certifikátov podľa písmena e) náhodným výberom štatisticky významného percentuálneho podielu z celkového počtu každoročne vydávaných energetických certifikátov tak, aby systém kontroly zabezpečil aspoň 90 % platných vydaných energetických certifikátov so štatistickou spoľahlivosťou 95 % za hodnotené obdobie, ktoré nesmie presiahnuť jeden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Smernica Európskeho parlamentu a Rady (EÚ) 2024/1275 z 24. apríla 2024 o energetickej hospodárnosti budov rozširuje požiadavky na nezávislé systémy kontroly energetických certifikátov definované v prílohe VI. Nakoľko jedným z identifikovaných nedostatkov energetických certifikátov je ich nízka dôveryhodnosť spôsobená taktiež možnou manipuláciou výpočtov a výsledkov, považujeme za dôležité zvýšiť úsilie v kontrole kvality energetických certifikátov budov. </w:t>
              <w:br/>
            </w:r>
            <w:r>
              <w:rPr>
                <w:b w:val="off"/>
                <w:color w:val="000000"/>
                <w:rFonts w:ascii="Times New Roman" w:hAnsi="Times New Roman" w:cs="Times New Roman" w:eastAsia="Times New Roman"/>
                <w:sz w:val="24"/>
              </w:rPr>
              <w:t>Navrhujme aktualizovať znenie textu v písmene e) v súlade s prílohou VI Smernice Európskeho parlamentu a Rady (EÚ) 2024/1275 z 24. apríla 2024 o energetickej hospodárnosti budov, ktorá rozširuje požiadavky na nezávislé systémy kontroly energetických certifikátov tak, aby systém kontroly zabezpečil aspoň 90 % platných vydaných energetických certifikátov so štatistickou spoľahlivosťou 95 % za hodnotené obdobie, ktoré nesmie presiahnuť jeden rok. Vymedzením platného energetického certifikátu sa má podľa prílohy VI smernice zabezpečiť:</w:t>
              <w:br/>
            </w:r>
            <w:r>
              <w:rPr>
                <w:b w:val="off"/>
                <w:color w:val="000000"/>
                <w:rFonts w:ascii="Times New Roman" w:hAnsi="Times New Roman" w:cs="Times New Roman" w:eastAsia="Times New Roman"/>
                <w:sz w:val="24"/>
              </w:rPr>
              <w:t>a) kontrola platnosti vstupných údajov (vrátane kontrol na mieste) týkajúcich sa budovy a použitých na vydanie energetického certifikátu, ako aj výsledkov uvedených v certifikáte;</w:t>
              <w:br/>
            </w:r>
            <w:r>
              <w:rPr>
                <w:b w:val="off"/>
                <w:color w:val="000000"/>
                <w:rFonts w:ascii="Times New Roman" w:hAnsi="Times New Roman" w:cs="Times New Roman" w:eastAsia="Times New Roman"/>
                <w:sz w:val="24"/>
              </w:rPr>
              <w:t>b) platnosť výpočtov;</w:t>
              <w:br/>
            </w:r>
            <w:r>
              <w:rPr>
                <w:b w:val="off"/>
                <w:color w:val="000000"/>
                <w:rFonts w:ascii="Times New Roman" w:hAnsi="Times New Roman" w:cs="Times New Roman" w:eastAsia="Times New Roman"/>
                <w:sz w:val="24"/>
              </w:rPr>
              <w:t>c) maximálna odchýlka energetickej hospodárnosti budovy, pokiaľ možno vyjadrená číselným ukazovateľom spotreby primárnej energie [kWh/(m2.rok)];</w:t>
              <w:br/>
            </w:r>
            <w:r>
              <w:rPr>
                <w:b w:val="off"/>
                <w:color w:val="000000"/>
                <w:rFonts w:ascii="Times New Roman" w:hAnsi="Times New Roman" w:cs="Times New Roman" w:eastAsia="Times New Roman"/>
                <w:sz w:val="24"/>
              </w:rPr>
              <w:t>d) minimálny počet prvkov, ktoré sa líšia od prednastavených alebo štandardných hodnôt.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novelizačnému bodu 32, § 8 ods. 1</w:t>
              <w:br/>
            </w:r>
            <w:r>
              <w:rPr>
                <w:b w:val="off"/>
                <w:color w:val="000000"/>
                <w:rFonts w:ascii="Times New Roman" w:hAnsi="Times New Roman" w:cs="Times New Roman" w:eastAsia="Times New Roman"/>
                <w:sz w:val="24"/>
              </w:rPr>
              <w:t>Do ods. 1 § 8 návrhu zákona navrhujeme doplniť písmeno c), ktoré znie nasledovne:</w:t>
              <w:br/>
            </w:r>
            <w:r>
              <w:rPr>
                <w:b w:val="off"/>
                <w:color w:val="000000"/>
                <w:rFonts w:ascii="Times New Roman" w:hAnsi="Times New Roman" w:cs="Times New Roman" w:eastAsia="Times New Roman"/>
                <w:sz w:val="24"/>
              </w:rPr>
              <w:t xml:space="preserve">c) k 31.12.2028 ak ide o povinnosť podľa § 5 ods. (2) písm. b)  pre budovy, ktoré vlastnia a užívajú verejné subjekty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dôležité definovať časový rámec pre stanovenie povinnosti vyhotoviť certifikáty pre všetky verejné budovy tak aby bolo jasné k akému dátumu platí povinnosť podľa § 5 ods. (2) (EPBD požaduje zaviesť povinnosť vyhotoviť certifikáty na všetky verejné budovy do mája 2026). Z pohľadu povinnosti certifikácie budov je však nutné  stanoviť realistický rámec prispôsobiť časové ambície (nie je realistické vyhotoviť certifikáty na všetky verejné budovy do mája 2026, za realistické považujeme horizont troch rokov po transpozícii, teda do roku 2029). Za dôležitejšie považujeme zavedenie vhodných nástrojov, ktoré zabezpečia postupnú certifikáciu všetkých verejných budov do roku 2029. V tejto oblasti považujeme za dôležité vytvoriť podporu (napr. fond na predprojektovú prípravu), ktorý by pomohol financovať energetické certifikáty vlastníkom verejných budov. Výrazné navýšenie podielu certifikovaných budov vo fonde považujeme za dôležité aj z dôvodu zabezpečenia dostatočného množstva údajov pre stanovenie prahových hodnôt v rámci čl. 9 EPBD (MEPS pre nebytové budovy).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zabezpečenia energetického certifikátu existujúcich budov, ktoré vlastnia alebo užívajú verejné subjekty je ustanovená v Čl. 20 ods. 1 bod b) smernice a je transponovaná do § 5 ods. 2 písm. b)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nové znenie čl. I bod 15.: v § 4 odsek 1 znie:</w:t>
              <w:br/>
            </w:r>
            <w:r>
              <w:rPr>
                <w:b w:val="off"/>
                <w:color w:val="000000"/>
                <w:rFonts w:ascii="Times New Roman" w:hAnsi="Times New Roman" w:cs="Times New Roman" w:eastAsia="Times New Roman"/>
                <w:sz w:val="24"/>
              </w:rPr>
              <w:t>Požadujeme nové znenie Čl. I bod 15.: V § 4 odsek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Nová budova musí spĺňať minimálne požiadavky na energetickú hospodárnosť pre nákladovo optimálnu úroveň budovy s takmer nulovou potrebou energie. Technické parametre minimálnych požiadaviek vyplývajú z technických predpisov a z technických noriem. Ak je to technicky, funkčne a ekonomicky uskutočniteľné, existujúca budova po uskutočnení jej významnej obnovy musí spĺňať minimálne požiadavky na energetickú hospodárnosť budovy nákladovo optimálnej úrovne, ktorou je úroveň čiastočnej obnovy budovy v zmysle všeobecne záväzného právneho predpisu vydaného podľa §9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Nová Smernica Európskeho parlamentu a Rady (EÚ) 2024/1275 z 24. apríla 2024 o energetickej hospodárnosti budov (prepracované znenie) (Ú. v. EÚ L, 8.5.2024) – (ďalej len „Nová smernica“) ustanovuje, že existujúce budovy po významnej obnove („major renovation“) musia splniť len minimálne požiadavky na energetickú hospodárnosť podľa nákladovo optimálnej úrovne (čl. 8/1. v spojitosti s čl. 5/1.) a nie prísne požiadavky ako pre novú výstavbu (úroveň budov s takmer nulovou potrebou energie resp. budov s nulovými emisiami). Pri stanovovaní minimálnych požiadaviek na energetickú hospodárnosť podľa nákladovo optimálnej úrovne pritom členské štáty majú povolené rozlišovať medzi novými a existujúcimi budovami (čl. 5/1.). Návrh novely zákona toto vôbec nezohľadňuje a ide tak nad rámec povinných požiadaviek Novej smernice (jedná sa o goldplating).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smernica predpokladá ustanovenie nákladovo optimálnej úrovne minimálnych požiadaviek na energetickú hospodárnosť (pre existujúce obytné budovy po významnej obnove) ako akéhosi minimálneho štandardu, ktorý nepredstavuje pre vlastníka budovy nenávratný náklad. SR prostredníctvom Ministerstva dopravy tento minimálny štandard maximalizovalo a stanovilo ho rovnaký ako pre novú výstavbu (úroveň budov s takmer nulovou potrebou energie resp. budov s nulovými emisiami), nakoľko novela zákona prináša koncept „nákladovo optimálnej úrovne budovy s takmer nulovou potrebou energie“ (novelizácia §4 ods. 1) a to aj pre významne obnovované existujúce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bolo jednoznačne uvedené v spoločnom liste SPNZ, ZMOS, SKSI a ZSPS zo dňa 15.8.2025: sociálne najcitlivejší variant implementácie Novej smernice, plne súladný s povinnými požiadavkami Novej smernice, je ustanovenie nákladovo optimálneho štandardu obnovy existujúcich budov („cost-optimal level“ v zmysle článku 5 Novej smernice), ktorým je čiastočná obnova budovy s novým plynovým kondenzačným kotlom (s celkovým poklesom potreby energie a emisií o 40%), pretože: </w:t>
              <w:br/>
            </w:r>
            <w:r>
              <w:rPr>
                <w:b w:val="off"/>
                <w:color w:val="000000"/>
                <w:rFonts w:ascii="Times New Roman" w:hAnsi="Times New Roman" w:cs="Times New Roman" w:eastAsia="Times New Roman"/>
                <w:sz w:val="24"/>
              </w:rPr>
              <w:t>1. pre dotknuté domácnosti prináša najnižšie celkové náklady (suma investičných a prevádzkových nákladov za 30 rokov);</w:t>
              <w:br/>
            </w:r>
            <w:r>
              <w:rPr>
                <w:b w:val="off"/>
                <w:color w:val="000000"/>
                <w:rFonts w:ascii="Times New Roman" w:hAnsi="Times New Roman" w:cs="Times New Roman" w:eastAsia="Times New Roman"/>
                <w:sz w:val="24"/>
              </w:rPr>
              <w:t>2. pre štát a spoločnosť prináša najvyššiu hodnotu za peniaze pri znižovaní emisií (€/tCO2).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„úroveň čiastočnej obnovy budovy v zmysle všeobecne záväzného právneho predpisu vydaného podľa §9 ods. 2“ predstavuje energetickú triedu B (podľa škály energetických tried globálneho ukazovateľa). Alternatívne navrhujeme normatívny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to technicky, funkčne a ekonomicky uskutočniteľné, existujúca budova po uskutočnení jej významnej obnovy musí spĺňať minimálne požiadavky na energetickú hospodárnosť budovy nákladovo optimálnej úrovne, ktorou je trieda energetickej hospodárnosti budovy B v zmysle všeobecne záväzného právneho predpisu vydaného podľa §9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nákladová optimálnosť je potvrdená štatistikou z programu Obnov dom, kde podľa údajov Inštitútu hospodárskych analýz pri MHSR, domácnosti boli schopné po obnove domu reálne prejsť maximálne do energetickej triedy C/B.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obnova rodinného domu do štandardu budovy s takmer nulovou potrebou energie (energetickej triedy A0 t.j. tak ako navrhuje Ministerstvo dopravy v rámci predloženej novelizácie zákona) predstavuje pre dotknutú domácnosť až 70%né zvýšenie celkových nákladov (suma investičných a prevádzkových nákladov za 30 rokov) oproti pôvodnému stavu rodinného domu a až 90%né zvýšenie nákladov oproti najlacnejšiemu scenáru (ktorým je len výmena staršieho plynového kotla za nový kondenzačný). Približne rovnaké zvýšenie nákladov pre dotknutú domácnosť predstavuje hĺbková obnova rodinného domu do súčasnej energetickej triedy A1 s prechodom na tepelné čerpadlo a nízkoteplotný vykurovací systém (70% resp. 90%).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rozporového konania s AZZZ SR zo dňa 09.03.2026 po zapracovaní doplnenia k § 4 ods. 1 v spojení s úpravami v § 4 ods. 7 a 8 zákona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za bod 18</w:t>
              <w:br/>
            </w:r>
            <w:r>
              <w:rPr>
                <w:b w:val="off"/>
                <w:color w:val="000000"/>
                <w:rFonts w:ascii="Times New Roman" w:hAnsi="Times New Roman" w:cs="Times New Roman" w:eastAsia="Times New Roman"/>
                <w:sz w:val="24"/>
              </w:rPr>
              <w:t>V Čl. I za bod 18. požadujeme vloženie nového bodu 19.: V § 4 odsek 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sa významná obnova budovy týka zmeny jej obalovej konštrukcie, ktorá významne ovplyvní energetickú hospodárnosť budovy, projektant je povinný v projektovej dokumentácii na povolenie zmeny stavby navrhnúť také riešenie, aby sa touto zmenou dosiahlo splnenie minimálnych požiadaviek na energetickú hospodárnosť budovy nákladovo optimálnej úrovne, ktorou je úroveň čiastočnej obnovy budovy v zmysle všeobecne záväzného právneho predpisu vydaného podľa §9 ods. 2. Na tento účel projektant musí navrhnúť použitie vhodných stavebných výrobkov a konštrukčných riešení vrátane technického systému budovy v rozsahu, v akom je to technicky, funkčne a ekonomicky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pripomienka je previazaná s predchádzajúcou pripomienkou, vrátane odôvodnenia, a súvisí s ustanovením minimálnych požiadaviek na energetickú hospodárnosť významne obnovovaných existujúcich budov podľa nákladovo optimálnej úrovne - čl. 8/1. v spojitosti s čl. 5/1. Novej smernice. Jedná sa o odstránenie goldplatingu a to v rámci, ktorý predpokladá a umožňuje Nová smernica. Tá povinne predpisuje pre významne obnovované budovy len nákladovo optimálnu úroveň energetickej hospodárnosti, ktorú si môže nastaviť príslušný členský štát podľa ekonomických možností svojho obyvateľstva. SR išlo nad rámec povinných požiadaviek Novej smernice (ustanovilo požiadavky pre významné obnovy existujúcich budov rovnaké, ako pre úplne novú výstavbu, čo Nová smernica nepožaduje) a jedná sa preto o goldplating.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„úroveň čiastočnej obnovy budovy v zmysle všeobecne záväzného právneho predpisu vydaného podľa §9 ods. 2“ predstavuje energetickú triedu B (podľa škály energetických tried globálneho ukazovateľa). Alternatívne navrhujeme normatívny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sa významná obnova budovy týka zmeny jej obalovej konštrukcie, ktorá významne ovplyvní energetickú hospodárnosť budovy, projektant je povinný v projektovej dokumentácii na povolenie zmeny stavby navrhnúť také riešenie, aby sa touto zmenou dosiahlo splnenie minimálnych požiadaviek na energetickú hospodárnosť budovy nákladovo optimálnej úrovne, ktorou je trieda energetickej hospodárnosti budovy B v zmysle všeobecne záväzného právneho predpisu vydaného podľa §9 ods. 2. Na tento účel projektant musí navrhnúť použitie vhodných stavebných výrobkov a konštrukčných riešení vrátane technického systému budovy v rozsahu, v akom je to technicky, funkčne a ekonomicky uskutočniteľné.“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rozporového konania s AZZZ SR zo dňa 09.03.2026 po zapracovaní doplnenia k § 4 ods. 1 v spojení s úpravami v § 4 ods. 7 a 8 zákona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 písm. a)</w:t>
              <w:br/>
            </w:r>
            <w:r>
              <w:rPr>
                <w:b w:val="off"/>
                <w:color w:val="000000"/>
                <w:rFonts w:ascii="Times New Roman" w:hAnsi="Times New Roman" w:cs="Times New Roman" w:eastAsia="Times New Roman"/>
                <w:sz w:val="24"/>
              </w:rPr>
              <w:t>Navrhujeme tento text: doplniť ods. 1 písm. a) pred písm. a toto:  „ak je to technicky, priestorovo a právne a majetkovo uskutočniteľné, ekonomicky výhodné a zdôvodniteľné;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Novelou nie sú riešené parkovacie</w:t>
              <w:br/>
            </w:r>
            <w:r>
              <w:rPr>
                <w:b w:val="off"/>
                <w:color w:val="000000"/>
                <w:rFonts w:ascii="Times New Roman" w:hAnsi="Times New Roman" w:cs="Times New Roman" w:eastAsia="Times New Roman"/>
                <w:sz w:val="24"/>
              </w:rPr>
              <w:t xml:space="preserve"> miesta u bytovej budovy s viac ako 3 parkovacími miestami pri jej významnej obnove z hľadiska vlastníctva pozemkov pod parkovacími miestami. Vôbec sa nebralo do úvahy, že parkoviská nepatria väčšinou vlastníkom bytovej budovy, pričom novela prikazuje, že tieto povinnosti musia zabezpečiť vlastníci budov (resp. bytov v bytovej budove) z vlastných zdrojov. Problém nie je v priľahlom pozemku, ktorý patrí k bytovej budove, ale v tom, čo ak pozemok pre parkovacie miesta patrí inému subjektu ako vlastníkom bytov a NP v bytovom dome. Fond opráv bytového domu nie je možné použiť vôbec na cudzí majetok a preto je toto ustanovenie obsolentné. Z uvedeného dôvodu navrhujeme to, že predmetná kabeláž sa môže uskutočniť len na pozemkoch patriacich k BD a keď je to pre všetkých výhodné. Pre tento odsek navrhujeme: Presne špecifikovať, že sa jedná o parkoviská, ktoré sa nachádzajú na pozemku patriacom k budove, a sú vo vlastníctve  vlastníkov  bytovej budovy. Ďalej uvádzame, že v  dnešnej dobe je potrebné citlivo zvážiť resp. nútiť vlastníkov investovať do predmetných opatrení bez štátnej podpory aj napriek tomu že smernica prikazuje štátom zabezpečiť technickú pomoc a odporúča zavedenie systémov podpory na inštaláciu. 2024/1275 Článok 14 bod 8)</w:t>
              <w:br/>
            </w:r>
            <w:r>
              <w:rPr>
                <w:b w:val="off"/>
                <w:color w:val="000000"/>
                <w:rFonts w:ascii="Times New Roman" w:hAnsi="Times New Roman" w:cs="Times New Roman" w:eastAsia="Times New Roman"/>
                <w:sz w:val="24"/>
              </w:rPr>
              <w:t>Znenie smernice:</w:t>
              <w:br/>
            </w:r>
            <w:r>
              <w:rPr>
                <w:b w:val="off"/>
                <w:color w:val="000000"/>
                <w:rFonts w:ascii="Times New Roman" w:hAnsi="Times New Roman" w:cs="Times New Roman" w:eastAsia="Times New Roman"/>
                <w:sz w:val="24"/>
              </w:rPr>
              <w:t xml:space="preserve"> Členské štáty zabezpečia dostupnosť technickej pomoci pre vlastníkov a nájomníkov budov, ktorí chcú nainštalovať nabíjacie body a parkovacie miesta pre bicykle.</w:t>
              <w:br/>
            </w:r>
            <w:r>
              <w:rPr>
                <w:b w:val="off"/>
                <w:color w:val="000000"/>
                <w:rFonts w:ascii="Times New Roman" w:hAnsi="Times New Roman" w:cs="Times New Roman" w:eastAsia="Times New Roman"/>
                <w:sz w:val="24"/>
              </w:rPr>
              <w:t>Pokiaľ ide o bytové budovy, členské štáty zvážia zavedenie systémov podpory na inštaláciu nabíjacích bodov, kabeláže alebo vedenia pre parkovacie miesta v súlade s počtom ľahkých elektrických vozidiel na batérie evidovaných na ich území.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16.2.2026.</w:t>
              <w:br/>
            </w:r>
            <w:r>
              <w:rPr>
                <w:b w:val="off"/>
                <w:color w:val="000000"/>
                <w:rFonts w:ascii="Times New Roman" w:hAnsi="Times New Roman" w:cs="Times New Roman" w:eastAsia="Times New Roman"/>
                <w:sz w:val="24"/>
              </w:rPr>
              <w:t>Rozpor bol po vzájomnom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8b ods. 1 písm. b)</w:t>
              <w:br/>
            </w:r>
            <w:r>
              <w:rPr>
                <w:b w:val="off"/>
                <w:color w:val="000000"/>
                <w:rFonts w:ascii="Times New Roman" w:hAnsi="Times New Roman" w:cs="Times New Roman" w:eastAsia="Times New Roman"/>
                <w:sz w:val="24"/>
              </w:rPr>
              <w:t>Detto odsek 1 písm. b) za bodkou nasleduje tento text: „ak je to technicky, priestorovo a právne a majetkovo uskutočniteľné, ekonomicky výhodné a zdôvodniteľné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Existujúce významne obnovované budovy nemajú také priestory na zriadenie parkovacích miest, niet disponibilného miesta, kde by sa dali urobiť stojany, pričom väčšinou sú parkovacie miesta vo vlastníctve iných subjektov.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dôvodovej správy k § 8b bolo doplnené:</w:t>
              <w:br/>
            </w:r>
            <w:r>
              <w:rPr>
                <w:b w:val="off"/>
                <w:color w:val="000000"/>
                <w:rFonts w:ascii="Times New Roman" w:hAnsi="Times New Roman" w:cs="Times New Roman" w:eastAsia="Times New Roman"/>
                <w:sz w:val="24"/>
              </w:rPr>
              <w:t>Návrh zákona rešpektuje vlastnícke práva a povinnosti vlastníka budovy sa vzťahujú na existujúce bytové budovy s parkoviskom, to znamená, že ide o toho istého vlastníka budovy aj parkoviska. Pri významnej obnove bytovej budovy sa vychádza zo skutkového stavu a priestorových možností a preto platí výnimka uvedená v odseku 5.</w:t>
              <w:br/>
            </w:r>
            <w:r>
              <w:rPr>
                <w:b w:val="off"/>
                <w:color w:val="000000"/>
                <w:rFonts w:ascii="Times New Roman" w:hAnsi="Times New Roman" w:cs="Times New Roman" w:eastAsia="Times New Roman"/>
                <w:sz w:val="24"/>
              </w:rPr>
              <w:t>Navrhujeme úpravu § 8b ods. 5 nasledovne:</w:t>
              <w:br/>
            </w:r>
            <w:r>
              <w:rPr>
                <w:b w:val="off"/>
                <w:color w:val="000000"/>
                <w:rFonts w:ascii="Times New Roman" w:hAnsi="Times New Roman" w:cs="Times New Roman" w:eastAsia="Times New Roman"/>
                <w:sz w:val="24"/>
              </w:rPr>
              <w:t>„(5) Ak pri významnej obnove bytovej budovy nie je uskutočniteľné zabezpečenie dvoch parkovacích miest pre bicykle na každú bytovú jednotku budovy, musí byť zabezpečených toľko parkovacích miest pre bicykle, koľko je technicky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dňa 16.2.2026.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8b ods. 3 písm. b)</w:t>
              <w:br/>
            </w:r>
            <w:r>
              <w:rPr>
                <w:b w:val="off"/>
                <w:color w:val="000000"/>
                <w:rFonts w:ascii="Times New Roman" w:hAnsi="Times New Roman" w:cs="Times New Roman" w:eastAsia="Times New Roman"/>
                <w:sz w:val="24"/>
              </w:rPr>
              <w:t xml:space="preserve">Doplniť na konci takto: „ pokiaľ ide o pozemky patriace vlastníkovi bytovej budovy alebo vlastníkom bytov v bytovej budove.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pozemky pod parkovacími miestami patria inému ako vlastníkovi bytovej budovy je to neuskutočniteľné.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rešpektuje vlastnícke práva a povinnosti vlastníka budovy sa vzťahujú na budovy s parkoviskom. Neukladajú sa povinnosti pre samostatné parkoviská.</w:t>
              <w:br/>
            </w:r>
            <w:r>
              <w:rPr>
                <w:b w:val="off"/>
                <w:color w:val="000000"/>
                <w:rFonts w:ascii="Times New Roman" w:hAnsi="Times New Roman" w:cs="Times New Roman" w:eastAsia="Times New Roman"/>
                <w:sz w:val="24"/>
              </w:rPr>
              <w:t>Rozporové konanie sa uskutočnilo dňa 16.2.2026. Rozpor bol po vzájomnom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ods. 5</w:t>
              <w:br/>
            </w:r>
            <w:r>
              <w:rPr>
                <w:b w:val="off"/>
                <w:color w:val="000000"/>
                <w:rFonts w:ascii="Times New Roman" w:hAnsi="Times New Roman" w:cs="Times New Roman" w:eastAsia="Times New Roman"/>
                <w:sz w:val="24"/>
              </w:rPr>
              <w:t xml:space="preserve">Doplniť: „ ak je to technicky, priestorovo a právne a majetkovo uskutočniteľné, ekonomicky výhodné a zdôvodniteľné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riešiť v percentách k bytovým jednotkám napr 1/3. </w:t>
              <w:br/>
            </w:r>
            <w:r>
              <w:rPr>
                <w:b w:val="off"/>
                <w:color w:val="000000"/>
                <w:rFonts w:ascii="Times New Roman" w:hAnsi="Times New Roman" w:cs="Times New Roman" w:eastAsia="Times New Roman"/>
                <w:sz w:val="24"/>
              </w:rPr>
              <w:t xml:space="preserve">Potom doplniť poslednú vetu o: „najmenej vo výške jednej tretiny k počtu bytov“.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Celý bod je dosť zmätočný je potrebné si uvedomiť že jestvujúce budovy majú okolo 50 bytových jednotiek inštalovať niekde 100 kusov stojanov na bicykle aj s nabíjačkami ich batérií je priestorovo nemožné. Je potrebné si uvedomiť že počet užívateľov bytovej budovy je stále vyšší ako počet bytových jednotiek, takže navrhovanou úpravou sa uskutočniteľnosť ich vybudovania neporieši.</w:t>
              <w:br/>
            </w:r>
            <w:r>
              <w:rPr>
                <w:b w:val="off"/>
                <w:color w:val="000000"/>
                <w:rFonts w:ascii="Times New Roman" w:hAnsi="Times New Roman" w:cs="Times New Roman" w:eastAsia="Times New Roman"/>
                <w:sz w:val="24"/>
              </w:rPr>
              <w:t>predmetná úprava nie je v rozpore so smernicou 2024/1275  článok 14 odsek 4 posledné 2 články je možnosť úpravy.</w:t>
              <w:br/>
            </w:r>
            <w:r>
              <w:rPr>
                <w:b w:val="off"/>
                <w:color w:val="000000"/>
                <w:rFonts w:ascii="Times New Roman" w:hAnsi="Times New Roman" w:cs="Times New Roman" w:eastAsia="Times New Roman"/>
                <w:sz w:val="24"/>
              </w:rPr>
              <w:t>Znenie smernice:</w:t>
              <w:br/>
            </w:r>
            <w:r>
              <w:rPr>
                <w:b w:val="off"/>
                <w:color w:val="000000"/>
                <w:rFonts w:ascii="Times New Roman" w:hAnsi="Times New Roman" w:cs="Times New Roman" w:eastAsia="Times New Roman"/>
                <w:sz w:val="24"/>
              </w:rPr>
              <w:t>Odchylne od prvého pododseku môžu členské štáty na základe posúdenia miestnymi orgánmi a s prihliadnutím na miestne charakteristiky vrátane demografických, geografických a klimatických podmienok upraviť požiadavky na počet parkovacích miest pre bicykle.</w:t>
              <w:br/>
            </w:r>
            <w:r>
              <w:rPr>
                <w:b w:val="off"/>
                <w:color w:val="000000"/>
                <w:rFonts w:ascii="Times New Roman" w:hAnsi="Times New Roman" w:cs="Times New Roman" w:eastAsia="Times New Roman"/>
                <w:sz w:val="24"/>
              </w:rPr>
              <w:t>Členské štáty zabezpečia, že kabeláž uvedená v prvom pododseku písm. a) je dimenzovaná tak, aby umožňovala súčasné používanie nabíjacích bodov na všetkých parkovacích miestach. Ak v prípade významnej obnovy nie je zabezpečenie dvoch parkovacích miest pre bicykle na každú bytovú jednotku budovy uskutočniteľné, členské štáty zabezpečia toľko parkovacích miest pre bicykle, koľko je primerané.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16.2.2026.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ds. 1</w:t>
              <w:br/>
            </w:r>
            <w:r>
              <w:rPr>
                <w:b w:val="off"/>
                <w:color w:val="000000"/>
                <w:rFonts w:ascii="Times New Roman" w:hAnsi="Times New Roman" w:cs="Times New Roman" w:eastAsia="Times New Roman"/>
                <w:sz w:val="24"/>
              </w:rPr>
              <w:t xml:space="preserve">ZÁSADNÁ / Chýbajúci bod k bytovému fondu §2,  ods. 1, za písm. 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základné opatrenia na zlepšenie energetickej hospodárnosti vnútroštátneho fondu budov patrí aj obnova bytových domov – návrh znenia nového bodu: xx)  uplatňovanie minimálnych noriem energetickej hospodárnosti, technickej pomoci a opatrení finančnej podpory s cieľom dosiahnuť požadované zníženie priemernej potreby primárnej energie celého fondu bytových budov. (nie je redundancia aj keď sa detail spomína v §4b ods. 2, písm. k) a l), ...tak isto sa spomína z §2, ods. 1, písm. e),  v rámci §4b ods. 2, písm. j) , lepšia prehľadnosť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Bolo doplnené nové písmeno m) v § 12 ods. 1: „m) technická pomoc a opatrenia finančnej podpory“.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ods.2</w:t>
              <w:br/>
            </w:r>
            <w:r>
              <w:rPr>
                <w:b w:val="off"/>
                <w:color w:val="000000"/>
                <w:rFonts w:ascii="Times New Roman" w:hAnsi="Times New Roman" w:cs="Times New Roman" w:eastAsia="Times New Roman"/>
                <w:sz w:val="24"/>
              </w:rPr>
              <w:t xml:space="preserve">ZÁSADNÁ Historické budovy - §2, ods.2, písm. a) </w:t>
              <w:br/>
            </w:r>
            <w:r>
              <w:rPr>
                <w:b w:val="off"/>
                <w:color w:val="000000"/>
                <w:rFonts w:ascii="Times New Roman" w:hAnsi="Times New Roman" w:cs="Times New Roman" w:eastAsia="Times New Roman"/>
                <w:sz w:val="24"/>
              </w:rPr>
              <w:t>Z nového zákonu vypadla ochrana historických budov s významným zásahom do ich podoby a stvárnenia. Zásahy významnej alebo hĺbkovej obnovy (aj keď ide budovy s vysokou energetickou náročnosťou) bez posúdenia zodpovedných príslušných orgánov (pamiatkový úrad a iné dotknuté orgány) môžu mať zásadný dopad na budúci charakter budovy a významne poškodiť jej historickú hodnotu – navrhujem ponechať, nakoľko by sa aktuálne vyškrtnutím, mali na ňu uplatňovať všetky postupy a opatrenia podľa §2 ods.1</w:t>
              <w:br/>
            </w:r>
            <w:r>
              <w:rPr>
                <w:b w:val="off"/>
                <w:color w:val="000000"/>
                <w:rFonts w:ascii="Times New Roman" w:hAnsi="Times New Roman" w:cs="Times New Roman" w:eastAsia="Times New Roman"/>
                <w:sz w:val="24"/>
              </w:rPr>
              <w:t xml:space="preserve"> – ďalej sa spomínajú historické budovy v §4, ods.3, kde sa už píše, že na obnovu takejto budovy sa navrhnú iba opatrenia na splnenie minimálnych požiadaviek na energetickú hospodárnosť ale na konci dňa to nemusí stačiť a bude potrebné urobiť zásahy väčšieho charakteru s nepriaznivými dopadmi na takýto druh budovy. Preto je potrebné začleniť tento druh stavieb do §2 ods.2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transpozíciu čl. 5 ods. 3  smernice (EÚ) 2024/1275. </w:t>
              <w:br/>
            </w:r>
            <w:r>
              <w:rPr>
                <w:b w:val="off"/>
                <w:color w:val="000000"/>
                <w:rFonts w:ascii="Times New Roman" w:hAnsi="Times New Roman" w:cs="Times New Roman" w:eastAsia="Times New Roman"/>
                <w:sz w:val="24"/>
              </w:rPr>
              <w:t>Nemáme rozpor s MK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ods. 7. a 8.</w:t>
              <w:br/>
            </w:r>
            <w:r>
              <w:rPr>
                <w:b w:val="off"/>
                <w:color w:val="000000"/>
                <w:rFonts w:ascii="Times New Roman" w:hAnsi="Times New Roman" w:cs="Times New Roman" w:eastAsia="Times New Roman"/>
                <w:sz w:val="24"/>
              </w:rPr>
              <w:t>ZÁSADNÁ §3, ods. 7. a 8.</w:t>
              <w:br/>
            </w:r>
            <w:r>
              <w:rPr>
                <w:b w:val="off"/>
                <w:color w:val="000000"/>
                <w:rFonts w:ascii="Times New Roman" w:hAnsi="Times New Roman" w:cs="Times New Roman" w:eastAsia="Times New Roman"/>
                <w:sz w:val="24"/>
              </w:rPr>
              <w:t xml:space="preserve">V ods. 7 sa uvádzajú energetické triedy A až G. V ods. 8 sa uvádza na vyjadrenie najlepších energetických tried ako kategória A0 resp. A0+. </w:t>
              <w:br/>
            </w:r>
            <w:r>
              <w:rPr>
                <w:b w:val="off"/>
                <w:color w:val="000000"/>
                <w:rFonts w:ascii="Times New Roman" w:hAnsi="Times New Roman" w:cs="Times New Roman" w:eastAsia="Times New Roman"/>
                <w:sz w:val="24"/>
              </w:rPr>
              <w:t>Existuje nesúlad so smernicou EU 1275/2024 podľa čl. 19, ods. 2 -  Energetický certifikát musí byť v súlade so vzorom uvedeným v prílohe V do 29. mája 2026. Špecifikuje sa v ňom trieda energetickej hospodárnosti budovy na uzavretej stupnici len s použitím písmen od A po G. Písmeno A zodpovedá budovám s nulovými emisiami a písmeno G zodpovedá budovám s úplne najhoršou energetickou hospodárnosťou vo vnútroštátnom fonde budov v čase zavedenia stupnice. Členské štáty, ktoré už k 29. máju 2026 označia budovy s nulovými emisiami ako „A0“, môžu naďalej používať toto označenie namiesto triedy A. Členské štáty zabezpečia, aby zostávajúce triedy (B až F alebo, ak sa používa A0 – A až F) mali primerané rozdelenie ukazovateľov energetickej hospodárnosti medzi triedy energetickej hospodárnosti. – V rámci označovania tried by mali zostať A0 a A-F alebo A0 a B až F. Návrh zákona hovorí o všetkých kategóriách od A0 až po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Slová „A až G“ sa nahradia  slovami „A0 až F“.</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za ods. 5</w:t>
              <w:br/>
            </w:r>
            <w:r>
              <w:rPr>
                <w:b w:val="off"/>
                <w:color w:val="000000"/>
                <w:rFonts w:ascii="Times New Roman" w:hAnsi="Times New Roman" w:cs="Times New Roman" w:eastAsia="Times New Roman"/>
                <w:sz w:val="24"/>
              </w:rPr>
              <w:t>ZÁSADNÁ §4, nový odsek za ods. 5</w:t>
              <w:br/>
            </w:r>
            <w:r>
              <w:rPr>
                <w:b w:val="off"/>
                <w:color w:val="000000"/>
                <w:rFonts w:ascii="Times New Roman" w:hAnsi="Times New Roman" w:cs="Times New Roman" w:eastAsia="Times New Roman"/>
                <w:sz w:val="24"/>
              </w:rPr>
              <w:t xml:space="preserve">Smernica EU 1275/2024 v rámci čl. 13, ods.9 – definuje požiadavku na zabezpečenie systémov automatizácie a riadenia budov pre nebytové budovy, ak je to technicky alebo ekonomicky uskutočniteľné takto:  </w:t>
              <w:br/>
            </w:r>
            <w:r>
              <w:rPr>
                <w:b w:val="off"/>
                <w:color w:val="000000"/>
                <w:rFonts w:ascii="Times New Roman" w:hAnsi="Times New Roman" w:cs="Times New Roman" w:eastAsia="Times New Roman"/>
                <w:sz w:val="24"/>
              </w:rPr>
              <w:t>a) do 31. decembra 2024 nebytové budovy s účinným menovitým výkonom vykurovacích systémov, klimatizačných systémov, kombinovaných systémov vykurovania priestoru a vetrania alebo kombinovaných systémov klimatizácie a vetrania s výkonom nad 290 kW;</w:t>
              <w:br/>
            </w:r>
            <w:r>
              <w:rPr>
                <w:b w:val="off"/>
                <w:color w:val="000000"/>
                <w:rFonts w:ascii="Times New Roman" w:hAnsi="Times New Roman" w:cs="Times New Roman" w:eastAsia="Times New Roman"/>
                <w:sz w:val="24"/>
              </w:rPr>
              <w:t>b) do 31. decembra 2029 nebytové budovy s účinným menovitým výkonom vykurovacích systémov, klimatizačných systémov, kombinovaných systémov vykurovania priestoru a vetrania alebo kombinovaných systémov klimatizácie a vetrania s výkonom nad 70 kW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je zapracovať minimálne z ods.9 písm. b) – nakoľko návrh zákona hovorí, že inštalácia takéhoto systému je podmienená resp. sa vyžaduje pri existujúcich budovách len významnou obnovou budovy podľa §4, ods.4 a ods.5 </w:t>
              <w:br/>
            </w:r>
            <w:r>
              <w:rPr>
                <w:b w:val="off"/>
                <w:color w:val="000000"/>
                <w:rFonts w:ascii="Times New Roman" w:hAnsi="Times New Roman" w:cs="Times New Roman" w:eastAsia="Times New Roman"/>
                <w:sz w:val="24"/>
              </w:rPr>
              <w:t>–už len vyregulovanie a/alebo inštalácia systému MaR/ BMS vie prispieť v 1. kroku ku zníženiu spotrieb, následná obnova budovy a opätovné vyregulovanie vie v 2. kroku znovu znížiť spotrebu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ods.10</w:t>
              <w:br/>
            </w:r>
            <w:r>
              <w:rPr>
                <w:b w:val="off"/>
                <w:color w:val="000000"/>
                <w:rFonts w:ascii="Times New Roman" w:hAnsi="Times New Roman" w:cs="Times New Roman" w:eastAsia="Times New Roman"/>
                <w:sz w:val="24"/>
              </w:rPr>
              <w:t>OBYČAJNÁ §4, ods.10</w:t>
              <w:br/>
            </w:r>
            <w:r>
              <w:rPr>
                <w:b w:val="off"/>
                <w:color w:val="000000"/>
                <w:rFonts w:ascii="Times New Roman" w:hAnsi="Times New Roman" w:cs="Times New Roman" w:eastAsia="Times New Roman"/>
                <w:sz w:val="24"/>
              </w:rPr>
              <w:t>Chýba odkaz na výpočet potenciálu globálneho otepľovania (GWP) , v EU smernici 1275/2024 – príloha III je uvedený ako zdroj norma EN 15978:2011 – výpočet podľa tejto normy bude zahrnutý vo vyhláške – doplniť odkaz §4 ods. 10  - „ ... ktoré ovplyvňujú výpočet, najmä vplyv klimatických podmienok vrátane výpočtu potenciálu globálneho otepľovania počas životného cyklu budovy podľa §9 ods. 2 a dostupnosti...“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potrebné uvádzať odkaz na zavedenie povinnosti vykonania predpisu zo strany MD SR. GWP bude súčasťou energetického certifikátu.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ZÁSADNÁ §4</w:t>
              <w:br/>
            </w:r>
            <w:r>
              <w:rPr>
                <w:b w:val="off"/>
                <w:color w:val="000000"/>
                <w:rFonts w:ascii="Times New Roman" w:hAnsi="Times New Roman" w:cs="Times New Roman" w:eastAsia="Times New Roman"/>
                <w:sz w:val="24"/>
              </w:rPr>
              <w:t>Vo všeobecnosti vypadla povinnosť štátu zriadiť kontaktné miesta z tohto zákona a bude presunutá do zákona v gescii MH SR – minimálne navrhujeme doplniť informáciu o zriadení takýchto kontaktných miest v rámci tohto zákona Z. 555/2005 do §4 , ideálne spolu s odvolávkou na zákon MH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súlade so znením čl. 18 ods. 1 smernice (EÚ) 2024/1275 je v tabuľke zhody uvedené, že ide o kontaktné miesto zriadené podľa článku 22 ods. 3 smernice (EÚ) 2023/1791.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ods.1</w:t>
              <w:br/>
            </w:r>
            <w:r>
              <w:rPr>
                <w:b w:val="off"/>
                <w:color w:val="000000"/>
                <w:rFonts w:ascii="Times New Roman" w:hAnsi="Times New Roman" w:cs="Times New Roman" w:eastAsia="Times New Roman"/>
                <w:sz w:val="24"/>
              </w:rPr>
              <w:t>OBYČAJNÁ §7, ods.1</w:t>
              <w:br/>
            </w:r>
            <w:r>
              <w:rPr>
                <w:b w:val="off"/>
                <w:color w:val="000000"/>
                <w:rFonts w:ascii="Times New Roman" w:hAnsi="Times New Roman" w:cs="Times New Roman" w:eastAsia="Times New Roman"/>
                <w:sz w:val="24"/>
              </w:rPr>
              <w:t>Vypadla časť textácie pre posudzovanie energetického certifikátu -  Smernica EU 1275/2024 v rámci čl. 19, ods.4 – definuje ... na základe návštevy na mieste, ktorú možno vo vhodných prípadoch uskutočniť virtuálne s vizuálnou kontrolou. Navrhujem doplniť, nakoľko expert na vydávanie certifikátov musí posúdiť vhodnosť tohto spôsobu – napr., ak fotodokumentácia alebo kamerové záznamy nie sú dostatočné alebo skutkové pomery sú komplikované, mal by sa presvedčiť a dostatočne posúdiť skutkový stav priamo na mieste. Ide viac o doplnenie textácie, aby aj expert preukázal, že dostatočne posúdil konkrétny prípad.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ods.1</w:t>
              <w:br/>
            </w:r>
            <w:r>
              <w:rPr>
                <w:b w:val="off"/>
                <w:color w:val="000000"/>
                <w:rFonts w:ascii="Times New Roman" w:hAnsi="Times New Roman" w:cs="Times New Roman" w:eastAsia="Times New Roman"/>
                <w:sz w:val="24"/>
              </w:rPr>
              <w:t>OBYČAJNÁ §7, ods.1, písm. l); bod 1.</w:t>
              <w:br/>
            </w:r>
            <w:r>
              <w:rPr>
                <w:b w:val="off"/>
                <w:color w:val="000000"/>
                <w:rFonts w:ascii="Times New Roman" w:hAnsi="Times New Roman" w:cs="Times New Roman" w:eastAsia="Times New Roman"/>
                <w:sz w:val="24"/>
              </w:rPr>
              <w:t>Zo znenia bodu nie je jasné, kde sa nachádza metodika výpočtu. Navrhujeme doplniť odvolávku: l) údaj o vypočítanom potenciáli globálneho otepľovania podľa §9; ods. 2. , kde vo vyhláške bude uvedený detail výpočtu aj definícia podlahovej plochy.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 § 7 ods. 1 písm. l) zákona hovorí o obsahu EC a povinnosti uvádzania tohto údaju. Podrobnosti o metodike výpočtu budú predmetom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ZÁSADNÁ §7</w:t>
              <w:br/>
            </w:r>
            <w:r>
              <w:rPr>
                <w:b w:val="off"/>
                <w:color w:val="000000"/>
                <w:rFonts w:ascii="Times New Roman" w:hAnsi="Times New Roman" w:cs="Times New Roman" w:eastAsia="Times New Roman"/>
                <w:sz w:val="24"/>
              </w:rPr>
              <w:t xml:space="preserve">V rámci §7 nie je uvedené, či bude štát aktívne vyzývať vlastníkov budov na konzultáciu v prípade, že sa hodnotenie budovy v zmysle energetického certifikátu nachádza pod úrovňou kategórie C.  </w:t>
              <w:br/>
            </w:r>
            <w:r>
              <w:rPr>
                <w:b w:val="off"/>
                <w:color w:val="000000"/>
                <w:rFonts w:ascii="Times New Roman" w:hAnsi="Times New Roman" w:cs="Times New Roman" w:eastAsia="Times New Roman"/>
                <w:sz w:val="24"/>
              </w:rPr>
              <w:t>Smernica EU 1275/2024 v rámci čl. 19, ods.13 – definuje:  Energetický certifikát nesmie platiť viac ako 10 rokov. Členské štáty zabezpečia, aby v prípade, že bol pre budovu vydaný energetický certifikát pod úrovňou C, boli vlastníci budov pozvaní na jednotné kontaktné miesto, aby dostali poradenstvo v oblasti obnovy, podľa toho, čo nastane skôr:</w:t>
              <w:br/>
            </w:r>
            <w:r>
              <w:rPr>
                <w:b w:val="off"/>
                <w:color w:val="000000"/>
                <w:rFonts w:ascii="Times New Roman" w:hAnsi="Times New Roman" w:cs="Times New Roman" w:eastAsia="Times New Roman"/>
                <w:sz w:val="24"/>
              </w:rPr>
              <w:t>a)	ihneď po uplynutí platnosti energetického certifikátu budovy; alebo</w:t>
              <w:br/>
            </w:r>
            <w:r>
              <w:rPr>
                <w:b w:val="off"/>
                <w:color w:val="000000"/>
                <w:rFonts w:ascii="Times New Roman" w:hAnsi="Times New Roman" w:cs="Times New Roman" w:eastAsia="Times New Roman"/>
                <w:sz w:val="24"/>
              </w:rPr>
              <w:t>b)	päť rokov po vydaní energetického certifikátu.</w:t>
              <w:br/>
            </w:r>
            <w:r>
              <w:rPr>
                <w:b w:val="off"/>
                <w:color w:val="000000"/>
                <w:rFonts w:ascii="Times New Roman" w:hAnsi="Times New Roman" w:cs="Times New Roman" w:eastAsia="Times New Roman"/>
                <w:sz w:val="24"/>
              </w:rPr>
              <w:t>Navrhujeme doplniť do §7 minimálne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Súvisí s činnosťou kontaktného miesta, ktoré bude zabezpečované podľa  článku 22 ods. 3 smernice (EÚ) 2023/1791 a transponované príslušným právnym predpisom (spolugestor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ods. 4</w:t>
              <w:br/>
            </w:r>
            <w:r>
              <w:rPr>
                <w:b w:val="off"/>
                <w:color w:val="000000"/>
                <w:rFonts w:ascii="Times New Roman" w:hAnsi="Times New Roman" w:cs="Times New Roman" w:eastAsia="Times New Roman"/>
                <w:sz w:val="24"/>
              </w:rPr>
              <w:t>OBYČAJNÁ §8a, ods. 4, písm. b)</w:t>
              <w:br/>
            </w:r>
            <w:r>
              <w:rPr>
                <w:b w:val="off"/>
                <w:color w:val="000000"/>
                <w:rFonts w:ascii="Times New Roman" w:hAnsi="Times New Roman" w:cs="Times New Roman" w:eastAsia="Times New Roman"/>
                <w:sz w:val="24"/>
              </w:rPr>
              <w:t xml:space="preserve">Formálne doplnenie textácie, ktoré nie je úplne jasné, že ide o miesta pre bicykle ( Smernica EU 1275/2024 v rámci čl. 14, ods.1, písm. c) )  :  </w:t>
              <w:br/>
            </w:r>
            <w:r>
              <w:rPr>
                <w:b w:val="off"/>
                <w:color w:val="000000"/>
                <w:rFonts w:ascii="Times New Roman" w:hAnsi="Times New Roman" w:cs="Times New Roman" w:eastAsia="Times New Roman"/>
                <w:sz w:val="24"/>
              </w:rPr>
              <w:t>c)	parkovacie miesta na bicykle pre najmenej 15 % priemernej alebo 10 % celkovej užívateľskej kapacity budovy s priestorom potrebným aj pre bicykle s väčšími rozmermi ako štandardné bicykle.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ods.1</w:t>
              <w:br/>
            </w:r>
            <w:r>
              <w:rPr>
                <w:b w:val="off"/>
                <w:color w:val="000000"/>
                <w:rFonts w:ascii="Times New Roman" w:hAnsi="Times New Roman" w:cs="Times New Roman" w:eastAsia="Times New Roman"/>
                <w:sz w:val="24"/>
              </w:rPr>
              <w:t>OBYČAJNÁ §9, ods.1, písm. f)</w:t>
              <w:br/>
            </w:r>
            <w:r>
              <w:rPr>
                <w:b w:val="off"/>
                <w:color w:val="000000"/>
                <w:rFonts w:ascii="Times New Roman" w:hAnsi="Times New Roman" w:cs="Times New Roman" w:eastAsia="Times New Roman"/>
                <w:sz w:val="24"/>
              </w:rPr>
              <w:t xml:space="preserve">Formálne doplnenie textácie, Smernica EU 1275/2024 v rámci čl. 3, ods.7 – definuje presný dátum: do 31.decembra, 2026 – navrhujeme doplniť: </w:t>
              <w:br/>
            </w:r>
            <w:r>
              <w:rPr>
                <w:b w:val="off"/>
                <w:color w:val="000000"/>
                <w:rFonts w:ascii="Times New Roman" w:hAnsi="Times New Roman" w:cs="Times New Roman" w:eastAsia="Times New Roman"/>
                <w:sz w:val="24"/>
              </w:rPr>
              <w:t>f) predloží Európskej komisii každých päť rokov národný plán; prvýkrát do 31. decembra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§9c ods. ods.3</w:t>
              <w:br/>
            </w:r>
            <w:r>
              <w:rPr>
                <w:b w:val="off"/>
                <w:color w:val="000000"/>
                <w:rFonts w:ascii="Times New Roman" w:hAnsi="Times New Roman" w:cs="Times New Roman" w:eastAsia="Times New Roman"/>
                <w:sz w:val="24"/>
              </w:rPr>
              <w:t>OBYČAJNÁ §9c, ods.3</w:t>
              <w:br/>
            </w:r>
            <w:r>
              <w:rPr>
                <w:b w:val="off"/>
                <w:color w:val="000000"/>
                <w:rFonts w:ascii="Times New Roman" w:hAnsi="Times New Roman" w:cs="Times New Roman" w:eastAsia="Times New Roman"/>
                <w:sz w:val="24"/>
              </w:rPr>
              <w:t>Neúplný odkaz : (3) Sociálna poisťovňa na základe ministerstvom poskytnutých vstupných údajov poskytuje ministerstvu zo svojho informačného systému elektronicky a bez súhlasu osôb uvedených v odseku 3 písm. b) údaje v rozsahu potrebnom na účel overenia splnenia podmienky pre poskytnutie dotácie. V danom odseku sa nenachádza žiadne písmeno, chýba pravdepodobne odvolávka na konkrétny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znenie § 9c ods. 3 zákona sa odvoláva na ods. 2 písm. b) toho istého ustanovenia § 9c – viď vlastný materiál.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8a ods. ods (1)</w:t>
              <w:br/>
            </w:r>
            <w:r>
              <w:rPr>
                <w:b w:val="off"/>
                <w:color w:val="000000"/>
                <w:rFonts w:ascii="Times New Roman" w:hAnsi="Times New Roman" w:cs="Times New Roman" w:eastAsia="Times New Roman"/>
                <w:sz w:val="24"/>
              </w:rPr>
              <w:t>OBYČAJNÁ § 8a ods (1)</w:t>
              <w:br/>
            </w:r>
            <w:r>
              <w:rPr>
                <w:b w:val="off"/>
                <w:color w:val="000000"/>
                <w:rFonts w:ascii="Times New Roman" w:hAnsi="Times New Roman" w:cs="Times New Roman" w:eastAsia="Times New Roman"/>
                <w:sz w:val="24"/>
              </w:rPr>
              <w:t>Navrhujeme upraviť ustanovenie § 8a ods (1) nasledovne:</w:t>
              <w:br/>
            </w:r>
            <w:r>
              <w:rPr>
                <w:b w:val="off"/>
                <w:color w:val="000000"/>
                <w:rFonts w:ascii="Times New Roman" w:hAnsi="Times New Roman" w:cs="Times New Roman" w:eastAsia="Times New Roman"/>
                <w:sz w:val="24"/>
              </w:rPr>
              <w:t>„Nová nebytová budova s viac ako piatimi parkovacími miestami pre autá a nebytová budova, ktorá prechádza významnou obnovou s viac ako piatimi parkovacími miestami pre autá musí mať:</w:t>
              <w:br/>
            </w:r>
            <w:r>
              <w:rPr>
                <w:b w:val="off"/>
                <w:color w:val="000000"/>
                <w:rFonts w:ascii="Times New Roman" w:hAnsi="Times New Roman" w:cs="Times New Roman" w:eastAsia="Times New Roman"/>
                <w:sz w:val="24"/>
              </w:rPr>
              <w:t xml:space="preserve">a) inštalovaný najmenej jeden nabíjací bod na každých päť parkovacích miest pre elektrické vozidlá, </w:t>
              <w:br/>
            </w:r>
            <w:r>
              <w:rPr>
                <w:b w:val="off"/>
                <w:color w:val="000000"/>
                <w:rFonts w:ascii="Times New Roman" w:hAnsi="Times New Roman" w:cs="Times New Roman" w:eastAsia="Times New Roman"/>
                <w:sz w:val="24"/>
              </w:rPr>
              <w:t>b) inštalovanú kabeláž pre najmenej 50 % parkovacích miest pre elektrické vozidlá, pričom do tohto počtu sa započítavajú aj parkovacie miesta podľa písmena a), a vedenie rozvodov pre elektrické káble pre ostatné parkovacie miesta pre autá, ktoré umožnia neskoršiu inštaláciu nabíjacích bodov pre elektrické vozidlá, bicykle na elektrický pohon a iné typy vozidiel kategórie L.</w:t>
              <w:br/>
            </w:r>
            <w:r>
              <w:rPr>
                <w:b w:val="off"/>
                <w:color w:val="000000"/>
                <w:rFonts w:ascii="Times New Roman" w:hAnsi="Times New Roman" w:cs="Times New Roman" w:eastAsia="Times New Roman"/>
                <w:sz w:val="24"/>
              </w:rPr>
              <w:t>c)  parkovacie miesta pre bicykle, ktoré tvoria najmenej 15 % priemernej alebo 10 % celkovej užívateľskej kapacity nebytových budov, pričom sa musí zohľadniť priestor potrebný pre bicykle s väčšími rozmermi ako štandardné bicykle.“</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Pri uvažovanom výkone 11 kW na jeden nabíjací bod (štandard pre AC nabíjanie) predstavuje súčet požiadaviek enormnú záťaž na pripojenie budovy do distribučnej sústavy. Ak by sa požiadavky sčítavali (aditívny prístup), znamenalo by to neúmerne vysoké nároky na dimenzovanie hlavného ističa, transformátora a rezervovanej kapacity (RK).</w:t>
              <w:br/>
            </w:r>
            <w:r>
              <w:rPr>
                <w:b w:val="off"/>
                <w:color w:val="000000"/>
                <w:rFonts w:ascii="Times New Roman" w:hAnsi="Times New Roman" w:cs="Times New Roman" w:eastAsia="Times New Roman"/>
                <w:sz w:val="24"/>
              </w:rPr>
              <w:t>Ilustratívny príklad: Uvažujme modelovú nebytovú budovu so 100 parkovacími miestami. Ak by sa povinnosti sčítavali (20 miest s nabíjacím bodom + ďalších 50 miest s inštalovanou kabelážou), elektrická infraštruktúra budovy by musela byť dimenzovaná na výkon s určitým koeficientom súčasnosti, definovaným projektantom pre 70 elektromobilov.</w:t>
              <w:br/>
            </w:r>
            <w:r>
              <w:rPr>
                <w:b w:val="off"/>
                <w:color w:val="000000"/>
                <w:rFonts w:ascii="Times New Roman" w:hAnsi="Times New Roman" w:cs="Times New Roman" w:eastAsia="Times New Roman"/>
                <w:sz w:val="24"/>
              </w:rPr>
              <w:t>Takáto požiadavka by v praxi znamenala nutnosť vybudovať pre bežnú budovu vlastnú, vysoko predimenzovanú trafostanicu výlučne kvôli teoretickej príprave pre elektromobilitu, čo predstavuje neprimeranú technickú a ekonomickú bariéru výstavby.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v nesúlade s  Čl. 14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8a ods. ods (4)</w:t>
              <w:br/>
            </w:r>
            <w:r>
              <w:rPr>
                <w:b w:val="off"/>
                <w:color w:val="000000"/>
                <w:rFonts w:ascii="Times New Roman" w:hAnsi="Times New Roman" w:cs="Times New Roman" w:eastAsia="Times New Roman"/>
                <w:sz w:val="24"/>
              </w:rPr>
              <w:t>OBYČAJNÁ § 8a ods (4) bod b)</w:t>
              <w:br/>
            </w:r>
            <w:r>
              <w:rPr>
                <w:b w:val="off"/>
                <w:color w:val="000000"/>
                <w:rFonts w:ascii="Times New Roman" w:hAnsi="Times New Roman" w:cs="Times New Roman" w:eastAsia="Times New Roman"/>
                <w:sz w:val="24"/>
              </w:rPr>
              <w:t>Požadujeme presnejšiu definíciu “celkovej uživateľskej kapacity” v ustanovení § 8a ods (4) bod b).</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Nie je jednoznačne dané, z akého dokumentu má byť daná veličina vyčítaná a existuje viacero odlišných noriem/profesií, podľa ktorých sa dá daná veličina odvodiť, napr. Projekt požiarnej ochrany/projekt architektúry/projekt pre vetranie a chladenie.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 aplikáciu je to zrozumiteľný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8a ods. ods (8)</w:t>
              <w:br/>
            </w:r>
            <w:r>
              <w:rPr>
                <w:b w:val="off"/>
                <w:color w:val="000000"/>
                <w:rFonts w:ascii="Times New Roman" w:hAnsi="Times New Roman" w:cs="Times New Roman" w:eastAsia="Times New Roman"/>
                <w:sz w:val="24"/>
              </w:rPr>
              <w:t>OBYČAJNÁ  § 8a ods (8)</w:t>
              <w:br/>
            </w:r>
            <w:r>
              <w:rPr>
                <w:b w:val="off"/>
                <w:color w:val="000000"/>
                <w:rFonts w:ascii="Times New Roman" w:hAnsi="Times New Roman" w:cs="Times New Roman" w:eastAsia="Times New Roman"/>
                <w:sz w:val="24"/>
              </w:rPr>
              <w:t>Požadujeme presnejšiu definíciu “nebytové budovy, do ktorých sa s bicyklami zvyčajne nevstupuje” v ustanovení § 8a ods (8).</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Nie je jednoznačne dané, o aké objekty konkrétne ide a definícia sa tým pádom dá vyložiť rôzne.</w:t>
              <w:br/>
            </w:r>
            <w:r>
              <w:rPr>
                <w:b w:val="off"/>
                <w:color w:val="000000"/>
                <w:rFonts w:ascii="Times New Roman" w:hAnsi="Times New Roman" w:cs="Times New Roman" w:eastAsia="Times New Roman"/>
                <w:sz w:val="24"/>
              </w:rPr>
              <w:t>Napr. “okrem budov, v ktorých okolí nevedie cyklistická trasa (chránený pruh).”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je bližšie spresnené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8c</w:t>
              <w:br/>
            </w:r>
            <w:r>
              <w:rPr>
                <w:b w:val="off"/>
                <w:color w:val="000000"/>
                <w:rFonts w:ascii="Times New Roman" w:hAnsi="Times New Roman" w:cs="Times New Roman" w:eastAsia="Times New Roman"/>
                <w:sz w:val="24"/>
              </w:rPr>
              <w:t>OBYČAJNÁ § 8c</w:t>
              <w:br/>
            </w:r>
            <w:r>
              <w:rPr>
                <w:b w:val="off"/>
                <w:color w:val="000000"/>
                <w:rFonts w:ascii="Times New Roman" w:hAnsi="Times New Roman" w:cs="Times New Roman" w:eastAsia="Times New Roman"/>
                <w:sz w:val="24"/>
              </w:rPr>
              <w:t xml:space="preserve">Požadujeme presnejšiu definíciu ustanovenia § 8c, zadefinovaním presných povinností a významu slovného spojenia “vykonať opatrenia na zavedenie zariadení na využívanie slnečnej energie”.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Aktuálny je dané ustanovenie možné vyložiť rôznymi spôsobmi - napr. Potrebou realizácie zariadení na využívanie slnečnej energie alebo potrebou predprípravy na inštaláciu zariadení na využívanie slnečnej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je v súlade s Čl. 10 bod 3 smernice (EÚ) 2024/1275. Pod uvedeným znením sa rozumie uskutočnenie všetkých krokov na inštaláciu a užívanie zariadenia na využívanie slnečnej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ods. c</w:t>
              <w:br/>
            </w:r>
            <w:r>
              <w:rPr>
                <w:b w:val="off"/>
                <w:color w:val="000000"/>
                <w:rFonts w:ascii="Times New Roman" w:hAnsi="Times New Roman" w:cs="Times New Roman" w:eastAsia="Times New Roman"/>
                <w:sz w:val="24"/>
              </w:rPr>
              <w:t>ZÁSADNÁ § 8c body a) až f)</w:t>
              <w:br/>
            </w:r>
            <w:r>
              <w:rPr>
                <w:b w:val="off"/>
                <w:color w:val="000000"/>
                <w:rFonts w:ascii="Times New Roman" w:hAnsi="Times New Roman" w:cs="Times New Roman" w:eastAsia="Times New Roman"/>
                <w:sz w:val="24"/>
              </w:rPr>
              <w:t>Navrhujeme upraviť ustanovenie § 8c body a) až f) doplnením definície podmienok po dátumoch uvedených v jednotlivých bodoch.</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 podľa bodu c) bude vykonaná významná obnova nebytovej budovy s celkovou podlahovou plochou väčšou ako 500 m2 po 31.12.2027, tak podľa terajšieho návrhu znenia nie je potrebné dodržať tento paragraf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8c písmen a), c) a e):</w:t>
              <w:br/>
            </w:r>
            <w:r>
              <w:rPr>
                <w:b w:val="off"/>
                <w:color w:val="000000"/>
                <w:rFonts w:ascii="Times New Roman" w:hAnsi="Times New Roman" w:cs="Times New Roman" w:eastAsia="Times New Roman"/>
                <w:sz w:val="24"/>
              </w:rPr>
              <w:t>a) od 1.1.2027, ...</w:t>
              <w:br/>
            </w:r>
            <w:r>
              <w:rPr>
                <w:b w:val="off"/>
                <w:color w:val="000000"/>
                <w:rFonts w:ascii="Times New Roman" w:hAnsi="Times New Roman" w:cs="Times New Roman" w:eastAsia="Times New Roman"/>
                <w:sz w:val="24"/>
              </w:rPr>
              <w:t>c) od 1.1.2028, ...</w:t>
              <w:br/>
            </w:r>
            <w:r>
              <w:rPr>
                <w:b w:val="off"/>
                <w:color w:val="000000"/>
                <w:rFonts w:ascii="Times New Roman" w:hAnsi="Times New Roman" w:cs="Times New Roman" w:eastAsia="Times New Roman"/>
                <w:sz w:val="24"/>
              </w:rPr>
              <w:t>e) od 1.1.2030,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8a ods. ods.(1)</w:t>
              <w:br/>
            </w:r>
            <w:r>
              <w:rPr>
                <w:b w:val="off"/>
                <w:color w:val="000000"/>
                <w:rFonts w:ascii="Times New Roman" w:hAnsi="Times New Roman" w:cs="Times New Roman" w:eastAsia="Times New Roman"/>
                <w:sz w:val="24"/>
              </w:rPr>
              <w:t>ZÁSADNÁ § 8a ods.(1)</w:t>
              <w:br/>
            </w:r>
            <w:r>
              <w:rPr>
                <w:b w:val="off"/>
                <w:color w:val="000000"/>
                <w:rFonts w:ascii="Times New Roman" w:hAnsi="Times New Roman" w:cs="Times New Roman" w:eastAsia="Times New Roman"/>
                <w:sz w:val="24"/>
              </w:rPr>
              <w:t>Zadefinovať minimálny nabíjací príkon pre parkoviská podľa účelu ich využívania. Napr. pre parkovisko s 200 parkovacími miestami: min 300kW a zároveň aj minimálny počet nabíjacích bodov (napr 10). Znamenalo by to, že parkovisko môže mať osadené rýchlonabíjačky, ktoré obslúžia väčšie množstvo elektromobilov v rovnakom čase ako pomalé nabíjačky. Toto by bolo ekonomicky udržateľné a hospodárne riešenie bez väčších nárokov do telesa parkoviska a inžinierskych sietí.</w:t>
              <w:br/>
            </w:r>
            <w:r>
              <w:rPr>
                <w:b w:val="off"/>
                <w:color w:val="000000"/>
                <w:rFonts w:ascii="Times New Roman" w:hAnsi="Times New Roman" w:cs="Times New Roman" w:eastAsia="Times New Roman"/>
                <w:sz w:val="24"/>
              </w:rPr>
              <w:t>Odôvodnenie: Rezervovaná kapacita sa neurčuje sčítaním nominálneho príkonu všetkých spotrebičov. Vždy sa uvažuje s koeficientom súčasnosti. Úprava, znamená to, že jedna výkonná nabíjacia stanica vie za rovnaký čas nabiť na rovnakú kapacitu 10 e-áut ako 10 pomalých AC nabíjačiek.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doplnenie § 8c ods. 2 zákona.</w:t>
              <w:br/>
            </w:r>
            <w:r>
              <w:rPr>
                <w:b w:val="off"/>
                <w:color w:val="000000"/>
                <w:rFonts w:ascii="Times New Roman" w:hAnsi="Times New Roman" w:cs="Times New Roman" w:eastAsia="Times New Roman"/>
                <w:sz w:val="24"/>
              </w:rPr>
              <w:t xml:space="preserve">Definovanie konkrétnych hodnôt napr. príkonu je nad rámec požiadaviek Čl. 14 smernice (EÚ) 2024/1275.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 ods. ods. 10</w:t>
              <w:br/>
            </w:r>
            <w:r>
              <w:rPr>
                <w:b w:val="off"/>
                <w:color w:val="000000"/>
                <w:rFonts w:ascii="Times New Roman" w:hAnsi="Times New Roman" w:cs="Times New Roman" w:eastAsia="Times New Roman"/>
                <w:sz w:val="24"/>
              </w:rPr>
              <w:t xml:space="preserve">ZÁSADNÁ V čl. I bode 11 v § 2 ods. 10 sa za slová „ktorá produkuje“ vkladajú slová „na mieste“.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definície budovy s nulovými emisiami formuláciu, ktorú obsahuje totožná definícia v smernici 2024/1275 (čl. 2 ods. 2), a to produkcia emisií uhlíka z fosílnych palív „na mieste“. Nezohľadnenie tohto parametra definície považujeme za neprimerané sprísňovanie národných požiadaviek na budovy s nulovými emisiami.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Definícia bola zosúladená s čl. 2 bodom 2, čl. 11 a prílohou I smernice (EÚ) 2024/1275.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ZÁSADNÁ V čl. I sa za bod 12 vkladá nový bod 13, ktorý znie:</w:t>
              <w:br/>
            </w:r>
            <w:r>
              <w:rPr>
                <w:b w:val="off"/>
                <w:color w:val="000000"/>
                <w:rFonts w:ascii="Times New Roman" w:hAnsi="Times New Roman" w:cs="Times New Roman" w:eastAsia="Times New Roman"/>
                <w:sz w:val="24"/>
              </w:rPr>
              <w:t>„13. V § 3 ods. 4 písmeno c) znie: „c) centralizovaného zásobovania teplom,3)“.</w:t>
              <w:br/>
            </w:r>
            <w:r>
              <w:rPr>
                <w:b w:val="off"/>
                <w:color w:val="000000"/>
                <w:rFonts w:ascii="Times New Roman" w:hAnsi="Times New Roman" w:cs="Times New Roman" w:eastAsia="Times New Roman"/>
                <w:sz w:val="24"/>
              </w:rPr>
              <w:t>Poznámka pod čiarou k odkazu 3 znie:</w:t>
              <w:br/>
            </w:r>
            <w:r>
              <w:rPr>
                <w:b w:val="off"/>
                <w:color w:val="000000"/>
                <w:rFonts w:ascii="Times New Roman" w:hAnsi="Times New Roman" w:cs="Times New Roman" w:eastAsia="Times New Roman"/>
                <w:sz w:val="24"/>
              </w:rPr>
              <w:t>„3) § 2 písm. y) zákona č. 657/2004 Z. z. o tepelnej energetike v znení neskorších predpisov.“.“.</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zákone o energetickej hospodárnosti budov používať pojmy zavedené národnou legislatívou, v tomto prípade pojem centralizované zásobovanie teplom namiesto pojmu diaľkové vykurovanie a chladenie, ktorý slovenská legislatíva nepozná.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Nový novelizačný bod: c) centralizovaného alebo blokového vykurovania a chladenia – v súlade s Prílohou I. bod 5 písm. c) smernice o EHB.</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3 ods. ods. 8</w:t>
              <w:br/>
            </w:r>
            <w:r>
              <w:rPr>
                <w:b w:val="off"/>
                <w:color w:val="000000"/>
                <w:rFonts w:ascii="Times New Roman" w:hAnsi="Times New Roman" w:cs="Times New Roman" w:eastAsia="Times New Roman"/>
                <w:sz w:val="24"/>
              </w:rPr>
              <w:t xml:space="preserve">ZÁSADNÁ V čl. I bode 14 v § 3 ods. 8 sa za slová „zdrojov na mieste “ vkladajú slová „alebo v blízkom okolí“.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 2 ods. (10) v ktorom definícia budovy s nulovými emisiami hovorí, že je to budova s veľmi vysokou energetickou hospodárnosťou, ktorá nie je horšia ako nákladovo optimálna úroveň, pri ktorej nulové alebo veľmi malé množstvo energie je vo vysokej miere dodané z obnoviteľných zdrojov priamo na mieste alebo v blízkom okolí, a ktorá produkuje „na mieste“ nulové emisie uhlíka z fosílnych palív a nulové alebo veľmi nízke množstvo prevádzkových emisií skleníkových plynov. Maximálna prahová hodnota na potrebu energie v budove s nulovými emisiami musí byť najmenej o 10 % nižšia ako prahová hodnota pre celkovú potrebu primárnej energie ustanovenej vykonávacím predpisom podľa § 9 ods. 2 pre budovu s takmer nulovou potrebou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je v súlade s čl. 19 ods. 2 smernice (EÚ) 2024/1275.</w:t>
              <w:br/>
            </w:r>
            <w:r>
              <w:rPr>
                <w:b w:val="off"/>
                <w:color w:val="000000"/>
                <w:rFonts w:ascii="Times New Roman" w:hAnsi="Times New Roman" w:cs="Times New Roman" w:eastAsia="Times New Roman"/>
                <w:sz w:val="24"/>
              </w:rPr>
              <w:t xml:space="preserve">Ide o ustanovenie, ktoré špecifikuje, že v prípade budov, ktoré budú  mať potrebu energie nižšiu o 20 % ako je požadovaná pre energetickú triedu A0 a ktoré vyrábajú ročne viac energie z OZE na mieste ako je ich celková ročná potreba môžu byť zatriedené do A0+. </w:t>
              <w:br/>
            </w:r>
            <w:r>
              <w:rPr>
                <w:b w:val="off"/>
                <w:color w:val="000000"/>
                <w:rFonts w:ascii="Times New Roman" w:hAnsi="Times New Roman" w:cs="Times New Roman" w:eastAsia="Times New Roman"/>
                <w:sz w:val="24"/>
              </w:rPr>
              <w:t>Nezavádza sa nová povinnosť ani sa nesprísňuje požiadavka na budovy s nulovými emisiami, ale označením A0+ sa chce poukázať na dosiahnutie väčšej sebestačnosti budovy tým, že má inštalované OZE na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w:t>
              <w:br/>
            </w:r>
            <w:r>
              <w:rPr>
                <w:b w:val="off"/>
                <w:color w:val="000000"/>
                <w:rFonts w:ascii="Times New Roman" w:hAnsi="Times New Roman" w:cs="Times New Roman" w:eastAsia="Times New Roman"/>
                <w:sz w:val="24"/>
              </w:rPr>
              <w:t>ZÁSADNÁ V čl. I sa za bod 19 vkladá nový bod 20, ktorý znie:</w:t>
              <w:br/>
            </w:r>
            <w:r>
              <w:rPr>
                <w:b w:val="off"/>
                <w:color w:val="000000"/>
                <w:rFonts w:ascii="Times New Roman" w:hAnsi="Times New Roman" w:cs="Times New Roman" w:eastAsia="Times New Roman"/>
                <w:sz w:val="24"/>
              </w:rPr>
              <w:t>„20. § 4 sa dopĺňa odsekmi 12 a 13, ktoré znejú:</w:t>
              <w:br/>
            </w:r>
            <w:r>
              <w:rPr>
                <w:b w:val="off"/>
                <w:color w:val="000000"/>
                <w:rFonts w:ascii="Times New Roman" w:hAnsi="Times New Roman" w:cs="Times New Roman" w:eastAsia="Times New Roman"/>
                <w:sz w:val="24"/>
              </w:rPr>
              <w:t>„(12) Ak je to technicky alebo ekonomicky uskutočniteľné, celková ročná spotreba primárnej energie novej budovy alebo obnovenej budovy s nulovými emisiami sa musí pokryť</w:t>
              <w:br/>
            </w:r>
            <w:r>
              <w:rPr>
                <w:b w:val="off"/>
                <w:color w:val="000000"/>
                <w:rFonts w:ascii="Times New Roman" w:hAnsi="Times New Roman" w:cs="Times New Roman" w:eastAsia="Times New Roman"/>
                <w:sz w:val="24"/>
              </w:rPr>
              <w:t>a) energiou z obnoviteľných zdrojov vyrobenou na mieste alebo v blízkosti,</w:t>
              <w:br/>
            </w:r>
            <w:r>
              <w:rPr>
                <w:b w:val="off"/>
                <w:color w:val="000000"/>
                <w:rFonts w:ascii="Times New Roman" w:hAnsi="Times New Roman" w:cs="Times New Roman" w:eastAsia="Times New Roman"/>
                <w:sz w:val="24"/>
              </w:rPr>
              <w:t>b) energiou z obnoviteľných zdrojov dodávanou komunitou vyrábajúcou energiu z obnoviteľných zdrojov,3ab)</w:t>
              <w:br/>
            </w:r>
            <w:r>
              <w:rPr>
                <w:b w:val="off"/>
                <w:color w:val="000000"/>
                <w:rFonts w:ascii="Times New Roman" w:hAnsi="Times New Roman" w:cs="Times New Roman" w:eastAsia="Times New Roman"/>
                <w:sz w:val="24"/>
              </w:rPr>
              <w:t>c) energiou z účinného centralizovaného zásobovania teplom,3ac) alebo</w:t>
              <w:br/>
            </w:r>
            <w:r>
              <w:rPr>
                <w:b w:val="off"/>
                <w:color w:val="000000"/>
                <w:rFonts w:ascii="Times New Roman" w:hAnsi="Times New Roman" w:cs="Times New Roman" w:eastAsia="Times New Roman"/>
                <w:sz w:val="24"/>
              </w:rPr>
              <w:t>d) energiou zo zdrojov s nulovým obsahom uhlíka.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(13) Zmena spôsobu dodávky tepla alebo vykurovania budovy pripojenej k centralizovanému zásobovaniu teplom môže byť uskutočnená len na základe osvedčenia podľa osobitného predpisu3ad) a na základe rozhodnutia o stavebnom zámere.3ae) Takáto zmena musí zlepšiť energetickú hospodárnosť budovy a zároveň nesmie zhoršiť hospodárnosť centralizovaného zásobovania teplom, najmä zvýšiť straty pri výrobe tepla alebo rozvode tepla. V prípade budovy s viacerými jednotkami, ktorá je pripojená k centralizovanému zásobovaniu teplom je zmena spôsobu dodávky tepla alebo vykurovania možná len na úrovni celej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odkazom 3ab až 3ad znejú:</w:t>
              <w:br/>
            </w:r>
            <w:r>
              <w:rPr>
                <w:b w:val="off"/>
                <w:color w:val="000000"/>
                <w:rFonts w:ascii="Times New Roman" w:hAnsi="Times New Roman" w:cs="Times New Roman" w:eastAsia="Times New Roman"/>
                <w:sz w:val="24"/>
              </w:rPr>
              <w:t>„3ab) § 11a ods. 2 zákona č. 251/2012 Z. z. o energetike a o zmene a doplnení niektorých zákonov v znení neskorších predpisov.</w:t>
              <w:br/>
            </w:r>
            <w:r>
              <w:rPr>
                <w:b w:val="off"/>
                <w:color w:val="000000"/>
                <w:rFonts w:ascii="Times New Roman" w:hAnsi="Times New Roman" w:cs="Times New Roman" w:eastAsia="Times New Roman"/>
                <w:sz w:val="24"/>
              </w:rPr>
              <w:t>3ac) § 2 písm. z) zákona č. 657/2004 Z. z.</w:t>
              <w:br/>
            </w:r>
            <w:r>
              <w:rPr>
                <w:b w:val="off"/>
                <w:color w:val="000000"/>
                <w:rFonts w:ascii="Times New Roman" w:hAnsi="Times New Roman" w:cs="Times New Roman" w:eastAsia="Times New Roman"/>
                <w:sz w:val="24"/>
              </w:rPr>
              <w:t>3ad) § 12 zákona č. 657/2004 Z. z.</w:t>
              <w:br/>
            </w:r>
            <w:r>
              <w:rPr>
                <w:b w:val="off"/>
                <w:color w:val="000000"/>
                <w:rFonts w:ascii="Times New Roman" w:hAnsi="Times New Roman" w:cs="Times New Roman" w:eastAsia="Times New Roman"/>
                <w:sz w:val="24"/>
              </w:rPr>
              <w:t>3ae) § 68 ods. 3 zákona č. 25/2025 Z. z. Stavebný zákon a o zmene a doplnení niektorých zákonov (Stavebný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novom odseku 12 navrhujeme zapracovať ustanovenie článku 11 ods. 7 smernice 2024/1275, z ktorého vyplýva záväzná požiadavka týkajúca sa nových a významne obnovených budov s nulovými emisiami. V zmysle citovaného ustanovenia smernice musí byť celková ročná spotreba primárnej energie u takýchto budov pokrytá energiou z obnoviteľných zdrojov, z účinného centralizovaného zásobovania alebo zo zdrojov s nulovým obsahom uhlíka. To neplatí, ak to nie je technicky alebo ekonomicky uskutočniteľné. Uvedenú požiadavku je nevyhnutné zapracovať do normatívneho textu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odseku 13 navrhujeme zapracovať požiadavky vyplývajúce zo stavebného zákona (§ 68 ods. 3) a zákona o tepelnej energetike (§ 12), ktoré sa vzťahujú na výstavbu tepelných zariadení v budovách pripojených k centralizovanému zásobovaniu teplom. Zároveň, s cieľom zabezpečiť ochranu dosiahnutej úrovne energetickej hospodárnosti a princípu prvoradosti energetickej efektívnosti navrhujeme ustanoviť všeobecnú požiadavku, aby zmena spôsobu dodávky tepla alebo vykurovania budovy pripojenej k centralizovanému zásobovaniu teplom bola podmienená preukázaním zlepšenia energetickej hospodárnosti budovy a zároveň preukázaním, že zmena nezhorší hospodárnosť centralizovaného zásobovania teplom. Návrh je inšpirovaný českou právnou úpravou (§ 7 ods. 9 zákona č. 406/2000 Sb. o hospodaření energií). Možnosť zmeny spôsobu dodávky tepla alebo vykurovania len na úrovni celej budovy (pozostávajúcej z jednotiek) sa opiera o čl. 27 ods. 7 smernice 2018/2001 a o § 20 ods. 6 zákona č. 657/2004 Z. z. o tepelnej energetike.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Doplnené v § 2 ako nový odsek 11 v súlade so zapracovaním zásadnej pripomienky MH SR (rozporové konanie dňa 2.2.2026) </w:t>
              <w:br/>
            </w:r>
            <w:r>
              <w:rPr>
                <w:b w:val="off"/>
                <w:color w:val="000000"/>
                <w:rFonts w:ascii="Times New Roman" w:hAnsi="Times New Roman" w:cs="Times New Roman" w:eastAsia="Times New Roman"/>
                <w:sz w:val="24"/>
              </w:rPr>
              <w:t xml:space="preserve">(11) Ročná potreba primárnej energie budovy s nulovými emisiami môže byť zabezpečená energiou </w:t>
              <w:br/>
            </w:r>
            <w:r>
              <w:rPr>
                <w:b w:val="off"/>
                <w:color w:val="000000"/>
                <w:rFonts w:ascii="Times New Roman" w:hAnsi="Times New Roman" w:cs="Times New Roman" w:eastAsia="Times New Roman"/>
                <w:sz w:val="24"/>
              </w:rPr>
              <w:t>a)	z obnoviteľných zdrojov vyrobenou na mieste alebo v blízkom okolí,</w:t>
              <w:br/>
            </w:r>
            <w:r>
              <w:rPr>
                <w:b w:val="off"/>
                <w:color w:val="000000"/>
                <w:rFonts w:ascii="Times New Roman" w:hAnsi="Times New Roman" w:cs="Times New Roman" w:eastAsia="Times New Roman"/>
                <w:sz w:val="24"/>
              </w:rPr>
              <w:t xml:space="preserve">b)	od komunity vyrábajúcej energiu z obnoviteľných zdrojov, </w:t>
              <w:br/>
            </w:r>
            <w:r>
              <w:rPr>
                <w:b w:val="off"/>
                <w:color w:val="000000"/>
                <w:rFonts w:ascii="Times New Roman" w:hAnsi="Times New Roman" w:cs="Times New Roman" w:eastAsia="Times New Roman"/>
                <w:sz w:val="24"/>
              </w:rPr>
              <w:t xml:space="preserve">c)	z účinného systému centralizovaného zásobovania teplom a chladom, </w:t>
              <w:br/>
            </w:r>
            <w:r>
              <w:rPr>
                <w:b w:val="off"/>
                <w:color w:val="000000"/>
                <w:rFonts w:ascii="Times New Roman" w:hAnsi="Times New Roman" w:cs="Times New Roman" w:eastAsia="Times New Roman"/>
                <w:sz w:val="24"/>
              </w:rPr>
              <w:t>d)	zo zdrojov s nulovým obsahom uhlíka.</w:t>
              <w:br/>
            </w:r>
            <w:r>
              <w:rPr>
                <w:b w:val="off"/>
                <w:color w:val="000000"/>
                <w:rFonts w:ascii="Times New Roman" w:hAnsi="Times New Roman" w:cs="Times New Roman" w:eastAsia="Times New Roman"/>
                <w:sz w:val="24"/>
              </w:rPr>
              <w:t>Uvedeným zapracovaním do § 2 ods. 11 bol rozpor čiastočne odstránený pre navrhnuté znenie do § 4 ods. 12.</w:t>
              <w:br/>
            </w:r>
            <w:r>
              <w:rPr>
                <w:b w:val="off"/>
                <w:color w:val="000000"/>
                <w:rFonts w:ascii="Times New Roman" w:hAnsi="Times New Roman" w:cs="Times New Roman" w:eastAsia="Times New Roman"/>
                <w:sz w:val="24"/>
              </w:rPr>
              <w:t>Požiadavka na doplnenie § 4 ods. 13 je nad rámec predkladaného návrhu, pretože nesúvisí s transpozíciou smernice (EÚ) 2024/1275.</w:t>
              <w:br/>
            </w:r>
            <w:r>
              <w:rPr>
                <w:b w:val="off"/>
                <w:color w:val="000000"/>
                <w:rFonts w:ascii="Times New Roman" w:hAnsi="Times New Roman" w:cs="Times New Roman" w:eastAsia="Times New Roman"/>
                <w:sz w:val="24"/>
              </w:rPr>
              <w:t>Ak je požiadavka vyjadrená v navrhovanom odseku 13 riešená už v iných právnych predpisoch, je doplnenie tohto odseku z legislatívneho hľadiska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8 ods. ods. 10</w:t>
              <w:br/>
            </w:r>
            <w:r>
              <w:rPr>
                <w:b w:val="off"/>
                <w:color w:val="000000"/>
                <w:rFonts w:ascii="Times New Roman" w:hAnsi="Times New Roman" w:cs="Times New Roman" w:eastAsia="Times New Roman"/>
                <w:sz w:val="24"/>
              </w:rPr>
              <w:t>ZÁSADNÁ V čl. I bode 38 v § 8 ods. 10 sa na konci pripája druhá veta, ktorá znie: „Tým nie je dotknuté ustanovenie § 4 ods. 13.“.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výstavbou solárnych zariadení navrhujeme zdôrazniť potrebu zohľadnenia dosiahnutej úrovne energetickej hospodárnosti budovy a hospodárnosti centralizovaného zásobovania teplom, ku ktorému je budova pripojená. Preto navrhujeme doplniť odkaz na novo navrhovaný § 4 ods.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nadväznosti na neakceptovanie návrhu nového znenia § 4 ods.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8c</w:t>
              <w:br/>
            </w:r>
            <w:r>
              <w:rPr>
                <w:b w:val="off"/>
                <w:color w:val="000000"/>
                <w:rFonts w:ascii="Times New Roman" w:hAnsi="Times New Roman" w:cs="Times New Roman" w:eastAsia="Times New Roman"/>
                <w:sz w:val="24"/>
              </w:rPr>
              <w:t>ZÁSADNÁ v čl. I bode 40 sa doterajší text § 8c označuje ako odsek 1 a vkladá sa nový odsek 2, ktorý znie:</w:t>
              <w:br/>
            </w:r>
            <w:r>
              <w:rPr>
                <w:b w:val="off"/>
                <w:color w:val="000000"/>
                <w:rFonts w:ascii="Times New Roman" w:hAnsi="Times New Roman" w:cs="Times New Roman" w:eastAsia="Times New Roman"/>
                <w:sz w:val="24"/>
              </w:rPr>
              <w:t>„(2) Pri plnení povinností podľa odseku 1 nie je dotknuté ustanovenie § 4 ods. 13.“.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výstavbou solárnych zariadení navrhujeme zdôrazniť potrebu zohľadnenia dosiahnutej úrovne energetickej hospodárnosti budovy a hospodárnosti centralizovaného zásobovania teplom, ku ktorému je budova pripojená. Preto navrhujeme doplniť odkaz na novo navrhovaný § 4 ods.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nadväznosti na neakceptovanie návrhu nového znenia § 4 ods.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9 ods. ods. 2</w:t>
              <w:br/>
            </w:r>
            <w:r>
              <w:rPr>
                <w:b w:val="off"/>
                <w:color w:val="000000"/>
                <w:rFonts w:ascii="Times New Roman" w:hAnsi="Times New Roman" w:cs="Times New Roman" w:eastAsia="Times New Roman"/>
                <w:sz w:val="24"/>
              </w:rPr>
              <w:t>ZÁSADNÁ V čl. I sa za bod 48 vkladá nový bod 49, ktorý znie:</w:t>
              <w:br/>
            </w:r>
            <w:r>
              <w:rPr>
                <w:b w:val="off"/>
                <w:color w:val="000000"/>
                <w:rFonts w:ascii="Times New Roman" w:hAnsi="Times New Roman" w:cs="Times New Roman" w:eastAsia="Times New Roman"/>
                <w:sz w:val="24"/>
              </w:rPr>
              <w:t>„49. V § 9 ods. 2 písmeno a) znie:</w:t>
              <w:br/>
            </w:r>
            <w:r>
              <w:rPr>
                <w:b w:val="off"/>
                <w:color w:val="000000"/>
                <w:rFonts w:ascii="Times New Roman" w:hAnsi="Times New Roman" w:cs="Times New Roman" w:eastAsia="Times New Roman"/>
                <w:sz w:val="24"/>
              </w:rPr>
              <w:t>„a) podrobnosti o metodike výpočtu okrem metodiky výpočtu faktora primárnej energie,“.</w:t>
              <w:br/>
            </w:r>
            <w:r>
              <w:rPr>
                <w:b w:val="off"/>
                <w:color w:val="000000"/>
                <w:rFonts w:ascii="Times New Roman" w:hAnsi="Times New Roman" w:cs="Times New Roman" w:eastAsia="Times New Roman"/>
                <w:sz w:val="24"/>
              </w:rPr>
              <w:t xml:space="preserve"> Nasledujúce body sa primerane prečíslujú.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Problematika faktora primárnej energie úzko súvisí s energetickými nosičmi, spôsobom premeny primárnej energie na energiu elektrickú a tepelnú, spôsobom prepravy energetických komodít a ďalšími vyslovene energetickými veličinami. Agenda energetiky a palív spadá do pôsobnosti ministerstva hospodárstva SR (§ 6 zákona č. 575/2001 Z. z.), ktoré už v súčasnosti vydáva vyhlášku k výpočtu faktora primárnej energie centralizovaného zásobovania teplom (č. 308/2016 Z. z.), a preto sa ako vhodné javí preniesť kompetenciu v celom rozsahu z ministerstva dopravy na ministerstvo hospodárstva.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a nesúvisí s transpozíciou znenia smernice (EÚ) 2024/1275.</w:t>
              <w:br/>
            </w:r>
            <w:r>
              <w:rPr>
                <w:b w:val="off"/>
                <w:color w:val="000000"/>
                <w:rFonts w:ascii="Times New Roman" w:hAnsi="Times New Roman" w:cs="Times New Roman" w:eastAsia="Times New Roman"/>
                <w:sz w:val="24"/>
              </w:rPr>
              <w:t>MH SR neuplatnilo takúto pripomienku.</w:t>
              <w:br/>
            </w:r>
            <w:r>
              <w:rPr>
                <w:b w:val="off"/>
                <w:color w:val="000000"/>
                <w:rFonts w:ascii="Times New Roman" w:hAnsi="Times New Roman" w:cs="Times New Roman" w:eastAsia="Times New Roman"/>
                <w:sz w:val="24"/>
              </w:rPr>
              <w:t>Metodiku výpočtu faktorov primárnej energie jednotlivých nosičov energie určuje mandátna technická norma STN EN 17 423.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9b ods. ods. 7</w:t>
              <w:br/>
            </w:r>
            <w:r>
              <w:rPr>
                <w:b w:val="off"/>
                <w:color w:val="000000"/>
                <w:rFonts w:ascii="Times New Roman" w:hAnsi="Times New Roman" w:cs="Times New Roman" w:eastAsia="Times New Roman"/>
                <w:sz w:val="24"/>
              </w:rPr>
              <w:t>ZÁSADNÁ V čl. I bode 60 v § 9b ods. 7 sa na konci pripája druhá veta, ktorá znie: „Dotáciu nemožno poskytnúť ani na solárne systémy, tepelné čerpadlá alebo iné alternatívne systémy dodávky tepla alebo vykurovania budovy pripojenej k centralizovanému zásobovaniu teplom, ak by svojou prevádzkou zhoršili hospodárnosť centralizovaného zásobovania teplom, najmä zvýšili straty pri výrobe tepla alebo rozvode tepla.“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Slovenské systémy centralizovaného zásobovania teplom podliehajú dekarbonizačným záväzkom vyplývajúcim zo smernice 2018/2001 a smernice 2023/1791. Na tieto účely sú v súčasnosti vynakladané významné prostriedky, najmä z verejných zdrojov. V tomto kontexte je nevyhnutné chrániť dosiahnutú úroveň hospodárnosti existujúcich systémov centralizovaného zásobovania teplom, s dôrazom na princíp prvoradosti energetickej efektívnosti. Preto navrhujeme, aby dotáciu podľa zákona nebolo možné poskytnúť na solárne systémy, tepelné čerpadlá alebo iné alternatívne systémy dodávky tepla alebo vykurovania budovy pripojenej k centralizovanému zásobovaniu teplom, ak by svojou prevádzkou zhoršili hospodárnosť centralizovaného zásobovania teplom, najmä zvýšili straty pri výrobe tepla alebo rozvode tepla. Návrh je inšpirovaný českou právnou úpravou (§ 25 ods. 5 zákona č. 162/2012 Sb. o podporovaných zdrojích energie a o změně některých zákonů).</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návrhu zákona, pretože nesúvisí s transpozíciou smernice (EÚ) 2024/1275.</w:t>
              <w:br/>
            </w:r>
            <w:r>
              <w:rPr>
                <w:b w:val="off"/>
                <w:color w:val="000000"/>
                <w:rFonts w:ascii="Times New Roman" w:hAnsi="Times New Roman" w:cs="Times New Roman" w:eastAsia="Times New Roman"/>
                <w:sz w:val="24"/>
              </w:rPr>
              <w:t>Podpora OZE je vykonávaná osobitným predpisom, ktorý je v kompetencii MH SR, ktoré takúto pripomienku neuplatnilo.</w:t>
              <w:br/>
            </w:r>
            <w:r>
              <w:rPr>
                <w:b w:val="off"/>
                <w:color w:val="000000"/>
                <w:rFonts w:ascii="Times New Roman" w:hAnsi="Times New Roman" w:cs="Times New Roman" w:eastAsia="Times New Roman"/>
                <w:sz w:val="24"/>
              </w:rPr>
              <w:t>Príklad českej právnej úpravy uvedený v odôvodnení sa týka právneho predpisu na podporu obnoviteľných zdrojov (Zákon 165/2012 Sb. o podporovaných zdrojích energie a o změně některých zákonů).</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9c</w:t>
              <w:br/>
            </w:r>
            <w:r>
              <w:rPr>
                <w:b w:val="off"/>
                <w:color w:val="000000"/>
                <w:rFonts w:ascii="Times New Roman" w:hAnsi="Times New Roman" w:cs="Times New Roman" w:eastAsia="Times New Roman"/>
                <w:sz w:val="24"/>
              </w:rPr>
              <w:t>ZÁSADNÁ v čl. I sa za bod 61 vkladá nový bod 62, ktorý znie:</w:t>
              <w:br/>
            </w:r>
            <w:r>
              <w:rPr>
                <w:b w:val="off"/>
                <w:color w:val="000000"/>
                <w:rFonts w:ascii="Times New Roman" w:hAnsi="Times New Roman" w:cs="Times New Roman" w:eastAsia="Times New Roman"/>
                <w:sz w:val="24"/>
              </w:rPr>
              <w:t>„62. Za § 9c sa vkladá nový § 9d, ktorý vrátane nadpisu znie:</w:t>
              <w:br/>
            </w:r>
            <w:r>
              <w:rPr>
                <w:b w:val="off"/>
                <w:color w:val="000000"/>
                <w:rFonts w:ascii="Times New Roman" w:hAnsi="Times New Roman" w:cs="Times New Roman" w:eastAsia="Times New Roman"/>
                <w:sz w:val="24"/>
              </w:rPr>
              <w:t>„§ 9d</w:t>
              <w:br/>
            </w:r>
            <w:r>
              <w:rPr>
                <w:b w:val="off"/>
                <w:color w:val="000000"/>
                <w:rFonts w:ascii="Times New Roman" w:hAnsi="Times New Roman" w:cs="Times New Roman" w:eastAsia="Times New Roman"/>
                <w:sz w:val="24"/>
              </w:rPr>
              <w:t>Ministerstvo hospodárstva Slovenskej republiky</w:t>
              <w:br/>
            </w:r>
            <w:r>
              <w:rPr>
                <w:b w:val="off"/>
                <w:color w:val="000000"/>
                <w:rFonts w:ascii="Times New Roman" w:hAnsi="Times New Roman" w:cs="Times New Roman" w:eastAsia="Times New Roman"/>
                <w:sz w:val="24"/>
              </w:rPr>
              <w:t>Ministerstvo hospodárstva Slovenskej republiky (ďalej len „ministerstvo hospodárstva“) vydá všeobecne záväzný právny predpis, v ktorom ustanoví metodiku výpočtu faktora primárnej energie.“.</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Problematika faktora primárnej energie úzko súvisí s energetickými nosičmi, spôsobom premeny primárnej energie na energiu elektrickú a tepelnú, spôsobom prepravy energetických komodít a ďalšími vyslovene energetickými veličinami. Agenda energetiky a palív spadá do pôsobnosti ministerstva hospodárstva SR, ktoré už v súčasnosti vydáva vyhlášku k výpočtu faktora primárnej energie centralizovaného zásobovania teplom (č. 308/2016 Z. z.), a preto sa ako vhodné javí preniesť kompetenciu v celom rozsahu z ministerstva dopravy na ministerstvo hospodárstva.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zákona, súvisí s neakceptovaním pripomienky (č. 56) - Čl. čl. I § § 9 ods. ods. 2</w:t>
              <w:br/>
            </w:r>
            <w:r>
              <w:rPr>
                <w:b w:val="off"/>
                <w:color w:val="000000"/>
                <w:rFonts w:ascii="Times New Roman" w:hAnsi="Times New Roman" w:cs="Times New Roman" w:eastAsia="Times New Roman"/>
                <w:sz w:val="24"/>
              </w:rPr>
              <w:t>ZÁSADNÁ V čl. I sa za bod 48 vkladá nový bod 49.</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14af ods. ods. 3</w:t>
              <w:br/>
            </w:r>
            <w:r>
              <w:rPr>
                <w:b w:val="off"/>
                <w:color w:val="000000"/>
                <w:rFonts w:ascii="Times New Roman" w:hAnsi="Times New Roman" w:cs="Times New Roman" w:eastAsia="Times New Roman"/>
                <w:sz w:val="24"/>
              </w:rPr>
              <w:t>ZÁSADNÁ V čl. I bode 63 § 14af sa dopĺňa odsekmi 3 a 4, ktoré znejú:</w:t>
              <w:br/>
            </w:r>
            <w:r>
              <w:rPr>
                <w:b w:val="off"/>
                <w:color w:val="000000"/>
                <w:rFonts w:ascii="Times New Roman" w:hAnsi="Times New Roman" w:cs="Times New Roman" w:eastAsia="Times New Roman"/>
                <w:sz w:val="24"/>
              </w:rPr>
              <w:t>„(3) Ministerstvo hospodárstva vydá všeobecne záväzný právny predpis podľa § 9d do 30. júna 2026.</w:t>
              <w:br/>
            </w:r>
            <w:r>
              <w:rPr>
                <w:b w:val="off"/>
                <w:color w:val="000000"/>
                <w:rFonts w:ascii="Times New Roman" w:hAnsi="Times New Roman" w:cs="Times New Roman" w:eastAsia="Times New Roman"/>
                <w:sz w:val="24"/>
              </w:rPr>
              <w:t>(4) Do nadobudnutia účinnosti všeobecne záväzného právneho predpisu ministerstva hospodárstva podľa § 9d zostáva v platnosti a účinnosti § 2 a príloha č. 2 vyhlášky Ministerstva dopravy, výstavby a regionálneho rozvoja Slovenskej republiky č. 364/2012 Z. z., ktorou sa vykonáva zákon č. 555/2005 Z. z. o energetickej hospodárnosti budov a o zmene a doplnení niektorých zákonov v znení neskorších predpisov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určiť v prechodných ustanoveniach zákona lehotu na vydanie všeobecne záväzného právneho predpisu ministerstva hospodárstva k faktorom primárnej energie, a to do 30.6.2026. Zároveň navrhujeme, aby do nadobudnutia účinnosti tejto vyhlášky zostali v platnosti a účinnosti príslušné ustanovenia vyhlášky ministerstva dopravy č. 364/2012 Z. z., ktoré upravujú problematiku faktorov primárnej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súvisí s neakceptovaním pripomienok (č. 56, 58).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ods. ods. 10</w:t>
              <w:br/>
            </w:r>
            <w:r>
              <w:rPr>
                <w:b w:val="off"/>
                <w:color w:val="000000"/>
                <w:rFonts w:ascii="Times New Roman" w:hAnsi="Times New Roman" w:cs="Times New Roman" w:eastAsia="Times New Roman"/>
                <w:sz w:val="24"/>
              </w:rPr>
              <w:t>ZÁSADNÁ  § 2 ods. 10</w:t>
              <w:br/>
            </w:r>
            <w:r>
              <w:rPr>
                <w:b w:val="off"/>
                <w:color w:val="000000"/>
                <w:rFonts w:ascii="Times New Roman" w:hAnsi="Times New Roman" w:cs="Times New Roman" w:eastAsia="Times New Roman"/>
                <w:sz w:val="24"/>
              </w:rPr>
              <w:t xml:space="preserve">Budovou s nulovými emisiami je budova s veľmi vysokou energetickou hospodárnosťou, ktorá nie je </w:t>
              <w:br/>
            </w:r>
            <w:r>
              <w:rPr>
                <w:b w:val="off"/>
                <w:color w:val="000000"/>
                <w:rFonts w:ascii="Times New Roman" w:hAnsi="Times New Roman" w:cs="Times New Roman" w:eastAsia="Times New Roman"/>
                <w:sz w:val="24"/>
              </w:rPr>
              <w:t xml:space="preserve">horšia ako nákladovo optimálna úroveň, pri ktorej nulové alebo veľmi malé množstvo energie je vo </w:t>
              <w:br/>
            </w:r>
            <w:r>
              <w:rPr>
                <w:b w:val="off"/>
                <w:color w:val="000000"/>
                <w:rFonts w:ascii="Times New Roman" w:hAnsi="Times New Roman" w:cs="Times New Roman" w:eastAsia="Times New Roman"/>
                <w:sz w:val="24"/>
              </w:rPr>
              <w:t xml:space="preserve">vysokej miere dodané z obnoviteľných zdrojov priamo na mieste alebo v blízkom okolí, a ktorá </w:t>
              <w:br/>
            </w:r>
            <w:r>
              <w:rPr>
                <w:b w:val="off"/>
                <w:color w:val="000000"/>
                <w:rFonts w:ascii="Times New Roman" w:hAnsi="Times New Roman" w:cs="Times New Roman" w:eastAsia="Times New Roman"/>
                <w:sz w:val="24"/>
              </w:rPr>
              <w:t xml:space="preserve">produkuje nulové emisie uhlíka z fosílnych palív a nulové alebo veľmi nízke množstvo prevádzkových </w:t>
              <w:br/>
            </w:r>
            <w:r>
              <w:rPr>
                <w:b w:val="off"/>
                <w:color w:val="000000"/>
                <w:rFonts w:ascii="Times New Roman" w:hAnsi="Times New Roman" w:cs="Times New Roman" w:eastAsia="Times New Roman"/>
                <w:sz w:val="24"/>
              </w:rPr>
              <w:t xml:space="preserve">emisií skleníkových plynov. Maximálna prahová hodnota na potrebu energie v budove s nulovými </w:t>
              <w:br/>
            </w:r>
            <w:r>
              <w:rPr>
                <w:b w:val="off"/>
                <w:color w:val="000000"/>
                <w:rFonts w:ascii="Times New Roman" w:hAnsi="Times New Roman" w:cs="Times New Roman" w:eastAsia="Times New Roman"/>
                <w:sz w:val="24"/>
              </w:rPr>
              <w:t xml:space="preserve">emisiami musí byť najmenej o 10 % nižšia ako prahová hodnota pre celkovú potrebu primárnej </w:t>
              <w:br/>
            </w:r>
            <w:r>
              <w:rPr>
                <w:b w:val="off"/>
                <w:color w:val="000000"/>
                <w:rFonts w:ascii="Times New Roman" w:hAnsi="Times New Roman" w:cs="Times New Roman" w:eastAsia="Times New Roman"/>
                <w:sz w:val="24"/>
              </w:rPr>
              <w:t xml:space="preserve">energie ustanovenej vykonávacím predpisom podľa § 9 ods. 2 pre budovu s takmer nulovou potrebou </w:t>
              <w:br/>
            </w:r>
            <w:r>
              <w:rPr>
                <w:b w:val="off"/>
                <w:color w:val="000000"/>
                <w:rFonts w:ascii="Times New Roman" w:hAnsi="Times New Roman" w:cs="Times New Roman" w:eastAsia="Times New Roman"/>
                <w:sz w:val="24"/>
              </w:rPr>
              <w:t>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na úpravu definície </w:t>
              <w:br/>
            </w:r>
            <w:r>
              <w:rPr>
                <w:b w:val="off"/>
                <w:color w:val="000000"/>
                <w:rFonts w:ascii="Times New Roman" w:hAnsi="Times New Roman" w:cs="Times New Roman" w:eastAsia="Times New Roman"/>
                <w:sz w:val="24"/>
              </w:rPr>
              <w:t>1.1. Definovať pojem tak, aby zodpovedal realite emisných tokov:</w:t>
              <w:br/>
            </w:r>
            <w:r>
              <w:rPr>
                <w:b w:val="off"/>
                <w:color w:val="000000"/>
                <w:rFonts w:ascii="Times New Roman" w:hAnsi="Times New Roman" w:cs="Times New Roman" w:eastAsia="Times New Roman"/>
                <w:sz w:val="24"/>
              </w:rPr>
              <w:t xml:space="preserve">„Budova s takmer nulovými prevádzkovými emisiami, s povinným zahrnutím LCA emisií </w:t>
              <w:br/>
            </w:r>
            <w:r>
              <w:rPr>
                <w:b w:val="off"/>
                <w:color w:val="000000"/>
                <w:rFonts w:ascii="Times New Roman" w:hAnsi="Times New Roman" w:cs="Times New Roman" w:eastAsia="Times New Roman"/>
                <w:sz w:val="24"/>
              </w:rPr>
              <w:t>energetických systémov v rozsahu ustanovenom vykonávacím predpisom.“</w:t>
              <w:br/>
            </w:r>
            <w:r>
              <w:rPr>
                <w:b w:val="off"/>
                <w:color w:val="000000"/>
                <w:rFonts w:ascii="Times New Roman" w:hAnsi="Times New Roman" w:cs="Times New Roman" w:eastAsia="Times New Roman"/>
                <w:sz w:val="24"/>
              </w:rPr>
              <w:t xml:space="preserve">1.2. Ak má byť ponechaný názov „budova s nulovými emisiami“ (kvôli EPBD), doplniť explicitné </w:t>
              <w:br/>
            </w:r>
            <w:r>
              <w:rPr>
                <w:b w:val="off"/>
                <w:color w:val="000000"/>
                <w:rFonts w:ascii="Times New Roman" w:hAnsi="Times New Roman" w:cs="Times New Roman" w:eastAsia="Times New Roman"/>
                <w:sz w:val="24"/>
              </w:rPr>
              <w:t>ustanovenie:</w:t>
              <w:br/>
            </w:r>
            <w:r>
              <w:rPr>
                <w:b w:val="off"/>
                <w:color w:val="000000"/>
                <w:rFonts w:ascii="Times New Roman" w:hAnsi="Times New Roman" w:cs="Times New Roman" w:eastAsia="Times New Roman"/>
                <w:sz w:val="24"/>
              </w:rPr>
              <w:t xml:space="preserve">„Na účely tohto zákona sa výrazom ‘nulové emisie’ rozumejú nulové emisie z fosílnych palív v </w:t>
              <w:br/>
            </w:r>
            <w:r>
              <w:rPr>
                <w:b w:val="off"/>
                <w:color w:val="000000"/>
                <w:rFonts w:ascii="Times New Roman" w:hAnsi="Times New Roman" w:cs="Times New Roman" w:eastAsia="Times New Roman"/>
                <w:sz w:val="24"/>
              </w:rPr>
              <w:t>prevádzke budovy; posudzovanie emisií počas životného cyklu technológií sa uvádza oddelene.“</w:t>
              <w:br/>
            </w:r>
            <w:r>
              <w:rPr>
                <w:b w:val="off"/>
                <w:color w:val="000000"/>
                <w:rFonts w:ascii="Times New Roman" w:hAnsi="Times New Roman" w:cs="Times New Roman" w:eastAsia="Times New Roman"/>
                <w:sz w:val="24"/>
              </w:rPr>
              <w:t>2. Kvantifikovateľné a kontrolovateľné limity</w:t>
              <w:br/>
            </w:r>
            <w:r>
              <w:rPr>
                <w:b w:val="off"/>
                <w:color w:val="000000"/>
                <w:rFonts w:ascii="Times New Roman" w:hAnsi="Times New Roman" w:cs="Times New Roman" w:eastAsia="Times New Roman"/>
                <w:sz w:val="24"/>
              </w:rPr>
              <w:t xml:space="preserve">Všetky formulácie „veľmi malé množstvo“, „vo vysokej miere“, „v blízkom okolí“ by mali byť </w:t>
              <w:br/>
            </w:r>
            <w:r>
              <w:rPr>
                <w:b w:val="off"/>
                <w:color w:val="000000"/>
                <w:rFonts w:ascii="Times New Roman" w:hAnsi="Times New Roman" w:cs="Times New Roman" w:eastAsia="Times New Roman"/>
                <w:sz w:val="24"/>
              </w:rPr>
              <w:t>nahradené merateľnými parametrami.</w:t>
              <w:br/>
            </w:r>
            <w:r>
              <w:rPr>
                <w:b w:val="off"/>
                <w:color w:val="000000"/>
                <w:rFonts w:ascii="Times New Roman" w:hAnsi="Times New Roman" w:cs="Times New Roman" w:eastAsia="Times New Roman"/>
                <w:sz w:val="24"/>
              </w:rPr>
              <w:t>2.1. Nahradiť „veľmi malé množstvo energie“ limitom:</w:t>
              <w:br/>
            </w:r>
            <w:r>
              <w:rPr>
                <w:b w:val="off"/>
                <w:color w:val="000000"/>
                <w:rFonts w:ascii="Times New Roman" w:hAnsi="Times New Roman" w:cs="Times New Roman" w:eastAsia="Times New Roman"/>
                <w:sz w:val="24"/>
              </w:rPr>
              <w:t xml:space="preserve">„Ročná dodávka energie z neobnoviteľných zdrojov nesmie presiahnuť X kWh/(m²·rok) alebo X % </w:t>
              <w:br/>
            </w:r>
            <w:r>
              <w:rPr>
                <w:b w:val="off"/>
                <w:color w:val="000000"/>
                <w:rFonts w:ascii="Times New Roman" w:hAnsi="Times New Roman" w:cs="Times New Roman" w:eastAsia="Times New Roman"/>
                <w:sz w:val="24"/>
              </w:rPr>
              <w:t>celkovej potreby energie.“</w:t>
              <w:br/>
            </w:r>
            <w:r>
              <w:rPr>
                <w:b w:val="off"/>
                <w:color w:val="000000"/>
                <w:rFonts w:ascii="Times New Roman" w:hAnsi="Times New Roman" w:cs="Times New Roman" w:eastAsia="Times New Roman"/>
                <w:sz w:val="24"/>
              </w:rPr>
              <w:t>2.2. Nahradiť „vo vysokej miere“ limitom:</w:t>
              <w:br/>
            </w:r>
            <w:r>
              <w:rPr>
                <w:b w:val="off"/>
                <w:color w:val="000000"/>
                <w:rFonts w:ascii="Times New Roman" w:hAnsi="Times New Roman" w:cs="Times New Roman" w:eastAsia="Times New Roman"/>
                <w:sz w:val="24"/>
              </w:rPr>
              <w:t xml:space="preserve">„Minimálne X % ročnej potreby energie musí byť pokrytých z obnoviteľných zdrojov, pokiaľ ich </w:t>
              <w:br/>
            </w:r>
            <w:r>
              <w:rPr>
                <w:b w:val="off"/>
                <w:color w:val="000000"/>
                <w:rFonts w:ascii="Times New Roman" w:hAnsi="Times New Roman" w:cs="Times New Roman" w:eastAsia="Times New Roman"/>
                <w:sz w:val="24"/>
              </w:rPr>
              <w:t xml:space="preserve">uhlíkový emisný faktor nepresahuje 30% národného emisného faktora distribučne dodávanej </w:t>
              <w:br/>
            </w:r>
            <w:r>
              <w:rPr>
                <w:b w:val="off"/>
                <w:color w:val="000000"/>
                <w:rFonts w:ascii="Times New Roman" w:hAnsi="Times New Roman" w:cs="Times New Roman" w:eastAsia="Times New Roman"/>
                <w:sz w:val="24"/>
              </w:rPr>
              <w:t>energie.“</w:t>
              <w:br/>
            </w:r>
            <w:r>
              <w:rPr>
                <w:b w:val="off"/>
                <w:color w:val="000000"/>
                <w:rFonts w:ascii="Times New Roman" w:hAnsi="Times New Roman" w:cs="Times New Roman" w:eastAsia="Times New Roman"/>
                <w:sz w:val="24"/>
              </w:rPr>
              <w:t>2.3. Vymedziť „v blízkom okolí“:</w:t>
              <w:br/>
            </w:r>
            <w:r>
              <w:rPr>
                <w:b w:val="off"/>
                <w:color w:val="000000"/>
                <w:rFonts w:ascii="Times New Roman" w:hAnsi="Times New Roman" w:cs="Times New Roman" w:eastAsia="Times New Roman"/>
                <w:sz w:val="24"/>
              </w:rPr>
              <w:t xml:space="preserve">„‘Blízke okolie’ znamená spoločný energetický systém budovy v rámci parcely, súboru stavieb </w:t>
              <w:br/>
            </w:r>
            <w:r>
              <w:rPr>
                <w:b w:val="off"/>
                <w:color w:val="000000"/>
                <w:rFonts w:ascii="Times New Roman" w:hAnsi="Times New Roman" w:cs="Times New Roman" w:eastAsia="Times New Roman"/>
                <w:sz w:val="24"/>
              </w:rPr>
              <w:t>alebo priamy zdroj v rámci jedného odberného miesta distribučnej sústavy.“</w:t>
              <w:br/>
            </w:r>
            <w:r>
              <w:rPr>
                <w:b w:val="off"/>
                <w:color w:val="000000"/>
                <w:rFonts w:ascii="Times New Roman" w:hAnsi="Times New Roman" w:cs="Times New Roman" w:eastAsia="Times New Roman"/>
                <w:sz w:val="24"/>
              </w:rPr>
              <w:t>3. Povinné LCA posudzovanie pre kategorizáciu budovy</w:t>
              <w:br/>
            </w:r>
            <w:r>
              <w:rPr>
                <w:b w:val="off"/>
                <w:color w:val="000000"/>
                <w:rFonts w:ascii="Times New Roman" w:hAnsi="Times New Roman" w:cs="Times New Roman" w:eastAsia="Times New Roman"/>
                <w:sz w:val="24"/>
              </w:rPr>
              <w:t xml:space="preserve">Aby budova mohla byť zaradená do kategórie s „nulovými“ alebo „takmer nulovými“ emisiami, musí </w:t>
              <w:br/>
            </w:r>
            <w:r>
              <w:rPr>
                <w:b w:val="off"/>
                <w:color w:val="000000"/>
                <w:rFonts w:ascii="Times New Roman" w:hAnsi="Times New Roman" w:cs="Times New Roman" w:eastAsia="Times New Roman"/>
                <w:sz w:val="24"/>
              </w:rPr>
              <w:t>byť hodnotená nielen podľa prevádzkových emisií.</w:t>
              <w:br/>
            </w:r>
            <w:r>
              <w:rPr>
                <w:b w:val="off"/>
                <w:color w:val="000000"/>
                <w:rFonts w:ascii="Times New Roman" w:hAnsi="Times New Roman" w:cs="Times New Roman" w:eastAsia="Times New Roman"/>
                <w:sz w:val="24"/>
              </w:rPr>
              <w:t>3.1. Doplniť do definície (§ 2 alebo § 3):</w:t>
              <w:br/>
            </w:r>
            <w:r>
              <w:rPr>
                <w:b w:val="off"/>
                <w:color w:val="000000"/>
                <w:rFonts w:ascii="Times New Roman" w:hAnsi="Times New Roman" w:cs="Times New Roman" w:eastAsia="Times New Roman"/>
                <w:sz w:val="24"/>
              </w:rPr>
              <w:t xml:space="preserve">„Posúdenie budovy obsahuje povinné hodnotenie uhlíkovej stopy technológií podľa princípov LCA </w:t>
              <w:br/>
            </w:r>
            <w:r>
              <w:rPr>
                <w:b w:val="off"/>
                <w:color w:val="000000"/>
                <w:rFonts w:ascii="Times New Roman" w:hAnsi="Times New Roman" w:cs="Times New Roman" w:eastAsia="Times New Roman"/>
                <w:sz w:val="24"/>
              </w:rPr>
              <w:t>(Life Cycle Assessment) v súlade s metodikami Európskej komisie a JRC.“</w:t>
              <w:br/>
            </w:r>
            <w:r>
              <w:rPr>
                <w:b w:val="off"/>
                <w:color w:val="000000"/>
                <w:rFonts w:ascii="Times New Roman" w:hAnsi="Times New Roman" w:cs="Times New Roman" w:eastAsia="Times New Roman"/>
                <w:sz w:val="24"/>
              </w:rPr>
              <w:t>3.2. Do § 9 ods. 2 doplniť formuláciu:</w:t>
              <w:br/>
            </w:r>
            <w:r>
              <w:rPr>
                <w:b w:val="off"/>
                <w:color w:val="000000"/>
                <w:rFonts w:ascii="Times New Roman" w:hAnsi="Times New Roman" w:cs="Times New Roman" w:eastAsia="Times New Roman"/>
                <w:sz w:val="24"/>
              </w:rPr>
              <w:t xml:space="preserve">„Vykonávací predpis ustanoví metodiku výpočtu GWP (Global Warming Potential) počas životného </w:t>
              <w:br/>
            </w:r>
            <w:r>
              <w:rPr>
                <w:b w:val="off"/>
                <w:color w:val="000000"/>
                <w:rFonts w:ascii="Times New Roman" w:hAnsi="Times New Roman" w:cs="Times New Roman" w:eastAsia="Times New Roman"/>
                <w:sz w:val="24"/>
              </w:rPr>
              <w:t xml:space="preserve">cyklu budovy a jej energetických systémov vrátane fotovoltických modulov, batériových úložísk a </w:t>
              <w:br/>
            </w:r>
            <w:r>
              <w:rPr>
                <w:b w:val="off"/>
                <w:color w:val="000000"/>
                <w:rFonts w:ascii="Times New Roman" w:hAnsi="Times New Roman" w:cs="Times New Roman" w:eastAsia="Times New Roman"/>
                <w:sz w:val="24"/>
              </w:rPr>
              <w:t>technických zariadení.“</w:t>
              <w:br/>
            </w:r>
            <w:r>
              <w:rPr>
                <w:b w:val="off"/>
                <w:color w:val="000000"/>
                <w:rFonts w:ascii="Times New Roman" w:hAnsi="Times New Roman" w:cs="Times New Roman" w:eastAsia="Times New Roman"/>
                <w:sz w:val="24"/>
              </w:rPr>
              <w:t>4. Zapracovanie emisnej záťaže úložísk energie a obnoviteľných zdrojov</w:t>
              <w:br/>
            </w:r>
            <w:r>
              <w:rPr>
                <w:b w:val="off"/>
                <w:color w:val="000000"/>
                <w:rFonts w:ascii="Times New Roman" w:hAnsi="Times New Roman" w:cs="Times New Roman" w:eastAsia="Times New Roman"/>
                <w:sz w:val="24"/>
              </w:rPr>
              <w:t xml:space="preserve">Keďže fluktuácia PV a vetra vyžaduje úložiská energie, ich LCA emisie musia byť zahrnuté. Inak </w:t>
              <w:br/>
            </w:r>
            <w:r>
              <w:rPr>
                <w:b w:val="off"/>
                <w:color w:val="000000"/>
                <w:rFonts w:ascii="Times New Roman" w:hAnsi="Times New Roman" w:cs="Times New Roman" w:eastAsia="Times New Roman"/>
                <w:sz w:val="24"/>
              </w:rPr>
              <w:t>nebude záver budovy pravdivý.</w:t>
              <w:br/>
            </w:r>
            <w:r>
              <w:rPr>
                <w:b w:val="off"/>
                <w:color w:val="000000"/>
                <w:rFonts w:ascii="Times New Roman" w:hAnsi="Times New Roman" w:cs="Times New Roman" w:eastAsia="Times New Roman"/>
                <w:sz w:val="24"/>
              </w:rPr>
              <w:t>4.1. Doplniť ustanovenie:</w:t>
              <w:br/>
            </w:r>
            <w:r>
              <w:rPr>
                <w:b w:val="off"/>
                <w:color w:val="000000"/>
                <w:rFonts w:ascii="Times New Roman" w:hAnsi="Times New Roman" w:cs="Times New Roman" w:eastAsia="Times New Roman"/>
                <w:sz w:val="24"/>
              </w:rPr>
              <w:t xml:space="preserve">„Ak budova používa úložiská energie na zabezpečenie nízkych prevádzkových emisií, emisná stopa </w:t>
              <w:br/>
            </w:r>
            <w:r>
              <w:rPr>
                <w:b w:val="off"/>
                <w:color w:val="000000"/>
                <w:rFonts w:ascii="Times New Roman" w:hAnsi="Times New Roman" w:cs="Times New Roman" w:eastAsia="Times New Roman"/>
                <w:sz w:val="24"/>
              </w:rPr>
              <w:t>týchto úložísk počas životného cyklu sa povinne započítava do emisnej bilancie budovy.“</w:t>
              <w:br/>
            </w:r>
            <w:r>
              <w:rPr>
                <w:b w:val="off"/>
                <w:color w:val="000000"/>
                <w:rFonts w:ascii="Times New Roman" w:hAnsi="Times New Roman" w:cs="Times New Roman" w:eastAsia="Times New Roman"/>
                <w:sz w:val="24"/>
              </w:rPr>
              <w:t>4.2. Vykonávací predpis musí obsahovať:</w:t>
              <w:br/>
            </w:r>
            <w:r>
              <w:rPr>
                <w:b w:val="off"/>
                <w:color w:val="000000"/>
                <w:rFonts w:ascii="Times New Roman" w:hAnsi="Times New Roman" w:cs="Times New Roman" w:eastAsia="Times New Roman"/>
                <w:sz w:val="24"/>
              </w:rPr>
              <w:t>• minimálne emisné faktory pre batériové systémy (LFP, NMC, Na-ion, hybridné úložiská),</w:t>
              <w:br/>
            </w:r>
            <w:r>
              <w:rPr>
                <w:b w:val="off"/>
                <w:color w:val="000000"/>
                <w:rFonts w:ascii="Times New Roman" w:hAnsi="Times New Roman" w:cs="Times New Roman" w:eastAsia="Times New Roman"/>
                <w:sz w:val="24"/>
              </w:rPr>
              <w:t>• metodiku ich zahrnutia do GHG bilancie,</w:t>
              <w:br/>
            </w:r>
            <w:r>
              <w:rPr>
                <w:b w:val="off"/>
                <w:color w:val="000000"/>
                <w:rFonts w:ascii="Times New Roman" w:hAnsi="Times New Roman" w:cs="Times New Roman" w:eastAsia="Times New Roman"/>
                <w:sz w:val="24"/>
              </w:rPr>
              <w:t>• referenčné hodnoty degradácie a životnosti.</w:t>
              <w:br/>
            </w:r>
            <w:r>
              <w:rPr>
                <w:b w:val="off"/>
                <w:color w:val="000000"/>
                <w:rFonts w:ascii="Times New Roman" w:hAnsi="Times New Roman" w:cs="Times New Roman" w:eastAsia="Times New Roman"/>
                <w:sz w:val="24"/>
              </w:rPr>
              <w:t>5. Zosúladiť pojem „nákladovo optimálna úroveň“ s klimatickou realitou a LCA</w:t>
              <w:br/>
            </w:r>
            <w:r>
              <w:rPr>
                <w:b w:val="off"/>
                <w:color w:val="000000"/>
                <w:rFonts w:ascii="Times New Roman" w:hAnsi="Times New Roman" w:cs="Times New Roman" w:eastAsia="Times New Roman"/>
                <w:sz w:val="24"/>
              </w:rPr>
              <w:t>Ekonomické optimum nesmie byť využiteľné na ignorovanie emisných dopadov.</w:t>
              <w:br/>
            </w:r>
            <w:r>
              <w:rPr>
                <w:b w:val="off"/>
                <w:color w:val="000000"/>
                <w:rFonts w:ascii="Times New Roman" w:hAnsi="Times New Roman" w:cs="Times New Roman" w:eastAsia="Times New Roman"/>
                <w:sz w:val="24"/>
              </w:rPr>
              <w:t xml:space="preserve">„Nákladovo optimálna úroveň by mala byť hodnotená na základe kombinácie finančných nákladov a </w:t>
              <w:br/>
            </w:r>
            <w:r>
              <w:rPr>
                <w:b w:val="off"/>
                <w:color w:val="000000"/>
                <w:rFonts w:ascii="Times New Roman" w:hAnsi="Times New Roman" w:cs="Times New Roman" w:eastAsia="Times New Roman"/>
                <w:sz w:val="24"/>
              </w:rPr>
              <w:t>emisných nákladov (vrátane tieňovej ceny uhlíka alebo stanoveného emisného prahu).“</w:t>
              <w:br/>
            </w:r>
            <w:r>
              <w:rPr>
                <w:b w:val="off"/>
                <w:color w:val="000000"/>
                <w:rFonts w:ascii="Times New Roman" w:hAnsi="Times New Roman" w:cs="Times New Roman" w:eastAsia="Times New Roman"/>
                <w:sz w:val="24"/>
              </w:rPr>
              <w:t xml:space="preserve">5.2. Zvážiť, či budova s vysokými LCA emisiami bude zaradená do kategórie nulových emisií, aj ak </w:t>
              <w:br/>
            </w:r>
            <w:r>
              <w:rPr>
                <w:b w:val="off"/>
                <w:color w:val="000000"/>
                <w:rFonts w:ascii="Times New Roman" w:hAnsi="Times New Roman" w:cs="Times New Roman" w:eastAsia="Times New Roman"/>
                <w:sz w:val="24"/>
              </w:rPr>
              <w:t>spĺňa finančné podmienky.</w:t>
              <w:br/>
            </w:r>
            <w:r>
              <w:rPr>
                <w:b w:val="off"/>
                <w:color w:val="000000"/>
                <w:rFonts w:ascii="Times New Roman" w:hAnsi="Times New Roman" w:cs="Times New Roman" w:eastAsia="Times New Roman"/>
                <w:sz w:val="24"/>
              </w:rPr>
              <w:t xml:space="preserve">„Budova nespĺňa kritérium nulových emisií, ak celková emisná stopa LCA prekročí limit stanovený </w:t>
              <w:br/>
            </w:r>
            <w:r>
              <w:rPr>
                <w:b w:val="off"/>
                <w:color w:val="000000"/>
                <w:rFonts w:ascii="Times New Roman" w:hAnsi="Times New Roman" w:cs="Times New Roman" w:eastAsia="Times New Roman"/>
                <w:sz w:val="24"/>
              </w:rPr>
              <w:t>vykonávacím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Definícia bola zosúladená s čl. 2 bodom 2, čl. 11 a prílohou I smernice (EÚ) 2024/1275. </w:t>
              <w:br/>
            </w:r>
            <w:r>
              <w:rPr>
                <w:b w:val="off"/>
                <w:color w:val="000000"/>
                <w:rFonts w:ascii="Times New Roman" w:hAnsi="Times New Roman" w:cs="Times New Roman" w:eastAsia="Times New Roman"/>
                <w:sz w:val="24"/>
              </w:rPr>
              <w:t>(10) Budovou s nulovými emisiami je budova s veľmi vysokou energetickou hospodárnosťou, ktorá nie je horšia ako nákladovo optimálna úroveň, pri ktorej nulové alebo veľmi malé množstvo energie je dodané z obnoviteľných zdrojov, a ktorá produkuje na mieste nulové emisie uhlíka z fosílnych palív a nulové alebo veľmi nízke množstvo prevádzkových emisií skleníkových plynov. Maximálna hodnota potreby primárnej energie v budove s nulovými emisiami musí byť najmenej o 10 % nižšia ako je požadovaná hodnota pre celkovú potrebu primárnej energie ustanovená vykonávacím predpisom podľa § 9 ods. 2 pre budovu s takmer nulovou potrebou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bol doplnený nový odsek 11:</w:t>
              <w:br/>
            </w:r>
            <w:r>
              <w:rPr>
                <w:b w:val="off"/>
                <w:color w:val="000000"/>
                <w:rFonts w:ascii="Times New Roman" w:hAnsi="Times New Roman" w:cs="Times New Roman" w:eastAsia="Times New Roman"/>
                <w:sz w:val="24"/>
              </w:rPr>
              <w:t xml:space="preserve">(11) Ročná potreba primárnej energie budovy s nulovými emisiami môže byť zabezpečená energiou </w:t>
              <w:br/>
            </w:r>
            <w:r>
              <w:rPr>
                <w:b w:val="off"/>
                <w:color w:val="000000"/>
                <w:rFonts w:ascii="Times New Roman" w:hAnsi="Times New Roman" w:cs="Times New Roman" w:eastAsia="Times New Roman"/>
                <w:sz w:val="24"/>
              </w:rPr>
              <w:t>a)	z obnoviteľných zdrojov vyrobenou na mieste alebo v blízkom okolí,</w:t>
              <w:br/>
            </w:r>
            <w:r>
              <w:rPr>
                <w:b w:val="off"/>
                <w:color w:val="000000"/>
                <w:rFonts w:ascii="Times New Roman" w:hAnsi="Times New Roman" w:cs="Times New Roman" w:eastAsia="Times New Roman"/>
                <w:sz w:val="24"/>
              </w:rPr>
              <w:t xml:space="preserve">b)	od komunity vyrábajúcej energiu z obnoviteľných zdrojov, </w:t>
              <w:br/>
            </w:r>
            <w:r>
              <w:rPr>
                <w:b w:val="off"/>
                <w:color w:val="000000"/>
                <w:rFonts w:ascii="Times New Roman" w:hAnsi="Times New Roman" w:cs="Times New Roman" w:eastAsia="Times New Roman"/>
                <w:sz w:val="24"/>
              </w:rPr>
              <w:t xml:space="preserve">c)	z účinného systému centralizovaného zásobovania teplom a chladom, </w:t>
              <w:br/>
            </w:r>
            <w:r>
              <w:rPr>
                <w:b w:val="off"/>
                <w:color w:val="000000"/>
                <w:rFonts w:ascii="Times New Roman" w:hAnsi="Times New Roman" w:cs="Times New Roman" w:eastAsia="Times New Roman"/>
                <w:sz w:val="24"/>
              </w:rPr>
              <w:t>d)	zo zdrojov s nulovým obsahom uhlíka.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RK bola MH SR vznesená požiadavka na zapracovanie poslednej vety čl. 11 ods. 7 smernice (EÚ) 2024/1275, ktorá bude zapracovaná v novom odseku 12:</w:t>
              <w:br/>
            </w:r>
            <w:r>
              <w:rPr>
                <w:b w:val="off"/>
                <w:color w:val="000000"/>
                <w:rFonts w:ascii="Times New Roman" w:hAnsi="Times New Roman" w:cs="Times New Roman" w:eastAsia="Times New Roman"/>
                <w:sz w:val="24"/>
              </w:rPr>
              <w:t>„(12) Ak nie je technicky alebo ekonomicky uskutočniteľné splnenie požiadavky v ods. 11, celková ročná potreba primárnej energie sa môže pokryť aj inou energiou zo sústavy.“.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ods. ods. 2</w:t>
              <w:br/>
            </w:r>
            <w:r>
              <w:rPr>
                <w:b w:val="off"/>
                <w:color w:val="000000"/>
                <w:rFonts w:ascii="Times New Roman" w:hAnsi="Times New Roman" w:cs="Times New Roman" w:eastAsia="Times New Roman"/>
                <w:sz w:val="24"/>
              </w:rPr>
              <w:t>ZÁSADNÁ § 4 ods. 2 písm. b)</w:t>
              <w:br/>
            </w:r>
            <w:r>
              <w:rPr>
                <w:b w:val="off"/>
                <w:color w:val="000000"/>
                <w:rFonts w:ascii="Times New Roman" w:hAnsi="Times New Roman" w:cs="Times New Roman" w:eastAsia="Times New Roman"/>
                <w:sz w:val="24"/>
              </w:rPr>
              <w:t xml:space="preserve">Znenie : „Nová budova sa musí navrhnúť tak, aby sa optimalizoval jej potenciál výroby slnečnej energie na </w:t>
              <w:br/>
            </w:r>
            <w:r>
              <w:rPr>
                <w:b w:val="off"/>
                <w:color w:val="000000"/>
                <w:rFonts w:ascii="Times New Roman" w:hAnsi="Times New Roman" w:cs="Times New Roman" w:eastAsia="Times New Roman"/>
                <w:sz w:val="24"/>
              </w:rPr>
              <w:t>základe slnečného žiarenia na mieste. Nová budova musí mať nulové emisie.“</w:t>
              <w:br/>
            </w:r>
            <w:r>
              <w:rPr>
                <w:b w:val="off"/>
                <w:color w:val="000000"/>
                <w:rFonts w:ascii="Times New Roman" w:hAnsi="Times New Roman" w:cs="Times New Roman" w:eastAsia="Times New Roman"/>
                <w:sz w:val="24"/>
              </w:rPr>
              <w:t xml:space="preserve">Návrh na úpravu: "Budova sa navrhuje tak, aby využívala potenciál obnoviteľných zdrojov energie dostupných v </w:t>
              <w:br/>
            </w:r>
            <w:r>
              <w:rPr>
                <w:b w:val="off"/>
                <w:color w:val="000000"/>
                <w:rFonts w:ascii="Times New Roman" w:hAnsi="Times New Roman" w:cs="Times New Roman" w:eastAsia="Times New Roman"/>
                <w:sz w:val="24"/>
              </w:rPr>
              <w:t xml:space="preserve">danej lokalite.“ "Pri návrhu budovy sa posudzuje a využíva najvhodnejší obnoviteľný zdroj energie dostupný v </w:t>
              <w:br/>
            </w:r>
            <w:r>
              <w:rPr>
                <w:b w:val="off"/>
                <w:color w:val="000000"/>
                <w:rFonts w:ascii="Times New Roman" w:hAnsi="Times New Roman" w:cs="Times New Roman" w:eastAsia="Times New Roman"/>
                <w:sz w:val="24"/>
              </w:rPr>
              <w:t>danej lokalite.“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Znenie musí umožňovať:</w:t>
              <w:br/>
            </w:r>
            <w:r>
              <w:rPr>
                <w:b w:val="off"/>
                <w:color w:val="000000"/>
                <w:rFonts w:ascii="Times New Roman" w:hAnsi="Times New Roman" w:cs="Times New Roman" w:eastAsia="Times New Roman"/>
                <w:sz w:val="24"/>
              </w:rPr>
              <w:t>• solárnu energiu,</w:t>
              <w:br/>
            </w:r>
            <w:r>
              <w:rPr>
                <w:b w:val="off"/>
                <w:color w:val="000000"/>
                <w:rFonts w:ascii="Times New Roman" w:hAnsi="Times New Roman" w:cs="Times New Roman" w:eastAsia="Times New Roman"/>
                <w:sz w:val="24"/>
              </w:rPr>
              <w:t>• veternú energiu,</w:t>
              <w:br/>
            </w:r>
            <w:r>
              <w:rPr>
                <w:b w:val="off"/>
                <w:color w:val="000000"/>
                <w:rFonts w:ascii="Times New Roman" w:hAnsi="Times New Roman" w:cs="Times New Roman" w:eastAsia="Times New Roman"/>
                <w:sz w:val="24"/>
              </w:rPr>
              <w:t>• geotermálnu energiu,</w:t>
              <w:br/>
            </w:r>
            <w:r>
              <w:rPr>
                <w:b w:val="off"/>
                <w:color w:val="000000"/>
                <w:rFonts w:ascii="Times New Roman" w:hAnsi="Times New Roman" w:cs="Times New Roman" w:eastAsia="Times New Roman"/>
                <w:sz w:val="24"/>
              </w:rPr>
              <w:t>• obnoviteľné teplo z CZT,</w:t>
              <w:br/>
            </w:r>
            <w:r>
              <w:rPr>
                <w:b w:val="off"/>
                <w:color w:val="000000"/>
                <w:rFonts w:ascii="Times New Roman" w:hAnsi="Times New Roman" w:cs="Times New Roman" w:eastAsia="Times New Roman"/>
                <w:sz w:val="24"/>
              </w:rPr>
              <w:t>• a iné lokálne dostupné zdroje.</w:t>
              <w:br/>
            </w:r>
            <w:r>
              <w:rPr>
                <w:b w:val="off"/>
                <w:color w:val="000000"/>
                <w:rFonts w:ascii="Times New Roman" w:hAnsi="Times New Roman" w:cs="Times New Roman" w:eastAsia="Times New Roman"/>
                <w:sz w:val="24"/>
              </w:rPr>
              <w:t xml:space="preserve">Návrh na úpravu: "Nové budovy musia mať veľmi nízke prevádzkové emisie a musia splniť emisné prahy stanovené </w:t>
              <w:br/>
            </w:r>
            <w:r>
              <w:rPr>
                <w:b w:val="off"/>
                <w:color w:val="000000"/>
                <w:rFonts w:ascii="Times New Roman" w:hAnsi="Times New Roman" w:cs="Times New Roman" w:eastAsia="Times New Roman"/>
                <w:sz w:val="24"/>
              </w:rPr>
              <w:t xml:space="preserve">vykonávacím predpisom.“ „Pri návrhu budovy sa vypracuje posúdenie potenciálu OZE v danej lokalite vrátane solárnych, </w:t>
              <w:br/>
            </w:r>
            <w:r>
              <w:rPr>
                <w:b w:val="off"/>
                <w:color w:val="000000"/>
                <w:rFonts w:ascii="Times New Roman" w:hAnsi="Times New Roman" w:cs="Times New Roman" w:eastAsia="Times New Roman"/>
                <w:sz w:val="24"/>
              </w:rPr>
              <w:t>veterných, geotermálnych a hybridných systémov." „Obnoviteľné zdroje sa využívajú len vtedy, ak je ich aplikácia technicky, environmentálne a ekonomicky uskutočniteľná.“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znenia smernice, viď záver z pripomienky k § 2 ods. ods.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ods. 10, ods. 11</w:t>
              <w:br/>
            </w:r>
            <w:r>
              <w:rPr>
                <w:b w:val="off"/>
                <w:color w:val="000000"/>
                <w:rFonts w:ascii="Times New Roman" w:hAnsi="Times New Roman" w:cs="Times New Roman" w:eastAsia="Times New Roman"/>
                <w:sz w:val="24"/>
              </w:rPr>
              <w:t>ZÁSADNÁ § 8 ods. 10, ods. 11</w:t>
              <w:br/>
            </w:r>
            <w:r>
              <w:rPr>
                <w:b w:val="off"/>
                <w:color w:val="000000"/>
                <w:rFonts w:ascii="Times New Roman" w:hAnsi="Times New Roman" w:cs="Times New Roman" w:eastAsia="Times New Roman"/>
                <w:sz w:val="24"/>
              </w:rPr>
              <w:t>Znenie § 8 ods. 10:</w:t>
              <w:br/>
            </w:r>
            <w:r>
              <w:rPr>
                <w:b w:val="off"/>
                <w:color w:val="000000"/>
                <w:rFonts w:ascii="Times New Roman" w:hAnsi="Times New Roman" w:cs="Times New Roman" w:eastAsia="Times New Roman"/>
                <w:sz w:val="24"/>
              </w:rPr>
              <w:t xml:space="preserve">„Ak je to technicky a ekonomicky uskutočniteľné, je vlastník budovy povinný zabezpečiť budovu </w:t>
              <w:br/>
            </w:r>
            <w:r>
              <w:rPr>
                <w:b w:val="off"/>
                <w:color w:val="000000"/>
                <w:rFonts w:ascii="Times New Roman" w:hAnsi="Times New Roman" w:cs="Times New Roman" w:eastAsia="Times New Roman"/>
                <w:sz w:val="24"/>
              </w:rPr>
              <w:t>vhodným zariadením využívajúcim slnečnú energiu.“</w:t>
              <w:br/>
            </w:r>
            <w:r>
              <w:rPr>
                <w:b w:val="off"/>
                <w:color w:val="000000"/>
                <w:rFonts w:ascii="Times New Roman" w:hAnsi="Times New Roman" w:cs="Times New Roman" w:eastAsia="Times New Roman"/>
                <w:sz w:val="24"/>
              </w:rPr>
              <w:t>Znenie § 8 ods. 11:</w:t>
              <w:br/>
            </w:r>
            <w:r>
              <w:rPr>
                <w:b w:val="off"/>
                <w:color w:val="000000"/>
                <w:rFonts w:ascii="Times New Roman" w:hAnsi="Times New Roman" w:cs="Times New Roman" w:eastAsia="Times New Roman"/>
                <w:sz w:val="24"/>
              </w:rPr>
              <w:t xml:space="preserve">„Vlastník nebytovej budovy s nulovými emisiami je povinný zabezpečiť jej vybavenie meracími a </w:t>
              <w:br/>
            </w:r>
            <w:r>
              <w:rPr>
                <w:b w:val="off"/>
                <w:color w:val="000000"/>
                <w:rFonts w:ascii="Times New Roman" w:hAnsi="Times New Roman" w:cs="Times New Roman" w:eastAsia="Times New Roman"/>
                <w:sz w:val="24"/>
              </w:rPr>
              <w:t xml:space="preserve">riadiacimi zariadeniami na monitorovanie a reguláciu kvality vzduchu vo vnútornom prostredí. Ak je </w:t>
              <w:br/>
            </w:r>
            <w:r>
              <w:rPr>
                <w:b w:val="off"/>
                <w:color w:val="000000"/>
                <w:rFonts w:ascii="Times New Roman" w:hAnsi="Times New Roman" w:cs="Times New Roman" w:eastAsia="Times New Roman"/>
                <w:sz w:val="24"/>
              </w:rPr>
              <w:t xml:space="preserve">to technicky a ekonomicky uskutočniteľné, vybaví sa takýmito zariadeniami aj existujúca nebytová </w:t>
              <w:br/>
            </w:r>
            <w:r>
              <w:rPr>
                <w:b w:val="off"/>
                <w:color w:val="000000"/>
                <w:rFonts w:ascii="Times New Roman" w:hAnsi="Times New Roman" w:cs="Times New Roman" w:eastAsia="Times New Roman"/>
                <w:sz w:val="24"/>
              </w:rPr>
              <w:t>budova zmenená obnovou na budovu s nulovými emisiami.“</w:t>
              <w:br/>
            </w:r>
            <w:r>
              <w:rPr>
                <w:b w:val="off"/>
                <w:color w:val="000000"/>
                <w:rFonts w:ascii="Times New Roman" w:hAnsi="Times New Roman" w:cs="Times New Roman" w:eastAsia="Times New Roman"/>
                <w:sz w:val="24"/>
              </w:rPr>
              <w:t xml:space="preserve">Návrh na úpravu : </w:t>
              <w:br/>
            </w:r>
            <w:r>
              <w:rPr>
                <w:b w:val="off"/>
                <w:color w:val="000000"/>
                <w:rFonts w:ascii="Times New Roman" w:hAnsi="Times New Roman" w:cs="Times New Roman" w:eastAsia="Times New Roman"/>
                <w:sz w:val="24"/>
              </w:rPr>
              <w:t>1. Zaviesť presnú definíciu „technickej a ekonomickej uskutočniteľnosti“</w:t>
              <w:br/>
            </w:r>
            <w:r>
              <w:rPr>
                <w:b w:val="off"/>
                <w:color w:val="000000"/>
                <w:rFonts w:ascii="Times New Roman" w:hAnsi="Times New Roman" w:cs="Times New Roman" w:eastAsia="Times New Roman"/>
                <w:sz w:val="24"/>
              </w:rPr>
              <w:t>Vykonávacím predpisom definovať:</w:t>
              <w:br/>
            </w:r>
            <w:r>
              <w:rPr>
                <w:b w:val="off"/>
                <w:color w:val="000000"/>
                <w:rFonts w:ascii="Times New Roman" w:hAnsi="Times New Roman" w:cs="Times New Roman" w:eastAsia="Times New Roman"/>
                <w:sz w:val="24"/>
              </w:rPr>
              <w:t>• minimálne solárne podmienky pre OZE,</w:t>
              <w:br/>
            </w:r>
            <w:r>
              <w:rPr>
                <w:b w:val="off"/>
                <w:color w:val="000000"/>
                <w:rFonts w:ascii="Times New Roman" w:hAnsi="Times New Roman" w:cs="Times New Roman" w:eastAsia="Times New Roman"/>
                <w:sz w:val="24"/>
              </w:rPr>
              <w:t>• definíciu tieniacich faktorov,</w:t>
              <w:br/>
            </w:r>
            <w:r>
              <w:rPr>
                <w:b w:val="off"/>
                <w:color w:val="000000"/>
                <w:rFonts w:ascii="Times New Roman" w:hAnsi="Times New Roman" w:cs="Times New Roman" w:eastAsia="Times New Roman"/>
                <w:sz w:val="24"/>
              </w:rPr>
              <w:t>• limity orientácie a sklonu,</w:t>
              <w:br/>
            </w:r>
            <w:r>
              <w:rPr>
                <w:b w:val="off"/>
                <w:color w:val="000000"/>
                <w:rFonts w:ascii="Times New Roman" w:hAnsi="Times New Roman" w:cs="Times New Roman" w:eastAsia="Times New Roman"/>
                <w:sz w:val="24"/>
              </w:rPr>
              <w:t>• minimálne požiadavky na kapacitu DS,</w:t>
              <w:br/>
            </w:r>
            <w:r>
              <w:rPr>
                <w:b w:val="off"/>
                <w:color w:val="000000"/>
                <w:rFonts w:ascii="Times New Roman" w:hAnsi="Times New Roman" w:cs="Times New Roman" w:eastAsia="Times New Roman"/>
                <w:sz w:val="24"/>
              </w:rPr>
              <w:t>• referenčné hodnoty investičných nákladov,</w:t>
              <w:br/>
            </w:r>
            <w:r>
              <w:rPr>
                <w:b w:val="off"/>
                <w:color w:val="000000"/>
                <w:rFonts w:ascii="Times New Roman" w:hAnsi="Times New Roman" w:cs="Times New Roman" w:eastAsia="Times New Roman"/>
                <w:sz w:val="24"/>
              </w:rPr>
              <w:t>• metodiku posúdenia primeranosti nákladov.</w:t>
              <w:br/>
            </w:r>
            <w:r>
              <w:rPr>
                <w:b w:val="off"/>
                <w:color w:val="000000"/>
                <w:rFonts w:ascii="Times New Roman" w:hAnsi="Times New Roman" w:cs="Times New Roman" w:eastAsia="Times New Roman"/>
                <w:sz w:val="24"/>
              </w:rPr>
              <w:t>2. Nahradiť povinnosť „slnečnej energie“ technologicky neutrálnym princípom</w:t>
              <w:br/>
            </w:r>
            <w:r>
              <w:rPr>
                <w:b w:val="off"/>
                <w:color w:val="000000"/>
                <w:rFonts w:ascii="Times New Roman" w:hAnsi="Times New Roman" w:cs="Times New Roman" w:eastAsia="Times New Roman"/>
                <w:sz w:val="24"/>
              </w:rPr>
              <w:t xml:space="preserve">„Ak je to technicky a ekonomicky uskutočniteľné, budova sa vybaví zariadením využívajúcim </w:t>
              <w:br/>
            </w:r>
            <w:r>
              <w:rPr>
                <w:b w:val="off"/>
                <w:color w:val="000000"/>
                <w:rFonts w:ascii="Times New Roman" w:hAnsi="Times New Roman" w:cs="Times New Roman" w:eastAsia="Times New Roman"/>
                <w:sz w:val="24"/>
              </w:rPr>
              <w:t>najvhodnejší obnoviteľný zdroj energie dostupný v danej lokalite.“</w:t>
              <w:br/>
            </w:r>
            <w:r>
              <w:rPr>
                <w:b w:val="off"/>
                <w:color w:val="000000"/>
                <w:rFonts w:ascii="Times New Roman" w:hAnsi="Times New Roman" w:cs="Times New Roman" w:eastAsia="Times New Roman"/>
                <w:sz w:val="24"/>
              </w:rPr>
              <w:t>3. Zaviesť záväznú definíciu kvality vnútorného prostredia</w:t>
              <w:br/>
            </w:r>
            <w:r>
              <w:rPr>
                <w:b w:val="off"/>
                <w:color w:val="000000"/>
                <w:rFonts w:ascii="Times New Roman" w:hAnsi="Times New Roman" w:cs="Times New Roman" w:eastAsia="Times New Roman"/>
                <w:sz w:val="24"/>
              </w:rPr>
              <w:t>Umožňuje sa povinnosť monitorovania a regulácie, ale musí byť jasne definovaná:</w:t>
              <w:br/>
            </w:r>
            <w:r>
              <w:rPr>
                <w:b w:val="off"/>
                <w:color w:val="000000"/>
                <w:rFonts w:ascii="Times New Roman" w:hAnsi="Times New Roman" w:cs="Times New Roman" w:eastAsia="Times New Roman"/>
                <w:sz w:val="24"/>
              </w:rPr>
              <w:t>• ktoré veličiny sa monitorujú (minimálne CO₂ + VOC + PM₂,₅),</w:t>
              <w:br/>
            </w:r>
            <w:r>
              <w:rPr>
                <w:b w:val="off"/>
                <w:color w:val="000000"/>
                <w:rFonts w:ascii="Times New Roman" w:hAnsi="Times New Roman" w:cs="Times New Roman" w:eastAsia="Times New Roman"/>
                <w:sz w:val="24"/>
              </w:rPr>
              <w:t>• s akým rozsahom tolerancií,</w:t>
              <w:br/>
            </w:r>
            <w:r>
              <w:rPr>
                <w:b w:val="off"/>
                <w:color w:val="000000"/>
                <w:rFonts w:ascii="Times New Roman" w:hAnsi="Times New Roman" w:cs="Times New Roman" w:eastAsia="Times New Roman"/>
                <w:sz w:val="24"/>
              </w:rPr>
              <w:t>• aké typy senzorov možno použiť,</w:t>
              <w:br/>
            </w:r>
            <w:r>
              <w:rPr>
                <w:b w:val="off"/>
                <w:color w:val="000000"/>
                <w:rFonts w:ascii="Times New Roman" w:hAnsi="Times New Roman" w:cs="Times New Roman" w:eastAsia="Times New Roman"/>
                <w:sz w:val="24"/>
              </w:rPr>
              <w:t>• požiadavky na kalibráciu,</w:t>
              <w:br/>
            </w:r>
            <w:r>
              <w:rPr>
                <w:b w:val="off"/>
                <w:color w:val="000000"/>
                <w:rFonts w:ascii="Times New Roman" w:hAnsi="Times New Roman" w:cs="Times New Roman" w:eastAsia="Times New Roman"/>
                <w:sz w:val="24"/>
              </w:rPr>
              <w:t>• frekvencia odoberania údajov,</w:t>
              <w:br/>
            </w:r>
            <w:r>
              <w:rPr>
                <w:b w:val="off"/>
                <w:color w:val="000000"/>
                <w:rFonts w:ascii="Times New Roman" w:hAnsi="Times New Roman" w:cs="Times New Roman" w:eastAsia="Times New Roman"/>
                <w:sz w:val="24"/>
              </w:rPr>
              <w:t>• spôsob archivácie,</w:t>
              <w:br/>
            </w:r>
            <w:r>
              <w:rPr>
                <w:b w:val="off"/>
                <w:color w:val="000000"/>
                <w:rFonts w:ascii="Times New Roman" w:hAnsi="Times New Roman" w:cs="Times New Roman" w:eastAsia="Times New Roman"/>
                <w:sz w:val="24"/>
              </w:rPr>
              <w:t>• povinnosti prevádzkovateľa.</w:t>
              <w:br/>
            </w:r>
            <w:r>
              <w:rPr>
                <w:b w:val="off"/>
                <w:color w:val="000000"/>
                <w:rFonts w:ascii="Times New Roman" w:hAnsi="Times New Roman" w:cs="Times New Roman" w:eastAsia="Times New Roman"/>
                <w:sz w:val="24"/>
              </w:rPr>
              <w:t>4. Zaviesť povinnosť používať certifikované alebo kalibrovateľné zariadenia</w:t>
              <w:br/>
            </w:r>
            <w:r>
              <w:rPr>
                <w:b w:val="off"/>
                <w:color w:val="000000"/>
                <w:rFonts w:ascii="Times New Roman" w:hAnsi="Times New Roman" w:cs="Times New Roman" w:eastAsia="Times New Roman"/>
                <w:sz w:val="24"/>
              </w:rPr>
              <w:t xml:space="preserve">„Monitorovanie kvality vnútorného vzduchu sa vykonáva certifikovanými alebo kalibrovateľnými </w:t>
              <w:br/>
            </w:r>
            <w:r>
              <w:rPr>
                <w:b w:val="off"/>
                <w:color w:val="000000"/>
                <w:rFonts w:ascii="Times New Roman" w:hAnsi="Times New Roman" w:cs="Times New Roman" w:eastAsia="Times New Roman"/>
                <w:sz w:val="24"/>
              </w:rPr>
              <w:t>meracími zariadeniami spĺňajúcimi technické normy EN ISO.“</w:t>
              <w:br/>
            </w:r>
            <w:r>
              <w:rPr>
                <w:b w:val="off"/>
                <w:color w:val="000000"/>
                <w:rFonts w:ascii="Times New Roman" w:hAnsi="Times New Roman" w:cs="Times New Roman" w:eastAsia="Times New Roman"/>
                <w:sz w:val="24"/>
              </w:rPr>
              <w:t>5. Vymedziť kontrolný orgán a kontrolný postup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Úprava znenia v § 8 ods. 10 zákona.  </w:t>
              <w:br/>
            </w:r>
            <w:r>
              <w:rPr>
                <w:b w:val="off"/>
                <w:color w:val="000000"/>
                <w:rFonts w:ascii="Times New Roman" w:hAnsi="Times New Roman" w:cs="Times New Roman" w:eastAsia="Times New Roman"/>
                <w:sz w:val="24"/>
              </w:rPr>
              <w:t>Uvedené požiadavky presahujú rámec smernice a predstavujú tzv. goldplating, najmä v časti týkajúcej sa nahradenia povinnosti využívania slnečnej energie, zabezpečenia technologickej neutrality, požiadaviek na kvalitu vnútorného prostredia a používania kalibrovaných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 ods. ods. 1</w:t>
              <w:br/>
            </w:r>
            <w:r>
              <w:rPr>
                <w:b w:val="off"/>
                <w:color w:val="000000"/>
                <w:rFonts w:ascii="Times New Roman" w:hAnsi="Times New Roman" w:cs="Times New Roman" w:eastAsia="Times New Roman"/>
                <w:sz w:val="24"/>
              </w:rPr>
              <w:t xml:space="preserve">ZÁSADNÁ § 7 ods. 1, ods. 2 písm b, Energetická certifikácia bez obhliadky a neexistujúce metodiky pre výpočet GHG emisií a kvalitu </w:t>
              <w:br/>
            </w:r>
            <w:r>
              <w:rPr>
                <w:b w:val="off"/>
                <w:color w:val="000000"/>
                <w:rFonts w:ascii="Times New Roman" w:hAnsi="Times New Roman" w:cs="Times New Roman" w:eastAsia="Times New Roman"/>
                <w:sz w:val="24"/>
              </w:rPr>
              <w:t>vnútorného prostredia.</w:t>
              <w:br/>
            </w:r>
            <w:r>
              <w:rPr>
                <w:b w:val="off"/>
                <w:color w:val="000000"/>
                <w:rFonts w:ascii="Times New Roman" w:hAnsi="Times New Roman" w:cs="Times New Roman" w:eastAsia="Times New Roman"/>
                <w:sz w:val="24"/>
              </w:rPr>
              <w:t>1. Zrušiť možnosť vydania certifikátu bez fyzickej obhliadky</w:t>
              <w:br/>
            </w:r>
            <w:r>
              <w:rPr>
                <w:b w:val="off"/>
                <w:color w:val="000000"/>
                <w:rFonts w:ascii="Times New Roman" w:hAnsi="Times New Roman" w:cs="Times New Roman" w:eastAsia="Times New Roman"/>
                <w:sz w:val="24"/>
              </w:rPr>
              <w:t>Navrhnúť nové znenie:</w:t>
              <w:br/>
            </w:r>
            <w:r>
              <w:rPr>
                <w:b w:val="off"/>
                <w:color w:val="000000"/>
                <w:rFonts w:ascii="Times New Roman" w:hAnsi="Times New Roman" w:cs="Times New Roman" w:eastAsia="Times New Roman"/>
                <w:sz w:val="24"/>
              </w:rPr>
              <w:t>„Energetický certifikát možno vydať iba na základe fyzickej obhliadky budovy oprávnenou osobou.“</w:t>
              <w:br/>
            </w:r>
            <w:r>
              <w:rPr>
                <w:b w:val="off"/>
                <w:color w:val="000000"/>
                <w:rFonts w:ascii="Times New Roman" w:hAnsi="Times New Roman" w:cs="Times New Roman" w:eastAsia="Times New Roman"/>
                <w:sz w:val="24"/>
              </w:rPr>
              <w:t>Virtuálna kontrola môže slúžiť len ako doplnková, nie primárna.</w:t>
              <w:br/>
            </w:r>
            <w:r>
              <w:rPr>
                <w:b w:val="off"/>
                <w:color w:val="000000"/>
                <w:rFonts w:ascii="Times New Roman" w:hAnsi="Times New Roman" w:cs="Times New Roman" w:eastAsia="Times New Roman"/>
                <w:sz w:val="24"/>
              </w:rPr>
              <w:t>2. Zaviesť záväznú metodiku na výpočet prevádzkových GHG emisií</w:t>
              <w:br/>
            </w:r>
            <w:r>
              <w:rPr>
                <w:b w:val="off"/>
                <w:color w:val="000000"/>
                <w:rFonts w:ascii="Times New Roman" w:hAnsi="Times New Roman" w:cs="Times New Roman" w:eastAsia="Times New Roman"/>
                <w:sz w:val="24"/>
              </w:rPr>
              <w:t>Metodika by mala definovať:</w:t>
              <w:br/>
            </w:r>
            <w:r>
              <w:rPr>
                <w:b w:val="off"/>
                <w:color w:val="000000"/>
                <w:rFonts w:ascii="Times New Roman" w:hAnsi="Times New Roman" w:cs="Times New Roman" w:eastAsia="Times New Roman"/>
                <w:sz w:val="24"/>
              </w:rPr>
              <w:t>• emisné faktory pre elektrinu, teplo, CZT, plyn, biomasy,</w:t>
              <w:br/>
            </w:r>
            <w:r>
              <w:rPr>
                <w:b w:val="off"/>
                <w:color w:val="000000"/>
                <w:rFonts w:ascii="Times New Roman" w:hAnsi="Times New Roman" w:cs="Times New Roman" w:eastAsia="Times New Roman"/>
                <w:sz w:val="24"/>
              </w:rPr>
              <w:t>• zahrnutie degradácie zariadení,</w:t>
              <w:br/>
            </w:r>
            <w:r>
              <w:rPr>
                <w:b w:val="off"/>
                <w:color w:val="000000"/>
                <w:rFonts w:ascii="Times New Roman" w:hAnsi="Times New Roman" w:cs="Times New Roman" w:eastAsia="Times New Roman"/>
                <w:sz w:val="24"/>
              </w:rPr>
              <w:t>• zahrnutie účinnosti,</w:t>
              <w:br/>
            </w:r>
            <w:r>
              <w:rPr>
                <w:b w:val="off"/>
                <w:color w:val="000000"/>
                <w:rFonts w:ascii="Times New Roman" w:hAnsi="Times New Roman" w:cs="Times New Roman" w:eastAsia="Times New Roman"/>
                <w:sz w:val="24"/>
              </w:rPr>
              <w:t>• časové rozlíšenie emisií,</w:t>
              <w:br/>
            </w:r>
            <w:r>
              <w:rPr>
                <w:b w:val="off"/>
                <w:color w:val="000000"/>
                <w:rFonts w:ascii="Times New Roman" w:hAnsi="Times New Roman" w:cs="Times New Roman" w:eastAsia="Times New Roman"/>
                <w:sz w:val="24"/>
              </w:rPr>
              <w:t>• transparentné scenáre pre budúce roky.</w:t>
              <w:br/>
            </w:r>
            <w:r>
              <w:rPr>
                <w:b w:val="off"/>
                <w:color w:val="000000"/>
                <w:rFonts w:ascii="Times New Roman" w:hAnsi="Times New Roman" w:cs="Times New Roman" w:eastAsia="Times New Roman"/>
                <w:sz w:val="24"/>
              </w:rPr>
              <w:t>3. Zaviesť metodiku hodnotenia kvality vnútorného prostredia</w:t>
              <w:br/>
            </w:r>
            <w:r>
              <w:rPr>
                <w:b w:val="off"/>
                <w:color w:val="000000"/>
                <w:rFonts w:ascii="Times New Roman" w:hAnsi="Times New Roman" w:cs="Times New Roman" w:eastAsia="Times New Roman"/>
                <w:sz w:val="24"/>
              </w:rPr>
              <w:t>Vykonávací predpis by mal určiť:</w:t>
              <w:br/>
            </w:r>
            <w:r>
              <w:rPr>
                <w:b w:val="off"/>
                <w:color w:val="000000"/>
                <w:rFonts w:ascii="Times New Roman" w:hAnsi="Times New Roman" w:cs="Times New Roman" w:eastAsia="Times New Roman"/>
                <w:sz w:val="24"/>
              </w:rPr>
              <w:t>• minimálne parametre IAQ (CO₂, VOC, PM₂.₅, teplota, RH),</w:t>
              <w:br/>
            </w:r>
            <w:r>
              <w:rPr>
                <w:b w:val="off"/>
                <w:color w:val="000000"/>
                <w:rFonts w:ascii="Times New Roman" w:hAnsi="Times New Roman" w:cs="Times New Roman" w:eastAsia="Times New Roman"/>
                <w:sz w:val="24"/>
              </w:rPr>
              <w:t>• rozsah merania a limity,</w:t>
              <w:br/>
            </w:r>
            <w:r>
              <w:rPr>
                <w:b w:val="off"/>
                <w:color w:val="000000"/>
                <w:rFonts w:ascii="Times New Roman" w:hAnsi="Times New Roman" w:cs="Times New Roman" w:eastAsia="Times New Roman"/>
                <w:sz w:val="24"/>
              </w:rPr>
              <w:t>• typy povolených senzorov,</w:t>
              <w:br/>
            </w:r>
            <w:r>
              <w:rPr>
                <w:b w:val="off"/>
                <w:color w:val="000000"/>
                <w:rFonts w:ascii="Times New Roman" w:hAnsi="Times New Roman" w:cs="Times New Roman" w:eastAsia="Times New Roman"/>
                <w:sz w:val="24"/>
              </w:rPr>
              <w:t>• požiadavky na presnosť a kalibráciu,</w:t>
              <w:br/>
            </w:r>
            <w:r>
              <w:rPr>
                <w:b w:val="off"/>
                <w:color w:val="000000"/>
                <w:rFonts w:ascii="Times New Roman" w:hAnsi="Times New Roman" w:cs="Times New Roman" w:eastAsia="Times New Roman"/>
                <w:sz w:val="24"/>
              </w:rPr>
              <w:t>• spôsob archivácie dát,</w:t>
              <w:br/>
            </w:r>
            <w:r>
              <w:rPr>
                <w:b w:val="off"/>
                <w:color w:val="000000"/>
                <w:rFonts w:ascii="Times New Roman" w:hAnsi="Times New Roman" w:cs="Times New Roman" w:eastAsia="Times New Roman"/>
                <w:sz w:val="24"/>
              </w:rPr>
              <w:t>• sankcie pri nesplnení.</w:t>
              <w:br/>
            </w:r>
            <w:r>
              <w:rPr>
                <w:b w:val="off"/>
                <w:color w:val="000000"/>
                <w:rFonts w:ascii="Times New Roman" w:hAnsi="Times New Roman" w:cs="Times New Roman" w:eastAsia="Times New Roman"/>
                <w:sz w:val="24"/>
              </w:rPr>
              <w:t>4. Zaviesť povinnosť používať certifikované meracie zariadenia</w:t>
              <w:br/>
            </w:r>
            <w:r>
              <w:rPr>
                <w:b w:val="off"/>
                <w:color w:val="000000"/>
                <w:rFonts w:ascii="Times New Roman" w:hAnsi="Times New Roman" w:cs="Times New Roman" w:eastAsia="Times New Roman"/>
                <w:sz w:val="24"/>
              </w:rPr>
              <w:t>5. Jasne určiť kontrolný orgán a jeho právomoci</w:t>
              <w:br/>
            </w:r>
            <w:r>
              <w:rPr>
                <w:b w:val="off"/>
                <w:color w:val="000000"/>
                <w:rFonts w:ascii="Times New Roman" w:hAnsi="Times New Roman" w:cs="Times New Roman" w:eastAsia="Times New Roman"/>
                <w:sz w:val="24"/>
              </w:rPr>
              <w:t>6. Zaviesť povinnosť spracovania správy z obhliadky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znenia smernice čl. 19 ods. 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8c</w:t>
              <w:br/>
            </w:r>
            <w:r>
              <w:rPr>
                <w:b w:val="off"/>
                <w:color w:val="000000"/>
                <w:rFonts w:ascii="Times New Roman" w:hAnsi="Times New Roman" w:cs="Times New Roman" w:eastAsia="Times New Roman"/>
                <w:sz w:val="24"/>
              </w:rPr>
              <w:t>ZÁSADNÁ § 8c</w:t>
              <w:br/>
            </w:r>
            <w:r>
              <w:rPr>
                <w:b w:val="off"/>
                <w:color w:val="000000"/>
                <w:rFonts w:ascii="Times New Roman" w:hAnsi="Times New Roman" w:cs="Times New Roman" w:eastAsia="Times New Roman"/>
                <w:sz w:val="24"/>
              </w:rPr>
              <w:t xml:space="preserve">Znenie: „Ak je to technicky, ekonomicky a funkčne uskutočniteľné, je vlastník budovy povinný vykonať </w:t>
              <w:br/>
            </w:r>
            <w:r>
              <w:rPr>
                <w:b w:val="off"/>
                <w:color w:val="000000"/>
                <w:rFonts w:ascii="Times New Roman" w:hAnsi="Times New Roman" w:cs="Times New Roman" w:eastAsia="Times New Roman"/>
                <w:sz w:val="24"/>
              </w:rPr>
              <w:t>opatrenia na zavedenie zariadení na využívanie slnečnej energie.“</w:t>
              <w:br/>
            </w:r>
            <w:r>
              <w:rPr>
                <w:b w:val="off"/>
                <w:color w:val="000000"/>
                <w:rFonts w:ascii="Times New Roman" w:hAnsi="Times New Roman" w:cs="Times New Roman" w:eastAsia="Times New Roman"/>
                <w:sz w:val="24"/>
              </w:rPr>
              <w:t>Návrh na úpravu:</w:t>
              <w:br/>
            </w:r>
            <w:r>
              <w:rPr>
                <w:b w:val="off"/>
                <w:color w:val="000000"/>
                <w:rFonts w:ascii="Times New Roman" w:hAnsi="Times New Roman" w:cs="Times New Roman" w:eastAsia="Times New Roman"/>
                <w:sz w:val="24"/>
              </w:rPr>
              <w:t xml:space="preserve">„Ak je to technicky, ekonomicky a funkčne uskutočniteľné, vlastník budovy zabezpečí využitie </w:t>
              <w:br/>
            </w:r>
            <w:r>
              <w:rPr>
                <w:b w:val="off"/>
                <w:color w:val="000000"/>
                <w:rFonts w:ascii="Times New Roman" w:hAnsi="Times New Roman" w:cs="Times New Roman" w:eastAsia="Times New Roman"/>
                <w:sz w:val="24"/>
              </w:rPr>
              <w:t>najvhodnejšieho nízkoemisného alebo obnoviteľného zdroja energie dostupného v danej lokalite."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Umožniť využitie všetkých nízkoemisných zdrojov, nie len slnečnej energie</w:t>
              <w:br/>
            </w:r>
            <w:r>
              <w:rPr>
                <w:b w:val="off"/>
                <w:color w:val="000000"/>
                <w:rFonts w:ascii="Times New Roman" w:hAnsi="Times New Roman" w:cs="Times New Roman" w:eastAsia="Times New Roman"/>
                <w:sz w:val="24"/>
              </w:rPr>
              <w:t>• jadro (cez mix),</w:t>
              <w:br/>
            </w:r>
            <w:r>
              <w:rPr>
                <w:b w:val="off"/>
                <w:color w:val="000000"/>
                <w:rFonts w:ascii="Times New Roman" w:hAnsi="Times New Roman" w:cs="Times New Roman" w:eastAsia="Times New Roman"/>
                <w:sz w:val="24"/>
              </w:rPr>
              <w:t>• vodné zdroje,</w:t>
              <w:br/>
            </w:r>
            <w:r>
              <w:rPr>
                <w:b w:val="off"/>
                <w:color w:val="000000"/>
                <w:rFonts w:ascii="Times New Roman" w:hAnsi="Times New Roman" w:cs="Times New Roman" w:eastAsia="Times New Roman"/>
                <w:sz w:val="24"/>
              </w:rPr>
              <w:t>• geotermál,</w:t>
              <w:br/>
            </w:r>
            <w:r>
              <w:rPr>
                <w:b w:val="off"/>
                <w:color w:val="000000"/>
                <w:rFonts w:ascii="Times New Roman" w:hAnsi="Times New Roman" w:cs="Times New Roman" w:eastAsia="Times New Roman"/>
                <w:sz w:val="24"/>
              </w:rPr>
              <w:t>• odpadné teplo,</w:t>
              <w:br/>
            </w:r>
            <w:r>
              <w:rPr>
                <w:b w:val="off"/>
                <w:color w:val="000000"/>
                <w:rFonts w:ascii="Times New Roman" w:hAnsi="Times New Roman" w:cs="Times New Roman" w:eastAsia="Times New Roman"/>
                <w:sz w:val="24"/>
              </w:rPr>
              <w:t>• veternú energiu,</w:t>
              <w:br/>
            </w:r>
            <w:r>
              <w:rPr>
                <w:b w:val="off"/>
                <w:color w:val="000000"/>
                <w:rFonts w:ascii="Times New Roman" w:hAnsi="Times New Roman" w:cs="Times New Roman" w:eastAsia="Times New Roman"/>
                <w:sz w:val="24"/>
              </w:rPr>
              <w:t>• nízkoemisné CZT,</w:t>
              <w:br/>
            </w:r>
            <w:r>
              <w:rPr>
                <w:b w:val="off"/>
                <w:color w:val="000000"/>
                <w:rFonts w:ascii="Times New Roman" w:hAnsi="Times New Roman" w:cs="Times New Roman" w:eastAsia="Times New Roman"/>
                <w:sz w:val="24"/>
              </w:rPr>
              <w:t>• solárne systémy tam, kde sú vhodné.</w:t>
              <w:br/>
            </w:r>
            <w:r>
              <w:rPr>
                <w:b w:val="off"/>
                <w:color w:val="000000"/>
                <w:rFonts w:ascii="Times New Roman" w:hAnsi="Times New Roman" w:cs="Times New Roman" w:eastAsia="Times New Roman"/>
                <w:sz w:val="24"/>
              </w:rPr>
              <w:t>Zaviesť metodiku hodnotenia technickej a ekonomickej uskutočniteľnosti:</w:t>
              <w:br/>
            </w:r>
            <w:r>
              <w:rPr>
                <w:b w:val="off"/>
                <w:color w:val="000000"/>
                <w:rFonts w:ascii="Times New Roman" w:hAnsi="Times New Roman" w:cs="Times New Roman" w:eastAsia="Times New Roman"/>
                <w:sz w:val="24"/>
              </w:rPr>
              <w:t>• definícia solárneho potenciálu,</w:t>
              <w:br/>
            </w:r>
            <w:r>
              <w:rPr>
                <w:b w:val="off"/>
                <w:color w:val="000000"/>
                <w:rFonts w:ascii="Times New Roman" w:hAnsi="Times New Roman" w:cs="Times New Roman" w:eastAsia="Times New Roman"/>
                <w:sz w:val="24"/>
              </w:rPr>
              <w:t>• definícia tieniacich faktorov,</w:t>
              <w:br/>
            </w:r>
            <w:r>
              <w:rPr>
                <w:b w:val="off"/>
                <w:color w:val="000000"/>
                <w:rFonts w:ascii="Times New Roman" w:hAnsi="Times New Roman" w:cs="Times New Roman" w:eastAsia="Times New Roman"/>
                <w:sz w:val="24"/>
              </w:rPr>
              <w:t>• definícia „funkčnej uskutočniteľnosti“,</w:t>
              <w:br/>
            </w:r>
            <w:r>
              <w:rPr>
                <w:b w:val="off"/>
                <w:color w:val="000000"/>
                <w:rFonts w:ascii="Times New Roman" w:hAnsi="Times New Roman" w:cs="Times New Roman" w:eastAsia="Times New Roman"/>
                <w:sz w:val="24"/>
              </w:rPr>
              <w:t>• emisné faktory jednotlivých zdrojov.</w:t>
              <w:br/>
            </w:r>
            <w:r>
              <w:rPr>
                <w:b w:val="off"/>
                <w:color w:val="000000"/>
                <w:rFonts w:ascii="Times New Roman" w:hAnsi="Times New Roman" w:cs="Times New Roman" w:eastAsia="Times New Roman"/>
                <w:sz w:val="24"/>
              </w:rPr>
              <w:t>4. Zaviesť LCA kritérium</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„Pri výbere zdroja sa zohľadňuje emisná stopa počas životného cyklu (LCA), nie len prevádzkové </w:t>
              <w:br/>
            </w:r>
            <w:r>
              <w:rPr>
                <w:b w:val="off"/>
                <w:color w:val="000000"/>
                <w:rFonts w:ascii="Times New Roman" w:hAnsi="Times New Roman" w:cs="Times New Roman" w:eastAsia="Times New Roman"/>
                <w:sz w:val="24"/>
              </w:rPr>
              <w:t xml:space="preserve">emisie.“ </w:t>
              <w:br/>
            </w:r>
            <w:r>
              <w:rPr>
                <w:b w:val="off"/>
                <w:color w:val="000000"/>
                <w:rFonts w:ascii="Times New Roman" w:hAnsi="Times New Roman" w:cs="Times New Roman" w:eastAsia="Times New Roman"/>
                <w:sz w:val="24"/>
              </w:rPr>
              <w:t>5. Zaviesť možnosť výnimky, ak národný mix už spĺňa emisný cieľ</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„Povinnosť sa neuplatní, ak napojenie budovy na existujúci nízkoemisný zdroj energie (elektrina, CZT) </w:t>
              <w:br/>
            </w:r>
            <w:r>
              <w:rPr>
                <w:b w:val="off"/>
                <w:color w:val="000000"/>
                <w:rFonts w:ascii="Times New Roman" w:hAnsi="Times New Roman" w:cs="Times New Roman" w:eastAsia="Times New Roman"/>
                <w:sz w:val="24"/>
              </w:rPr>
              <w:t>preukázateľne spĺňa emisný limit stanovený vykonávacím predpisom.“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je v súlade s Čl. 10 ods. 3 smernice (EÚ) 2024/1275.</w:t>
              <w:br/>
            </w:r>
            <w:r>
              <w:rPr>
                <w:b w:val="off"/>
                <w:color w:val="000000"/>
                <w:rFonts w:ascii="Times New Roman" w:hAnsi="Times New Roman" w:cs="Times New Roman" w:eastAsia="Times New Roman"/>
                <w:sz w:val="24"/>
              </w:rPr>
              <w:t>Do § 8c bol doplnený nový odsek 2:</w:t>
              <w:br/>
            </w:r>
            <w:r>
              <w:rPr>
                <w:b w:val="off"/>
                <w:color w:val="000000"/>
                <w:rFonts w:ascii="Times New Roman" w:hAnsi="Times New Roman" w:cs="Times New Roman" w:eastAsia="Times New Roman"/>
                <w:sz w:val="24"/>
              </w:rPr>
              <w:t>„V prípade narušenia konštrukčnej integrity, tepelnej ochrany plochých striech, technických riešení šikmých striech a zelených striech sa ods. 1 neuplatňuje.“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4c ods. 2</w:t>
              <w:br/>
            </w:r>
            <w:r>
              <w:rPr>
                <w:b w:val="off"/>
                <w:color w:val="000000"/>
                <w:rFonts w:ascii="Times New Roman" w:hAnsi="Times New Roman" w:cs="Times New Roman" w:eastAsia="Times New Roman"/>
                <w:sz w:val="24"/>
              </w:rPr>
              <w:t>Navrhujeme nahradiť znenie odseku 2 § 4c aspoň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„Pasport obnovy budovy musí obsahovať aspoň informácie o súčasnej energetickej hospodárnosti budovy, grafické znázornenie cestovnej mapy a jej krokov na postupnú hĺbkovú obnovu, informácie o príslušných požiadavkách na energetickú hospodárnosť budov, stručné vysvetlenie optimálneho poradia krokov a informácie o každom kroku obnovy.“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písmeno a) do odseku 2 § 4c, ktoré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„Informácie o každom navrhnutom kroku obsahuú aspoň názov a opis opatrenia pre daný krok, odhadované úspory primárnej energie, prevádzkových emisií skleníkových plynov a celkovej potreby energie, odhadované úspory nákladov na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nahradiť znenie odseku 2, ktorého cieľom v paragrafe § 4c je popísať povinné obsahové náležitosti pasportu za znenie, ktoré zodpovedná povinným obsahovým častiam Pasportu v súlade s odsekom 1 Prílohy VIII Smernice Európskeho parlamentu a Rady (EÚ) 2024/1275 z 24. apríla 2024 o energetickej hospodárnosti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odseku 2 v návrhu novely zákona je zhrnutie niektorých bodov odseku 2 Prílohy VIII, ktoré definujú doplnkové obsahové náležitosti, ktoré pasport môže obsahovať. Považujeme však za dôležité aby zákon definoval povinné obsahové náležitosti Pasportu obnovy budovy, teda predovšetkým informácie podľa odseku 1 Prílohy VIII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9 ods. 2 písm. b) zákona:</w:t>
              <w:br/>
            </w:r>
            <w:r>
              <w:rPr>
                <w:b w:val="off"/>
                <w:color w:val="000000"/>
                <w:rFonts w:ascii="Times New Roman" w:hAnsi="Times New Roman" w:cs="Times New Roman" w:eastAsia="Times New Roman"/>
                <w:sz w:val="24"/>
              </w:rPr>
              <w:t xml:space="preserve">(2) Ministerstvo vydá všeobecne záväzný právny predpis, v ktorom ustanoví </w:t>
              <w:br/>
            </w:r>
            <w:r>
              <w:rPr>
                <w:b w:val="off"/>
                <w:color w:val="000000"/>
                <w:rFonts w:ascii="Times New Roman" w:hAnsi="Times New Roman" w:cs="Times New Roman" w:eastAsia="Times New Roman"/>
                <w:sz w:val="24"/>
              </w:rPr>
              <w:t xml:space="preserve">b) podrobnosti o náležitostiach obsahu energetického certifikátu vrátane rozpätí energetických tried pre všetky ukazovatele potreby energie v budove a globálneho ukazovateľa primárnej energie a emisií oxidu uhličitého uvádzaných v energetickom certifikáte a podrobnosti o náležitostiach obsahu pasportu obnovy budovy. </w:t>
              <w:br/>
            </w:r>
            <w:r>
              <w:rPr>
                <w:b w:val="off"/>
                <w:color w:val="000000"/>
                <w:rFonts w:ascii="Times New Roman" w:hAnsi="Times New Roman" w:cs="Times New Roman" w:eastAsia="Times New Roman"/>
                <w:sz w:val="24"/>
              </w:rPr>
              <w:t>Náležitosti pasportu obnovy budovy budú definované vo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 ods. 3</w:t>
              <w:br/>
            </w:r>
            <w:r>
              <w:rPr>
                <w:b w:val="off"/>
                <w:color w:val="000000"/>
                <w:rFonts w:ascii="Times New Roman" w:hAnsi="Times New Roman" w:cs="Times New Roman" w:eastAsia="Times New Roman"/>
                <w:sz w:val="24"/>
              </w:rPr>
              <w:t>Navrhujme aktualizovať znenie textu v písmene e) a f)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uskutočňuje kontrolu energetických certifikátov jedným alebo niekoľkými druhmi kontroly z týchto možností: </w:t>
              <w:br/>
            </w:r>
            <w:r>
              <w:rPr>
                <w:b w:val="off"/>
                <w:color w:val="000000"/>
                <w:rFonts w:ascii="Times New Roman" w:hAnsi="Times New Roman" w:cs="Times New Roman" w:eastAsia="Times New Roman"/>
                <w:sz w:val="24"/>
              </w:rPr>
              <w:t xml:space="preserve"> 1. kontrolou platnosti vstupných údajov o budove a použitých údajov na vydanie energetického certifikátu, ako aj kontrolou plastnosti výpočtov a výsledkov uvedených v energetickom certifikáte, </w:t>
              <w:br/>
            </w:r>
            <w:r>
              <w:rPr>
                <w:b w:val="off"/>
                <w:color w:val="000000"/>
                <w:rFonts w:ascii="Times New Roman" w:hAnsi="Times New Roman" w:cs="Times New Roman" w:eastAsia="Times New Roman"/>
                <w:sz w:val="24"/>
              </w:rPr>
              <w:t xml:space="preserve"> 2. kontrolou vstupných údajov a overením výsledkov uvedených v energetickom certifikáte vrátane poskytnutého odporúčania, </w:t>
              <w:br/>
            </w:r>
            <w:r>
              <w:rPr>
                <w:b w:val="off"/>
                <w:color w:val="000000"/>
                <w:rFonts w:ascii="Times New Roman" w:hAnsi="Times New Roman" w:cs="Times New Roman" w:eastAsia="Times New Roman"/>
                <w:sz w:val="24"/>
              </w:rPr>
              <w:t xml:space="preserve"> 3. úplnou kontrolou vstupných údajov o budove, ktoré boli použité na vypracovanie energetického certifikátu, úplným overením výsledkov uvedených v energetickom certifikáte vrátane poskytnutého odporúčania, a ak je to možné, aj kontrolou energeticky certifikovanej budovy na mieste s cieľom skontrolovať zhodu medzi špecifikáciami uvedenými v energetickom certifikáte a parametrami energeticky certifikovanej budovy, </w:t>
              <w:br/>
            </w:r>
            <w:r>
              <w:rPr>
                <w:b w:val="off"/>
                <w:color w:val="000000"/>
                <w:rFonts w:ascii="Times New Roman" w:hAnsi="Times New Roman" w:cs="Times New Roman" w:eastAsia="Times New Roman"/>
                <w:sz w:val="24"/>
              </w:rPr>
              <w:t xml:space="preserve"> f) uskutočňuje kontroly energetických certifikátov podľa písmena e) náhodným výberom štatisticky významného percentuálneho podielu z celkového počtu každoročne vydávaných energetických certifikátov tak, aby systém kontroly zabezpečil aspoň 90 % platných vydaných energetických certifikátov so štatistickou spoľahlivosťou 95 % za hodnotené obdobie, ktoré nesmie presiahnuť jeden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Smernica Európskeho parlamentu a Rady (EÚ) 2024/1275 z 24. apríla 2024 o energetickej hospodárnosti budov rozširuje požiadavky na nezávislé systémy kontroly energetických certifikátov definované v prílohe VI. Nakoľko jedným z identifikovaných nedostatkov energetických certifikátov je ich nízka dôveryhodnosť spôsobená taktiež možnou manipuláciou výpočtov a výsledkov, považujeme za dôležité zvýšiť úsilie v kontrole kvality energetických certifikátov budov.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Navrhujme aktualizovať znenie textu v písmene e) v súlade s prílohou VI Smernice Európskeho parlamentu a Rady (EÚ) 2024/1275 z 24. apríla 2024 o energetickej hospodárnosti budov, ktorá rozširuje požiadavky na nezávislé systémy kontroly energetických certifikátov tak, aby systém kontroly zabezpečil aspoň 90 % platných vydaných energetických certifikátov so štatistickou spoľahlivosťou 95 % za hodnotené obdobie, ktoré nesmie presiahnuť jeden rok. Vymedzením platného energetického certifikátu sa má podľa prílohy VI smernice zabezpečiť: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kontrola platnosti vstupných údajov (vrátane kontrol na mieste) týkajúcich sa budovy a použitých na vydanie energetického certifikátu, ako aj výsledkov uvedených v certifikáte;</w:t>
              <w:br/>
            </w:r>
            <w:r>
              <w:rPr>
                <w:b w:val="off"/>
                <w:color w:val="000000"/>
                <w:rFonts w:ascii="Times New Roman" w:hAnsi="Times New Roman" w:cs="Times New Roman" w:eastAsia="Times New Roman"/>
                <w:sz w:val="24"/>
              </w:rPr>
              <w:t>b) platnosť výpočtov;</w:t>
              <w:br/>
            </w:r>
            <w:r>
              <w:rPr>
                <w:b w:val="off"/>
                <w:color w:val="000000"/>
                <w:rFonts w:ascii="Times New Roman" w:hAnsi="Times New Roman" w:cs="Times New Roman" w:eastAsia="Times New Roman"/>
                <w:sz w:val="24"/>
              </w:rPr>
              <w:t>c) maximálna odchýlka energetickej hospodárnosti budovy, pokiaľ možno vyjadrená číselným ukazovateľom spotreby primárnej energie [kWh/(m2.rok)];</w:t>
              <w:br/>
            </w:r>
            <w:r>
              <w:rPr>
                <w:b w:val="off"/>
                <w:color w:val="000000"/>
                <w:rFonts w:ascii="Times New Roman" w:hAnsi="Times New Roman" w:cs="Times New Roman" w:eastAsia="Times New Roman"/>
                <w:sz w:val="24"/>
              </w:rPr>
              <w:t>d) minimálny počet prvkov, ktoré sa líšia od prednastavených alebo štandardných hodnôt.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1</w:t>
              <w:br/>
            </w:r>
            <w:r>
              <w:rPr>
                <w:b w:val="off"/>
                <w:color w:val="000000"/>
                <w:rFonts w:ascii="Times New Roman" w:hAnsi="Times New Roman" w:cs="Times New Roman" w:eastAsia="Times New Roman"/>
                <w:sz w:val="24"/>
              </w:rPr>
              <w:t>Do ods. 1 § 8 návrhu zákona navrhujeme doplniť písmeno c)ktoré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k 31.12.2028 ak ide o povinnosť podľa § 5 ods. (2) písm. b)  pre budovy, ktoré vlastnia a užívajú verejné subjekty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dôležité definovať časový rámec pre stanovenie povinnosti vyhotoviť certifikáty pre všetky verejné budovy tak aby bolo jasné k akému dátumu platí povinnosť podľa § 5 ods. (2) (EPBD požaduje zaviesť povinnosť vyhotoviť certifikáty na všetky verejné budovy do mája 2026). Z pohľadu povinnosti certifikácie budov je však nutné  stanoviť realistický rámec prispôsobiť časové ambície (nie je realistické vyhotoviť certifikáty na všetky verejné budovy do mája 2026, za realistické považujeme horizont troch rokov po transpozícii, teda do roku 2029). Za dôležitejšie považujeme zavedenie vhodných nástrojov, ktoré zabezpečia postupnú certifikáciu všetkých verejných budov do roku 2029. V tejto oblasti považujeme za dôležité vytvoriť podporu (napr. fond na predprojektovú prípravu), ktorý by pomohol financovať energetické certifikáty vlastníkom verejných budov. Výrazné navýšenie podielu certifikovaných budov vo fonde považujeme za dôležité aj z dôvodu zabezpečenia dostatočného množstva údajov pre stanovenie prahových hodnôt v rámci čl. 9 EPBD (MEPS pre nebytové budovy).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zabezpečenia energetického certifikátu existujúcich budov, ktoré vlastnia alebo užívajú verejné subjekty je ustanovená v Čl. 20 ods. 1 bod b) smernice a je transponovaná do § 5 ods. 2 písm. b)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a 9 ods. 6</w:t>
              <w:br/>
            </w:r>
            <w:r>
              <w:rPr>
                <w:b w:val="off"/>
                <w:color w:val="000000"/>
                <w:rFonts w:ascii="Times New Roman" w:hAnsi="Times New Roman" w:cs="Times New Roman" w:eastAsia="Times New Roman"/>
                <w:sz w:val="24"/>
              </w:rPr>
              <w:t>Navrhujeme doplniť do § 8 (Povinnosti vlastníka budovy) odsek (13), ktorý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„Vlastník nebytovej budovy je povinný zabezpečiť, že budova spĺňa minimálne normy energetickej hospodárnosti nebytových budov určené maximálnymi prahovými hodnotami energetickej hospodárnosti podľa § 2 ods. (1) písmena e) určenými pre roku 2030 do 31.12.2029 a maximálnymi prahovými hodnotami energetickej hospodárnosti podľa § 2 ods. (1) písmena e) pre rok 2033 do 31.12.2032. Technické parametre prahových hodnôt bude definované v osobitnom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do § 9 odseku 6 písmeno c), ktoré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na zabezpečenie uplatňovania minimálnych noriem energetickej hospodárnosti na existujúce budovy a existujúce jednotky budov na základe maximálnych prahových hodnôt energetickej hospodárnosti fondu nebytových budov a na zabezpečenie plnenia cieľov národnej trajektórie postupnej obnovy fondu bytových budov definovanej v Národnom pláne“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navrhujeme doplniť adekvátne sankcie pri nesplnení hore uvedenej požiadavky v§ 11. Pri sankcionovaní povinnosti (teda napr. k začiatku roka, kedy má byť povinnosť splnená) odporúčame postupovať najskôr formou písomného napomenutia a informovania o následnom sankcionovaní pokiaľ nepríde k náprave.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do § 8 (Povinnosti vlastníka budovy) povinnosť pre vlastníkov nebytových budov vyplývajúcu z článku 9 smernice (minimálne normy energetickej hospodárnosti budov) s dodatkom, že presné stanovenie prahových hodnôt bude definované v príslušnej vyhláške alebo v Národnom pláne obnovy.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Zmienka o zavedení povinnosti v súlade s článkom 9 smernice (minimálne normy energetickej hospodárnosti budov) sa v návrhu zákona spomína len v rámci povinných častí Národného plánu obnovy. Bez definovania povinnosti v zákone vlastník nemá zákonnú povinnosť konať, čím chýba vynútiteľnosť tohto opatrenia. Bez tohto je transpozícia Článku 9 neúčinná. Bez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ako pri iných povinnostiach pre stavebníkov a vlastníkov budov vyplývajúcich z pohľadu energetickej hospodárnosti budov považujeme za potrebné aby povinnosť vyplývajúca zo zavedenia minimálnych noriem energetickej hospodárnosti budov bola ustanovená vo všeobecne záväznom predpise s dodatkom, že presné stanovenie prahových hodnôt bude definované v osobitnom predpise.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tak platí, že v prípade minimálnych požiadaviek na energetickú hospodárnosť budov je povinnosť pre nové alebo významne obnovované budovy stanovená v zákone s dodatkom, že technické parametre minimálnych požiadaviek vyplývajú z technických predpisov a z technických noriem.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Dopĺňa sa § 8 ods. 13 a § 11 ods. 3 písm. a) a § 9 ods. 6 písm. d)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9b ods. 7</w:t>
              <w:br/>
            </w:r>
            <w:r>
              <w:rPr>
                <w:b w:val="off"/>
                <w:color w:val="000000"/>
                <w:rFonts w:ascii="Times New Roman" w:hAnsi="Times New Roman" w:cs="Times New Roman" w:eastAsia="Times New Roman"/>
                <w:sz w:val="24"/>
              </w:rPr>
              <w:t>Navrhujeme vypustiť odsek 7 z § 9b. a vložiť nový odsek (napr. do § 13 Spoločné ustanovenia alebo ako nový odsek v §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 1. januára 2025 nemožno poskytovať žiadne finančné stimuly z verejných zdrojov na inštaláciu samostatne stojacich kotlov na fosílne palivá, s výnimkou tých, ktoré boli vybraté na investíciu pred rokom 2025. 5e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Transpozíciu ods. 15 čl.7 Smernice v takomto znení nepovažujeme za správnu a jej výklad môže byť nejasný. Takto definovaná podmienka uplatňuje zákaz poskytovania finančných stimulov na inštaláciu samostatných kotlov na fosílne palivá len v rámci Dotácie, ktoré poskytuje Ministerstvo dopravy v oblasti energetickej hospodárnosti budov podľa § 9a až 9c. Právny výklad znenia tejto povinnosti nie je v súlade so zámerom čl. 7 ods. 15 Smernice. Cieľom ods. 15 čl. 7 smernice je všeobecný zákaz poskytovania finančných stimulov na inštaláciou samostatných kotlov na fosílne palivá, teda pre všetku podporu z verejných zdrojov.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ods. 10</w:t>
              <w:br/>
            </w:r>
            <w:r>
              <w:rPr>
                <w:b w:val="off"/>
                <w:color w:val="000000"/>
                <w:rFonts w:ascii="Times New Roman" w:hAnsi="Times New Roman" w:cs="Times New Roman" w:eastAsia="Times New Roman"/>
                <w:sz w:val="24"/>
              </w:rPr>
              <w:t>Navrhujeme upraviť ustanovenie § 2 (10)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Budovou s nulovými emisiami je budova s veľmi vysokou energetickou hospodárnosťou, ktorá nie je horšia ako nákladovo optimálna úroveň, pri ktorej nulové alebo veľmi malé množstvo energie je vo vysokej miere dodané z obnoviteľných zdrojov priamo na mieste alebo v blízkom okolí, a ktorá produkuje nulové emisie uhlíka z fosílnych palív a nulové alebo veľmi nízke množstvo prevádzkových emisií skleníkových plynov. Maximálna prahová hodnota potreby primárnej energie v budove s nulovými emisiami musí byť najmenej o 10 % nižšia ako prahová hodnota pre celkovú potrebu primárnej energie ustanovenej vykonávacím predpisom podľa § 9 ods. 2 pre budovu s takmer nulovou potrebou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návrh z hľadiska precizovania textu. V prvej časti poslednej vety chýba slovo „primárna“.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w:t>
              <w:br/>
            </w:r>
            <w:r>
              <w:rPr>
                <w:b w:val="off"/>
                <w:color w:val="000000"/>
                <w:rFonts w:ascii="Times New Roman" w:hAnsi="Times New Roman" w:cs="Times New Roman" w:eastAsia="Times New Roman"/>
                <w:sz w:val="24"/>
              </w:rPr>
              <w:t>Navrhujeme doplniť  ods. 1 §7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„Osvedčením o vykonanej energetickej certifikácii je energetický certifikát vydaný oprávnenou osobou na základe obhliadky na mieste alebo vo vhodných prípadoch uskutočnenej virtuálne s vizuálnou kontrolou“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doplnenie a upresnenie textu k možnosti uskutočnenia virtuálnej obhliadky podľa textu smernice ods. 4 čl. 19, ktorý špecifikuje možnosť virtuálnej kontroly len vo vhodných prípadoch.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presnejšiu definíciou pojmu virtuálna obhliadka s vizuálnou kontrolou napr. za základe Oznámenia komisie</w:t>
              <w:br/>
            </w:r>
            <w:r>
              <w:rPr>
                <w:b w:val="off"/>
                <w:color w:val="000000"/>
                <w:rFonts w:ascii="Times New Roman" w:hAnsi="Times New Roman" w:cs="Times New Roman" w:eastAsia="Times New Roman"/>
                <w:sz w:val="24"/>
              </w:rPr>
              <w:t>o usmerneniach k novým alebo podstatne zmeneným ustanoveniam prepracovaného znenia smernice (EÚ) 2024/1275 o energetickej hospodárnosti budov (C/2025/6438) v časti 3.2 (dostupné na https://eur-lex.europa.eu/legal-content/SK/TXT/?uri=CELEX:52025XC06438)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§4c</w:t>
              <w:br/>
            </w:r>
            <w:r>
              <w:rPr>
                <w:b w:val="off"/>
                <w:color w:val="000000"/>
                <w:rFonts w:ascii="Times New Roman" w:hAnsi="Times New Roman" w:cs="Times New Roman" w:eastAsia="Times New Roman"/>
                <w:sz w:val="24"/>
              </w:rPr>
              <w:t>Navrhujeme doplniť za ods. (3) nový odsek, ktorý znie nasledovne, poprípade v modifikácii a s doplnením odkazu na stavebný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rodinné domy môže vyhotoviť pasport obnovy budovy okrem oprávnenej osoby aj osoba podľa § 34 ods. 5. zákona 25/2025 Z.z. v spolupráci s vlastníkom budovy na základe uskutočnenej obhliadky budovy na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Alternatívou znenia odseku môžu byť iné modifikácie, ktorých cieľom bude umožniť realizovať pasport obnovy budovy v prípade jednoduchších stavieb (napr. rodinných domov) širšiemu okruhu osôb s adekvátnou kvalifikáciou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zabezpečenia dostupnosti pasportu obnovy budov pre vlastníkov jednoduchých stavieb (napr. rodinný dom) a dostatočných kapacít na vypracovanie pasportov, považujeme za vhodné umožniť vypracovať pasport obnovy budovy jednoduchších stavieb aj iným odborným osobám, napríklad tým, ktoré môžu vykonávať vyhradené činnosti vo výstavbe osoba podľa § 34 ods. 5 zákona 25/2025 Z.z. Vhodnou alternatívou je taktiež model využívaný v Českej republike, kde oprávnenými osobami na vypracovanie Pasportu obnovy budovy (renovační pasy) sú aj preškolení energetický poradcovia bez odbornej spôsobilosti na úrovni povinnej energetickej certifikácie.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prísnemu nastaveniu požiadaviek na vyhotovenie a rozsah Pasportu obnovy budovy v prípade väčších nebytových budov, avšak takýto rozsah a požiadavky nie sú vhodné pre jednoduché stavby akými sú rodinné domy. Rozšírenie osôb, ktoré môžu vypracovať pasport sa zvýši dostupnosť tohto dokumentu, v opačnom príde by bol Pasport pre vlastníka rodinného domu príliš nákladný. Takto nastavené požiadavky na kvalifikáciu oprávnených osôb pre spracovanie Pasportov bude limitovať počet spracovateľov, resp. vydaných pasportov, ktoré by mali byť široko dostupné všetkých vlastníkom budov. V súčasnom nastavení v akom boli zavedené požiadavky na vypracovanie Pasportov pre účely reformy v RePowerEU sa vyžaduje zapojenie oprávnenej osoby pre každé miesto spotreby pre každú budovu bez výnimky. V rámci kategórie vetranie a klimatizácie má v súčasnosti platné oprávnenie len 19 odborných osôb a v kategórii elektroinštalácia a osvetlenie je ich 41.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a náročnosť spracovania v takomto prípade nemá nahrádzať energetické audity. Cieľom nástroja je zabezpečiť aby návod ako so svojou budovou zachádzať dostalo čo najviac vlastníkov. Kľúčové je preto riešiť bariéry, ktoré sú spojené s kapacitami oprávnených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Vhodným riešením je taktiež kombinácia stanovenia podmienky na absolvovanie zjednodušenej skúšky odbornej spôsobilosti pred skúšobnou komisiou podľa osobitného predpisu ako to je v prípade oprávnených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Pasport obnovy budovy je zavedený ako dobrovoľný (nepovinný) nástroj. Akceptácia navrhovaného ustanovenia by predstavovala úpravu nad rámec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8a ods. 1</w:t>
              <w:br/>
            </w:r>
            <w:r>
              <w:rPr>
                <w:b w:val="off"/>
                <w:color w:val="000000"/>
                <w:rFonts w:ascii="Times New Roman" w:hAnsi="Times New Roman" w:cs="Times New Roman" w:eastAsia="Times New Roman"/>
                <w:sz w:val="24"/>
              </w:rPr>
              <w:t>Navrhujeme upraviť ustanovenie § 8a ods (1) nasledovne (doplnenie textu v bode b):</w:t>
              <w:br/>
            </w:r>
            <w:r>
              <w:rPr>
                <w:b w:val="off"/>
                <w:color w:val="000000"/>
                <w:rFonts w:ascii="Times New Roman" w:hAnsi="Times New Roman" w:cs="Times New Roman" w:eastAsia="Times New Roman"/>
                <w:sz w:val="24"/>
              </w:rPr>
              <w:t>„Nová nebytová budova s viac ako piatimi parkovacími miestami pre autá a nebytová budova, ktorá prechádza významnou obnovou s viac ako piatimi parkovacími miestami pre autá musí mať:</w:t>
              <w:br/>
            </w:r>
            <w:r>
              <w:rPr>
                <w:b w:val="off"/>
                <w:color w:val="000000"/>
                <w:rFonts w:ascii="Times New Roman" w:hAnsi="Times New Roman" w:cs="Times New Roman" w:eastAsia="Times New Roman"/>
                <w:sz w:val="24"/>
              </w:rPr>
              <w:t xml:space="preserve">a) inštalovaný najmenej jeden nabíjací bod na každých päť parkovacích miest pre elektrické vozidlá, </w:t>
              <w:br/>
            </w:r>
            <w:r>
              <w:rPr>
                <w:b w:val="off"/>
                <w:color w:val="000000"/>
                <w:rFonts w:ascii="Times New Roman" w:hAnsi="Times New Roman" w:cs="Times New Roman" w:eastAsia="Times New Roman"/>
                <w:sz w:val="24"/>
              </w:rPr>
              <w:t>b) inštalovanú kabeláž pre najmenej 50 % parkovacích miest pre elektrické vozidlá, pričom do tohto počtu sa započítavajú aj parkovacie miesta podľa písmena a), a vedenie rozvodov pre elektrické káble pre ostatné parkovacie miesta pre autá, ktoré umožnia neskoršiu inštaláciu nabíjacích bodov pre elektrické vozidlá, bicykle na elektrický pohon a iné typy vozidiel kategórie L.</w:t>
              <w:br/>
            </w:r>
            <w:r>
              <w:rPr>
                <w:b w:val="off"/>
                <w:color w:val="000000"/>
                <w:rFonts w:ascii="Times New Roman" w:hAnsi="Times New Roman" w:cs="Times New Roman" w:eastAsia="Times New Roman"/>
                <w:sz w:val="24"/>
              </w:rPr>
              <w:t>c)  parkovacie miesta pre bicykle, ktoré tvoria najmenej 15 % priemernej alebo 10 % celkovej užívateľskej kapacity nebytových budov, pričom sa musí zohľadniť priestor potrebný pre bicykle s väčšími rozmermi ako štandardné bicykle.“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Pri uvažovanom výkone 11 kW na jeden nabíjací bod (štandard pre AC nabíjanie) predstavuje súčet požiadaviek enormnú záťaž na pripojenie budovy do distribučnej sústavy. Ak by sa požiadavky sčítavali (aditívny prístup), znamenalo by to neúmerne vysoké nároky na dimenzovanie hlavného ističa, transformátora a rezervovanej kapacity (RK).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Ilustratívny príklad: Uvažujme modelovú nebytovú budovu so 100 parkovacími miestami. Ak by sa povinnosti sčítavali (20 miest s nabíjacím bodom + ďalších 50 miest s inštalovanou kabelážou), elektrická infraštruktúra budovy by musela byť dimenzovaná na výkon s určitým koeficientom súčasnosti, definovaným projektantom pre 70 elektromobilov.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požiadavka by v praxi znamenala nutnosť vybudovať pre bežnú budovu vlastnú, vysoko predimenzovanú trafostanicu výlučne kvôli teoretickej príprave pre elektromobilitu, čo predstavuje neprimeranú technickú a ekonomickú bariéru výstavby.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v nesúlade s  Čl. 14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8a ods. 1</w:t>
              <w:br/>
            </w:r>
            <w:r>
              <w:rPr>
                <w:b w:val="off"/>
                <w:color w:val="000000"/>
                <w:rFonts w:ascii="Times New Roman" w:hAnsi="Times New Roman" w:cs="Times New Roman" w:eastAsia="Times New Roman"/>
                <w:sz w:val="24"/>
              </w:rPr>
              <w:t xml:space="preserve">V rámci§ 8a ods.(1) odporúčame zadefinovať minimálny nabíjací príkon pre parkoviská podľa účelu ich využívania. Napr. pre parkovisko s 200 parkovacími miestami: min 300kW a zároveň aj minimálny počet nabíjacích bodov (napr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Uplatnenie takejto definície by znamenalo, že parkovisko môže mať osadené rýchlonabíjačky, ktoré obslúžia väčšie množstvo elektromobilov v rovnakom čase ako pomalé nabíjačky. Toto by bolo ekonomicky udržateľné a hospodárne riešenie bez väčších nárokov do telesa parkoviska a inžinierskych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Rezervovaná kapacita sa neurčuje sčítaním nominálneho príkonu všetkých spotrebičov. Vždy sa uvažuje s koeficientom súčasnosti. Úprava, ktorú znamená to, že jedna výkonná nabíjacia stanica vie za rovnaký čas nabiť na rovnakú kapacitu 10 e-áut ako 10 pomalých AC nabíjačiek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doplnenie § 8c ods. 2 zákona.</w:t>
              <w:br/>
            </w:r>
            <w:r>
              <w:rPr>
                <w:b w:val="off"/>
                <w:color w:val="000000"/>
                <w:rFonts w:ascii="Times New Roman" w:hAnsi="Times New Roman" w:cs="Times New Roman" w:eastAsia="Times New Roman"/>
                <w:sz w:val="24"/>
              </w:rPr>
              <w:t>Definovanie konkrétnych hodnôt napr. príkonu je nad rámec požiadaviek čl. 14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8a ods. 4</w:t>
              <w:br/>
            </w:r>
            <w:r>
              <w:rPr>
                <w:b w:val="off"/>
                <w:color w:val="000000"/>
                <w:rFonts w:ascii="Times New Roman" w:hAnsi="Times New Roman" w:cs="Times New Roman" w:eastAsia="Times New Roman"/>
                <w:sz w:val="24"/>
              </w:rPr>
              <w:t>Požadujeme presnejšiu definíciu poprípade doplnenie odkazu na presný technický predpis v rámci definície “celkovej uživateľskej kapacity” v ustanovení § 8a ods (4) bod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jednoznačne dané, z akého dokumentu má byť daná veličina vyčítaná a existuje viacero odlišných noriem/profesií, podľa ktorých sa dá daná veličina odvodiť, napr. Projekt požiarnej ochrany/projekt architektúry/projekt pre vetranie a chladenie.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 aplikáciu je to zrozumiteľný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8a ods. 8</w:t>
              <w:br/>
            </w:r>
            <w:r>
              <w:rPr>
                <w:b w:val="off"/>
                <w:color w:val="000000"/>
                <w:rFonts w:ascii="Times New Roman" w:hAnsi="Times New Roman" w:cs="Times New Roman" w:eastAsia="Times New Roman"/>
                <w:sz w:val="24"/>
              </w:rPr>
              <w:t>Požadujeme presnejšiu definíciu “nebytové budovy, do ktorých sa s bicyklami zvyčajne nevstupuje” v ustanovení § 8a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jednoznačne dané, o aké objekty konkrétne ide a definícia sa tým pádom dá vyložiť rôzne. Napr. “okrem budov, v ktorých okolí nevedie cyklistická trasa (chránený pruh).”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je bližšie spresnené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8c</w:t>
              <w:br/>
            </w:r>
            <w:r>
              <w:rPr>
                <w:b w:val="off"/>
                <w:color w:val="000000"/>
                <w:rFonts w:ascii="Times New Roman" w:hAnsi="Times New Roman" w:cs="Times New Roman" w:eastAsia="Times New Roman"/>
                <w:sz w:val="24"/>
              </w:rPr>
              <w:t xml:space="preserve">Požadujeme presnejšiu definíciu ustanovenia § 8c, zadefinovaním presných povinností a významu slovného spojenia “vykonať opatrenia na zavedenie zariadení na využívanie slnečnej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Aktuálny je dané ustanovenie možné vyložiť rôznymi spôsobmi - napr. Potrebou realizácie zariadení na využívanie slnečnej energie alebo potrebou predprípravy na inštaláciu zariadení na využívanie slnečnej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je v súlade s Čl. 10 bod 3 smernice (EÚ) 2024/1275. Pod uvedeným znením sa rozumie uskutočnenie všetkých krokov na inštaláciu a užívanie zariadenia na využívanie slnečnej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8c</w:t>
              <w:br/>
            </w:r>
            <w:r>
              <w:rPr>
                <w:b w:val="off"/>
                <w:color w:val="000000"/>
                <w:rFonts w:ascii="Times New Roman" w:hAnsi="Times New Roman" w:cs="Times New Roman" w:eastAsia="Times New Roman"/>
                <w:sz w:val="24"/>
              </w:rPr>
              <w:t>Navrhujeme upraviť ustanovenie § 8c body a) až f) doplnením definície podmienok po dátumoch uvedených v jednotlivých bodoch.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podľa bodu c) bude vykonaná významná obnova nebytovej budovy s celkovou podlahovou plochou väčšou ako 500 m2 po 31.12.2027, tak podľa terajšieho návrhu znenia nie je potrebné dodržať tento paragraf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8c písmen a), c) a e):</w:t>
              <w:br/>
            </w:r>
            <w:r>
              <w:rPr>
                <w:b w:val="off"/>
                <w:color w:val="000000"/>
                <w:rFonts w:ascii="Times New Roman" w:hAnsi="Times New Roman" w:cs="Times New Roman" w:eastAsia="Times New Roman"/>
                <w:sz w:val="24"/>
              </w:rPr>
              <w:t>a) od 1.1.2027, ...</w:t>
              <w:br/>
            </w:r>
            <w:r>
              <w:rPr>
                <w:b w:val="off"/>
                <w:color w:val="000000"/>
                <w:rFonts w:ascii="Times New Roman" w:hAnsi="Times New Roman" w:cs="Times New Roman" w:eastAsia="Times New Roman"/>
                <w:sz w:val="24"/>
              </w:rPr>
              <w:t>c) od 1.1.2028, ...</w:t>
              <w:br/>
            </w:r>
            <w:r>
              <w:rPr>
                <w:b w:val="off"/>
                <w:color w:val="000000"/>
                <w:rFonts w:ascii="Times New Roman" w:hAnsi="Times New Roman" w:cs="Times New Roman" w:eastAsia="Times New Roman"/>
                <w:sz w:val="24"/>
              </w:rPr>
              <w:t>e) od 1.1.2030,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4b ods. 2</w:t>
              <w:br/>
            </w:r>
            <w:r>
              <w:rPr>
                <w:b w:val="off"/>
                <w:color w:val="000000"/>
                <w:rFonts w:ascii="Times New Roman" w:hAnsi="Times New Roman" w:cs="Times New Roman" w:eastAsia="Times New Roman"/>
                <w:sz w:val="24"/>
              </w:rPr>
              <w:t>Navrhujeme upraviť § 4b ods. 2 písm. a) nasledovne:</w:t>
              <w:br/>
            </w:r>
            <w:r>
              <w:rPr>
                <w:b w:val="off"/>
                <w:color w:val="000000"/>
                <w:rFonts w:ascii="Times New Roman" w:hAnsi="Times New Roman" w:cs="Times New Roman" w:eastAsia="Times New Roman"/>
                <w:sz w:val="24"/>
              </w:rPr>
              <w:t xml:space="preserve">a)	prehľad fondu budov podľa typov budov a ich podiel vo fonde budov, stavu ich energetickej hospodárnosti, období výstavby a klimatických pásiem založený na štatistických vzorkách a databáze energetických certifikátov,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dôležité aby Národný plán obsahoval prehľad fondu budov z hľadiska ich energetickej hospodárnosti, predovšetkým z dôvodu určenia prahových hodnôt minimálnych noriem energetickej hospodárnosti a stanovenie trajektórii postupnej obnovy bytových budov (teda budov s najhoršou energetickou hospodárnosťou). Z tohto dôvodu považujeme za vhodné doplniť tento ukazovateľ aj do paragrafového znenia ods. 2 písm. a) v §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v súlade s vymedzeným povinných ukazovateľov v prílohe 2 smernice. Rozumieme, že nie je možné zahrnúť všetky povinné ukazovatele do paragrafového znenia, považujeme však sa vhodné uviesť tie najdôležitejšie medzi ktoré patrí aj stav budov z hľadiska ich energetickej hospodárnosti v súlade s povinnými ukazovateľmi v prílohe 2 smernice.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Obsah § 4b ods. 2 písm. a) je v súlade so znením Čl. 3 ods. 2 písm. a) smernice.</w:t>
              <w:br/>
            </w:r>
            <w:r>
              <w:rPr>
                <w:b w:val="off"/>
                <w:color w:val="000000"/>
                <w:rFonts w:ascii="Times New Roman" w:hAnsi="Times New Roman" w:cs="Times New Roman" w:eastAsia="Times New Roman"/>
                <w:sz w:val="24"/>
              </w:rPr>
              <w:t>Všetky dostupné údaje o fonde obsahuje Dlhodobá stratégia obnovy fondu budov.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ods. 2</w:t>
              <w:br/>
            </w:r>
            <w:r>
              <w:rPr>
                <w:b w:val="off"/>
                <w:color w:val="000000"/>
                <w:rFonts w:ascii="Times New Roman" w:hAnsi="Times New Roman" w:cs="Times New Roman" w:eastAsia="Times New Roman"/>
                <w:sz w:val="24"/>
              </w:rPr>
              <w:t xml:space="preserve">V rámci § 2 ods. (2) písm. d) navrhujeme doplniť definíciu nízkej spotreby energie konkrétnou hodnotou, tak aby bolo z výnimky zrejmé o ktoré budovy sa jedná. Vhodným riešením je odkaz na príslušný právny predpis (napr. vyhlášku) kde bude táto hodnota zadefinovaná.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doplniť definíciu nízkej spotreby energie v danom bode. V súčasnom znení nie je možné jasne určiť, ktorých budov sa výnimka týka a ktorých 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 2 ods. 2 zákona sú definované výnimky  v súlade so znením Čl. 5 ods. 3 smernice. Z uvedeného dôvodu sa návrh nebude dopĺňať.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 ods. 6</w:t>
              <w:br/>
            </w:r>
            <w:r>
              <w:rPr>
                <w:b w:val="off"/>
                <w:color w:val="000000"/>
                <w:rFonts w:ascii="Times New Roman" w:hAnsi="Times New Roman" w:cs="Times New Roman" w:eastAsia="Times New Roman"/>
                <w:sz w:val="24"/>
              </w:rPr>
              <w:t>Navrhujeme upraviť znenie § 3 ods. (6) a to nasledovne:</w:t>
              <w:br/>
            </w:r>
            <w:r>
              <w:rPr>
                <w:b w:val="off"/>
                <w:color w:val="000000"/>
                <w:rFonts w:ascii="Times New Roman" w:hAnsi="Times New Roman" w:cs="Times New Roman" w:eastAsia="Times New Roman"/>
                <w:sz w:val="24"/>
              </w:rPr>
              <w:t xml:space="preserve">(6) Ak ide o rodinné domy a bytové domy, výpočet nezohľadňuje vplyv faktorov uvedených v odseku 3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rodinných a bytových domov navrhujeme upustiť od nezohľadňovania vplyvov vetrania a klimatizácie do výpočtu energetickej hospodárnosti. Vplyv chladenia/klimatizácie má zásadný vplyv na energetickú spotrebu aj obytných budov vzhľadom na postupné častejšie prehrievanie budov v letných mesiacoch. Sme si vedomí akútnym nedostatkom odborne spôsobilých osôb pre dané miesto spotreby, preto považujeme za kľúčové so zmenou tohto bodu výrazne posilniť kapacity odborne spôsobilých osôb pre dané miesto spotreby, poprípade umožniť výpočet pre rodinné domy aj osobám s oprávneným v ostatných miestach spotreby.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Metodika výpočtu energetickej hospodárnosti budov je v súlade s príslušnými technickými špecifikáciami (Čl. 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BPB</w:t>
              <w:br/>
            </w:r>
            <w:r>
              <w:rPr>
                <w:b w:val="off"/>
                <w:color w:val="000000"/>
                <w:rFonts w:ascii="Times New Roman" w:hAnsi="Times New Roman" w:cs="Times New Roman" w:eastAsia="Times New Roman"/>
                <w:sz w:val="24"/>
              </w:rPr>
              <w:t>Budovy pre budúcnosť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4b ods. 3</w:t>
              <w:br/>
            </w:r>
            <w:r>
              <w:rPr>
                <w:b w:val="off"/>
                <w:color w:val="000000"/>
                <w:rFonts w:ascii="Times New Roman" w:hAnsi="Times New Roman" w:cs="Times New Roman" w:eastAsia="Times New Roman"/>
                <w:sz w:val="24"/>
              </w:rPr>
              <w:t>V rámci § 4b ods. (3) navrhujeme predĺžiť maximálnu časovú návratnosť 15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15 ročnú návratnosť považujeme za veľmi krátku, odporúčame túto hodnotu predĺžiť.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Predĺženie doby návratnosti by bolo v neprospech vlastníka, keďže predmetné ustanovenie má charakter výnimky.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GR ZVJS</w:t>
              <w:br/>
            </w:r>
            <w:r>
              <w:rPr>
                <w:b w:val="off"/>
                <w:color w:val="000000"/>
                <w:rFonts w:ascii="Times New Roman" w:hAnsi="Times New Roman" w:cs="Times New Roman" w:eastAsia="Times New Roman"/>
                <w:sz w:val="24"/>
              </w:rPr>
              <w:t>Generálne riaditeľstvo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40 (§ 8c)</w:t>
              <w:br/>
            </w:r>
            <w:r>
              <w:rPr>
                <w:b w:val="off"/>
                <w:color w:val="000000"/>
                <w:rFonts w:ascii="Times New Roman" w:hAnsi="Times New Roman" w:cs="Times New Roman" w:eastAsia="Times New Roman"/>
                <w:sz w:val="24"/>
              </w:rPr>
              <w:t>V § 8c navrhujeme doplniť ďalší odsek, ktorý bude upravovať mechanizmus financovania inštalácie zariadení využívajúcich slnečnú energiu vo verejných budovách.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príprave návrhu rozpočtu Zbor väzenskej a justičnej stráže nedisponoval informáciami o plánovanej implementácii príslušných smerníc Európskej únie a ani o lehotách ich plnenia do 31. 12. 2030. Z uvedeného dôvodu neboli požiadavky na zabezpečenie finančných prostriedkov v potrebnom rozsahu zahrnuté do návrhu rozpočtu na roky 2026 až 2028 ani do rozpočtových výhľadov na nasledujúce obdobia. V prípade nesplnenia podmienok uvedených v navrhovanom ustanovení § 8c zákona hrozí vlastníkovi pokuta vo výške od 500 eur do 3000 eur podľa § 11 ods. 3 písm. a) bod 1.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obyčajnú.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Transpozícia čl. 10 odsek 5 vo vzťahu k poskytovaniu podpory zavádzania slnečnej energie v budovách je v gescii MH SR, ktoré je   spolugestorom transpozície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40 (§ 8b ods. 4)</w:t>
              <w:br/>
            </w:r>
            <w:r>
              <w:rPr>
                <w:b w:val="off"/>
                <w:color w:val="000000"/>
                <w:rFonts w:ascii="Times New Roman" w:hAnsi="Times New Roman" w:cs="Times New Roman" w:eastAsia="Times New Roman"/>
                <w:sz w:val="24"/>
              </w:rPr>
              <w:t>Slová: „vrátane prenosu dát a elektromerov“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požiadavka na dimenzovanie kabeláže „vrátane prenosu dát a elektromerov“ ide nad rámec minimálnych požiadaviek smernice (EÚ) 2024/1275 o energetickej hospodárnosti budov (ďalej len „smernica“). Podľa článku 14 ods. 4 posledného pododseku smernice sa predinštalácia kabeláže vyžaduje výlučne na účely umožnenia neskoršej inštalácie nabíjacích bodov, pričom smernica neustanovuje povinnosť zabezpečiť prenos dát ani technickú pripravenosť elektromerov už v štádiu kabeláže.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Zahrnutím tejto požiadavky do vnútroštátnej právnej úpravy dochádza k tzv. gold-platingu, ktorý zakladá dodatočné technické a finančné náklady pre povinné subjekty, bez toho, aby bol nevyhnutný na splnenie cieľov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8b ods.4 sa slovo „elektromerov“ nahradí slovami „v prípade potreby elektromerov“.</w:t>
              <w:br/>
            </w:r>
            <w:r>
              <w:rPr>
                <w:b w:val="off"/>
                <w:color w:val="000000"/>
                <w:rFonts w:ascii="Times New Roman" w:hAnsi="Times New Roman" w:cs="Times New Roman" w:eastAsia="Times New Roman"/>
                <w:sz w:val="24"/>
              </w:rPr>
              <w:t>Rozpor bol odstránený v súlade so zápisom zo dňa 9.2.2026.</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40 (§ 8c písm. a))</w:t>
              <w:br/>
            </w:r>
            <w:r>
              <w:rPr>
                <w:b w:val="off"/>
                <w:color w:val="000000"/>
                <w:rFonts w:ascii="Times New Roman" w:hAnsi="Times New Roman" w:cs="Times New Roman" w:eastAsia="Times New Roman"/>
                <w:sz w:val="24"/>
              </w:rPr>
              <w:t>Za slová: „alebo o“ navrhujeme vložiť slovo: „novú“.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gramatického, systematického a teleologického výkladu článku 10 ods. 3 a recitálu 32 smernice vyplýva, že povinnosť zavádzania vhodných zariadení využívajúcich slnečnú energiu sa v zmysle § 8c písm. a) má vzťahovať výlučne na nové nebytové budovy s úžitkovou podlahovou plochou nad 250 m².</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pojem „nové“ je v písm. a) výslovne uvedený len pri verejných budovách, systematika ustanovenia jednoznačne rozlišuje medzi novými a existujúcimi budovami. Existujúce nebytové budovy sú samostatne a výslovne upravené v písm. c), ktoré viaže vznik povinnosti na významnú obnovu alebo na vykonávanie stavebných prác na budove.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39 (§ 8a) a bodu 40 (§ 8b)</w:t>
              <w:br/>
            </w:r>
            <w:r>
              <w:rPr>
                <w:b w:val="off"/>
                <w:color w:val="000000"/>
                <w:rFonts w:ascii="Times New Roman" w:hAnsi="Times New Roman" w:cs="Times New Roman" w:eastAsia="Times New Roman"/>
                <w:sz w:val="24"/>
              </w:rPr>
              <w:t>Navrhované znenie § 8a a 8b považujeme za nevyvážené, neprimerané a ekonomicky neodôvodnené. Návrh zákona zavádza neprimerané povinnosti s významnými ekonomickými dopadmi aj technickými rizikami. Povinná výstavba nabíjacích bodov je nad rámec ekonomického opodstatnenia.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pohľadu Klub 500 je nelogické, aby členský štát nahradil rozhodovanie investora o trhovom dopyte po nabíjačkách, type klientov budovy, ekonomickej návratnosti investície, dostupnosti lokálnych sietí, reálnom využití parkovísk.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mnohých prípadoch je ekonomicky nezmyselné budovať nabíjačky v logistických areáloch, kde operujú primárne dieselové nákladné vozidlá, nabíjačky v prenajatých kancelárskych budovách bez dopytu od nájomníkov, nabíjačky v priemyselných areáloch s vysokou spotrebou energie, nabíjačky na parkoviskách, kde bude budova slúžiť len na krátkodobé státie. Hlavným kritériom by mala byť  ekonomická racionalita.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text nenapĺňa definíciu pripomienky podľa  čl. 15 ods. 1 a 2  Legislatívnych pravidiel vlády Slovenskej republiky. Keďže nie je formulovaný jednoznačne (určením konkrétneho návrhu riešenia) a spôsobom, ktorý by umožnil odstrániť nedostatky návrhu zákona, nevieme ho zohľadniť a zapracovať.</w:t>
              <w:br/>
            </w:r>
            <w:r>
              <w:rPr>
                <w:b w:val="off"/>
                <w:color w:val="000000"/>
                <w:rFonts w:ascii="Times New Roman" w:hAnsi="Times New Roman" w:cs="Times New Roman" w:eastAsia="Times New Roman"/>
                <w:sz w:val="24"/>
              </w:rPr>
              <w:t>V súlade so zápisom zo dňa 9.2.2026 bola pripomienka zmenená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40 (§ 8c)</w:t>
              <w:br/>
            </w:r>
            <w:r>
              <w:rPr>
                <w:b w:val="off"/>
                <w:color w:val="000000"/>
                <w:rFonts w:ascii="Times New Roman" w:hAnsi="Times New Roman" w:cs="Times New Roman" w:eastAsia="Times New Roman"/>
                <w:sz w:val="24"/>
              </w:rPr>
              <w:t>Berieme na vedomie, že Slovenská republika má povinnosť transponovať čl. 10 smernice (EÚ) 2024/1275 o energetickej hospodárnosti budov, ktorá vyžaduje zavedenie vhodných zariadení využívajúcich solárnu energiu v rozsahu uvedenom v smernici.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povinnosť je však podmienená limitom „technicky, ekonomicky a funkčne uskutočniteľné“ a členské štáty majú povinnosť stanoviť vnútroštátne kritériá (čl. 10 ods. 4), berúc do úvahy aj stabilitu elektrizačnej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čase dominancie nestabilných OZE v špičke a nedostatočnej regulačnej kapacity môže plošná inštalácia FVE na tisíce budov zvyšovať potrebu drahých podporných služieb, prehlbovať výkyvy v sieti čím následne zvyšuje koncové ceny elektriny, najmä pre priemysel. Smernica v čl. 10 ods. 4 výslovne stanovuje, že členské štáty musia pri transpozícii zohľadniť otázky stability elektrizačnej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Klubu 500 je preto nevyhnutné doplniť vnútroštátne kritériá, ktoré zabránia negatívnym systémovým dopadom.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Klub 500 preto navrhuje, aby SR do zákona v súlade s čl. 10 ods. 4 smernice doplnila technické a ekonomické kritériá, ktoré určia, kedy je inštalácia solárnych zariadení „technicky, ekonomicky a funkčne uskutočniteľná“ – tak ako smernica požaduje.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kritériá by mali obsahovať:</w:t>
              <w:br/>
            </w:r>
            <w:r>
              <w:rPr>
                <w:b w:val="off"/>
                <w:color w:val="000000"/>
                <w:rFonts w:ascii="Times New Roman" w:hAnsi="Times New Roman" w:cs="Times New Roman" w:eastAsia="Times New Roman"/>
                <w:sz w:val="24"/>
              </w:rPr>
              <w:t>a)	Solárne zariadenie musí fungovať v ostrovnom (off-grid) režime, ak nie je možné preukázať, že jeho prevádzka nebude spôsobovať výkyvy v sieti.</w:t>
              <w:br/>
            </w:r>
            <w:r>
              <w:rPr>
                <w:b w:val="off"/>
                <w:color w:val="000000"/>
                <w:rFonts w:ascii="Times New Roman" w:hAnsi="Times New Roman" w:cs="Times New Roman" w:eastAsia="Times New Roman"/>
                <w:sz w:val="24"/>
              </w:rPr>
              <w:t>b)	Alebo musí ísť o zariadenie so stabilizovanou dodávkou – t. j. s jedným z nasledujúcich riešení:</w:t>
              <w:br/>
            </w:r>
            <w:r>
              <w:rPr>
                <w:b w:val="off"/>
                <w:color w:val="000000"/>
                <w:rFonts w:ascii="Times New Roman" w:hAnsi="Times New Roman" w:cs="Times New Roman" w:eastAsia="Times New Roman"/>
                <w:sz w:val="24"/>
              </w:rPr>
              <w:t>-	batériové úložisko primeranej kapacity,</w:t>
              <w:br/>
            </w:r>
            <w:r>
              <w:rPr>
                <w:b w:val="off"/>
                <w:color w:val="000000"/>
                <w:rFonts w:ascii="Times New Roman" w:hAnsi="Times New Roman" w:cs="Times New Roman" w:eastAsia="Times New Roman"/>
                <w:sz w:val="24"/>
              </w:rPr>
              <w:t>-	riadenie výroby (curtailment),</w:t>
              <w:br/>
            </w:r>
            <w:r>
              <w:rPr>
                <w:b w:val="off"/>
                <w:color w:val="000000"/>
                <w:rFonts w:ascii="Times New Roman" w:hAnsi="Times New Roman" w:cs="Times New Roman" w:eastAsia="Times New Roman"/>
                <w:sz w:val="24"/>
              </w:rPr>
              <w:t>-	schopnosť komunikácie so systémom prevádzkovateľa siete,</w:t>
              <w:br/>
            </w:r>
            <w:r>
              <w:rPr>
                <w:b w:val="off"/>
                <w:color w:val="000000"/>
                <w:rFonts w:ascii="Times New Roman" w:hAnsi="Times New Roman" w:cs="Times New Roman" w:eastAsia="Times New Roman"/>
                <w:sz w:val="24"/>
              </w:rPr>
              <w:t>-	splnenie požiadaviek smart-inverterov,</w:t>
              <w:br/>
            </w:r>
            <w:r>
              <w:rPr>
                <w:b w:val="off"/>
                <w:color w:val="000000"/>
                <w:rFonts w:ascii="Times New Roman" w:hAnsi="Times New Roman" w:cs="Times New Roman" w:eastAsia="Times New Roman"/>
                <w:sz w:val="24"/>
              </w:rPr>
              <w:t>-	špecifický režim prevádzky zabraňujúci nárazovým prebytkom.</w:t>
              <w:br/>
            </w:r>
            <w:r>
              <w:rPr>
                <w:b w:val="off"/>
                <w:color w:val="000000"/>
                <w:rFonts w:ascii="Times New Roman" w:hAnsi="Times New Roman" w:cs="Times New Roman" w:eastAsia="Times New Roman"/>
                <w:sz w:val="24"/>
              </w:rPr>
              <w:t>c)	V opačnom prípade je nevyhnutné zaviesť poplatok za nerovnomerné dodávanie do sústavy, ktorí by takéto zdroje mali povinnosť uhrádzať.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„poplatok za variabilitu“ by mal pokrývať náklady na podporné služby spôsobené daným zdrojom.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8c bol doplnený nový odsek 2:</w:t>
              <w:br/>
            </w:r>
            <w:r>
              <w:rPr>
                <w:b w:val="off"/>
                <w:color w:val="000000"/>
                <w:rFonts w:ascii="Times New Roman" w:hAnsi="Times New Roman" w:cs="Times New Roman" w:eastAsia="Times New Roman"/>
                <w:sz w:val="24"/>
              </w:rPr>
              <w:t>„V prípade narušenia konštrukčnej integrity, tepelnej ochrany plochých striech, technických riešení šikmých striech a zelených striech sa ods. 1 neuplatňuje.“</w:t>
              <w:br/>
            </w:r>
            <w:r>
              <w:rPr>
                <w:b w:val="off"/>
                <w:color w:val="000000"/>
                <w:rFonts w:ascii="Times New Roman" w:hAnsi="Times New Roman" w:cs="Times New Roman" w:eastAsia="Times New Roman"/>
                <w:sz w:val="24"/>
              </w:rPr>
              <w:t>Transpozícia čl. 10 odsekov 4 a 5 vo vzťahu k vnútroštátnym  kritériám, otázkam súvisiacim so stabilitou elektrizačnej sústavy a poskytovaniu podpory zavádzania slnečnej energie v budovách je v gescii MH SR, ktoré je   spolugestorom transpozície smernice (EÚ) 2024/1275.</w:t>
              <w:br/>
            </w:r>
            <w:r>
              <w:rPr>
                <w:b w:val="off"/>
                <w:color w:val="000000"/>
                <w:rFonts w:ascii="Times New Roman" w:hAnsi="Times New Roman" w:cs="Times New Roman" w:eastAsia="Times New Roman"/>
                <w:sz w:val="24"/>
              </w:rPr>
              <w:t>V súlade so zápisom zo dňa 9.2.2026 bola pripomienka zmenená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40 (§ 8c písm. a))</w:t>
              <w:br/>
            </w:r>
            <w:r>
              <w:rPr>
                <w:b w:val="off"/>
                <w:color w:val="000000"/>
                <w:rFonts w:ascii="Times New Roman" w:hAnsi="Times New Roman" w:cs="Times New Roman" w:eastAsia="Times New Roman"/>
                <w:sz w:val="24"/>
              </w:rPr>
              <w:t>Zásadne nesúhlasíme s tým, aby bola v prípade nebytových budov s celkovou podlahovou plochou väčšou ako 250 m2 stanovená pre vlastníka budovy povinnosť do 31.12.2026 vykonať opatrenia na zavedenie zariadení na využívanie slnečnej energie. Požadujeme stanovenie rovnakej lehoty, ako je to uvedené v § 8c písm. f), pre budovy s celkovou podlahovou plochou väčšou ako 250 m2 vo vlastníctve verejného subjektu, t.j. splnenie si tejto povinnosti do 31.12.2030.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nereálne (najmä z kapacitných dôvodov), aby vlastníci budov s celkovou podlahovou plochou väčšou ako 250 m2 na všetky budovy, ktoré spĺňajú tento parameter, do 31.12.2026 osadili zariadenia na využívanie slnečnej energie.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písm. a):</w:t>
              <w:br/>
            </w:r>
            <w:r>
              <w:rPr>
                <w:b w:val="off"/>
                <w:color w:val="000000"/>
                <w:rFonts w:ascii="Times New Roman" w:hAnsi="Times New Roman" w:cs="Times New Roman" w:eastAsia="Times New Roman"/>
                <w:sz w:val="24"/>
              </w:rPr>
              <w:t>a)	od 1.1.2027, ak ide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Podľa doložky vybraných vplyvov (ďalej len „doložka vplyvov“) má návrh zákona pozitívny vplyv a negatívny vplyv na rozpočet verejnej správy, ktorý je rozpočtovo zabezpečený. V Analýze vplyvov na rozpočet verejnej správy, na zamestnanosť vo verejnej správe a financovanie návrhu (ďalej len „analýza vplyvov“) v tabuľke. č. 1/A sú uvedené iba výdavky celkom na rok 2026 vo výške 11 034 110 eur (z toho EÚ zdroje vo výške 5 352 000 eur a spolufinancovanie vo výške 1 230 960 eur, k zostatku prostriedkov vo výške 4 451 150 eur nie je uvedený zdroj), na rok 2027 vo výške 13 995 370 eur, na rok 2028 vo výške 8 344 960 eur a na rok 2029 vo výške 8 204 200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pozitívnym vplyvom označeným v doložke vplyvov nie je v analýze vplyvov uvedená kvantifikácia, predkladateľ len v bode 2.2.4 analýzy vplyvov v časti týkajúcej sa inštalácie zariadení na využívanie slnečnej energie uvádza na str. 6, že „Investícia je v danom roku realizácie výdavkom verejného subjektu, avšak v nasledujúcom období sa v závislosti od konkrétneho riešenia technického systému prejaví pozitívne a to znížením prevádzkových nákladov budovy.“. Do analýzy vplyvov je potrebné doplniť kvantifikáciu pozitívneho vplyvu, resp. uviesť odôvodnenie, ak vplyv nie je možné kvantifikovať ani kvalifikovaným odhadom. Ak je možné považovať pozitívny vplyv za marginálny, nie je potrebné označovať ho v doložke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negatívnymi vplyvmi na rozpočet verejnej správy je potrebné prepracovať analýzu vplyvov v súlade s platnou Jednotnou metodikou na posudzovanie vybraných vplyvov a vyčísliť všetky predpokladané rozpočtové vplyvy materiálu v členení podľa jednotlivých kapitol, resp. subjektov verejnej správy a podľa zdrojov (rozpočtové prostriedky, EÚ zdroje, spolufinancovanie).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všetky negatívne vplyvy na rozpočet verejnej správy zabezpečiť v rámci schválených limitov jednotlivých kapitol štátneho rozpočtu / subjektov verejnej správy na príslušný rozpočtový rok, t. j.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dopracovať analýzu vplyvov tak, aby zahŕňala všetky výdavky vyplývajúce z navrhovaných nových povinností, keďže skutočné investície môžu byť vyššie, než je uvedené v analýze vplyvov, a je preto potrebné zabezpečiť aj ich riadenie.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Realizácia povinnej inštalácie nabíjacích bodov a zariadení na využívanie slnečnej energie môže viesť aj k ďalším investičným výdavkom nad rámec samotných zariadení, najmä v prípade potreby rozsiahlejších zásahov do existujúcich budov (napríklad úpravy rozvodov a technických inštalácií), ktoré v analýze vplyvov nie sú zohľadnené. Keďže ide o významnú zmenu zákona s výrazným vplyvom na investície do budov, ktorého celkové finančné vplyvy je náročné presne vyčísliť, predložený materiál by mal zároveň obsahovať spôsob riadenia (napríklad plán obnov s jasnými pravidlami výberu investícií), ktorý zabezpečí, že skutočné vplyvy nepresiahnu primeranú a odôvodnenú mieru.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Stanovisko MF SR dňa 11.03.2026 na základe zaslaných dokumentov so zapracovaním zmien:</w:t>
              <w:br/>
            </w:r>
            <w:r>
              <w:rPr>
                <w:b w:val="off"/>
                <w:color w:val="000000"/>
                <w:rFonts w:ascii="Times New Roman" w:hAnsi="Times New Roman" w:cs="Times New Roman" w:eastAsia="Times New Roman"/>
                <w:sz w:val="24"/>
              </w:rPr>
              <w:t xml:space="preserve">Absencia detailnejších informácii o postupe je dôvodom, prečo pripomienku považujeme iba za čiastočne akceptovanú a nie akceptovanú. </w:t>
              <w:br/>
            </w:r>
            <w:r>
              <w:rPr>
                <w:b w:val="off"/>
                <w:color w:val="000000"/>
                <w:rFonts w:ascii="Times New Roman" w:hAnsi="Times New Roman" w:cs="Times New Roman" w:eastAsia="Times New Roman"/>
                <w:sz w:val="24"/>
              </w:rPr>
              <w:t>Rozpor však možno považovať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Vyjadrenia k rozpočtovým dôsledkom v jednotlivých častiach predloženého materiálu je potrebné zosúladiť (v predkladacej správe je uvedený negatívny vplyv na rozpočet verejnej správy, v doložke vplyvov sú označené pozitívne a negatívne vplyvy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úvodnej vete vypustiť slová „zákona č. 251/2012 Z. z.,“ ako nadbytočné, v bode 11 § 2 ods. 10 slovo „ustanovenej“ nahradiť slovom „ustanovená“, v bode 13 § 3 ods. 4 písm. d) slovo „systémy“ nahradiť slovom „systémov“ vzhľadom na znenie úvodnej vety odseku 4, v bode 16 za slová „§ 4 ods. 2 sa“ vložiť slová „na konci“, v § 4 ods. 2 prvej pripájanej vete slovo „slnečnej“ nahradiť slovom „elektrickej“, v bode 17 § 4 ods. 3 slovo „navrhnú“ nahradiť slovom „navrhujú“ a vysvetliť aspoň v dôvodovej správe slová „neprijateľne nezmení jej vzhľad alebo hodnota“, v bode 19 § 4 ods. 11 odkaz 3aa nahradiť odkazom 3b vrátane príslušnej poznámky pod čiarou z dôvodu, že pôvodný odkaz 3b sa v navrhovanom znení § 4c už nevyskytuje, v poznámke pod čiarou k odkazu 3aa vypustiť slová „v znení neskorších predpisov“ ako nadbytočné, v bode 20 § 4b ods. 1 slovo „uvedú“ nahradiť slovom „uvádzajú“, v § 4b ods. 2 písm. i) slovo „určenej“ nahradiť slovom „určená“, v bode 23 § 4c ods. 1 slovo „zlepšila“ nahradiť slovom „zlepšuje“, v § 4c ods. 3 slovo „vyhotoví“ nahradiť slovom „vyhotovuje“, v súvislosti s legislatívnou skratkou „(ďalej len „oprávnená osoba“)“ uvedenou v § 4c ods. 3 je potrebné v samostatnom novelizačnom bode v § 5 ods. 3 slová „odborne spôsobilá osoba podľa § 6“ nahradiť slovami „oprávnená osoba“, bod 39 rozdeliť do dvoch novelizačných bodov takto: „39. Nadpis nad § 8a znie: „Infraštruktúra pre udržateľnú mobilitu“ do návrhu zákona vložiť nový bod 40 s úvodnou vetou v tomto znení: „§ 8a vrátane nadpisu znie:“, v bode 39 § 8a ods. 2 slová „na parkovisko“ z písmen a) a b) presunúť na koniec úvodnej vety odseku 2, v § 8a ods. 2 písm. b) zvážiť nahradenie slova „alebo“ slovom „a“ vzhľadom na znenie písmena a), v § 8a ods. 4 písm. b) za slovo „kapacity“ vložiť slovo „nebytovej“, v bode 40 § 8b ods. 3 slová „na parkovisko“ z písmen a) a b) presunúť na koniec úvodnej vety odseku 3, v § 8b ods. 3 písm. a) za slovo „infraštruktúru“ vložiť slovo „bytovej“ a v písm. b) za slovo „obnovu“ vložiť slovo „bytovej“, v § 8b ods. 3 písm. b) zvážiť nahradenie slova „alebo“ slovom „a“ vzhľadom na znenie písmena a), odseky 6 a 7 uvedené v § 8b odporúčame uviesť v samostatnom paragrafe, pretože sa tákajú bytových budov aj nebytových budov (§ 8a a 8b) alebo uvedené odseky doplniť do 8a vo vzťahu k nebytovým budovám,  v bode 46 § 9 ods. 1 písm. f) slovo „predloží“ nahradiť slovom „predkladá“, v bode 52 § 9 ods. 3 písm. b) na konci pripojiť úvodzovky hore a bodku, v bode 60 § 9a ods. 1 písm. a) na konci pripojiť slovo „budov“, v § 9b ods. 1 slová „Oprávneným žiadateľom“ nahradiť slovom „Žiadateľom“, v § 9b ods. 5 za slovo „žiadateľ“ vložiť slová „o dotáciu“, v § 9b ods. 6 úvodnej vete slovo „stanovuje“ nahradiť slovom „určuje“ a  na konci pripojiť čiarku a slová „a to“, v § 9b ods. 6 písm. d) slovo „limitovaný“ nahradiť slovom „podmienený“, v § 9b ods. 6 písm. e) za slovo „objem“ vložiť slovo „finančných“, v § 9b ods. 6 písm. h) slová „požadovaná energetická“ nahradiť slovami „požadovanú energetickú“, slová „požadovaná úspora“ nahradiť slovami „požadovanú úsporu“ a na konci bodku nahradiť čiarkou, v § 9b ods. 6 písm. k) slovo „oznámenie“ nahradiť slovom „výzva“, v § 9b ods. 9 úvodnej vete slovo „zverejní“ nahradiť slovom zverejňuje“, v § 9c ods. 2 úvodnej vete slovo „obmedzený“ nahradiť slovom „podmienený“, v § 9c ods. 2 písm. a) a b) a ods. 4 úvodnej vete vypustiť slová „podľa osobitného predpisu“ ako nadbytočné, v § 9c ods. 2 písm. b) na konci bodkočiarku nahradiť bodkou, v § 9c ods. 4 písm. b) slovo „bydliska“ nahradiť slovom „pobytu“, v poznámke pod čiarou k odkazu 5b vypustiť slová „o rozpočtových pravidlách verenej správy a o zmene a doplnení niektorých zákonov“, pretože úplná citácia tohto zákona sa zavádza v bode 19, v poznámke pod čiarou k odkazu 5d vypustiť slová „v znení neskorších predpisov“, v bode 61 na konci pripojiť túto vetu: „Poznámka pod čiarou k odkazu 5ca sa vypúšťa.“, do návrhu doplniť nový novelizačný bod v tomto znení: „V § 13 sa vypúšťa odsek 3.“, bod 64 zosúladiť s bodom 43 prílohy LPV].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 § 4 ods. 11</w:t>
              <w:br/>
            </w:r>
            <w:r>
              <w:rPr>
                <w:b w:val="off"/>
                <w:color w:val="000000"/>
                <w:rFonts w:ascii="Times New Roman" w:hAnsi="Times New Roman" w:cs="Times New Roman" w:eastAsia="Times New Roman"/>
                <w:sz w:val="24"/>
              </w:rPr>
              <w:t>Podľa navrhovaného znenia § 4 ods. 11 „Verejnými subjektmi sa na účel odseku 2 písm. a) rozumejú orgány verejnej správy3aa) a nimi zriadené organizácie, ktoré nemajú priemyselný ani obchodný charakter.“. V poznámke pod čiarou k odkazu 3aa sa odkazuje na § 3 ods. 1 zákona č. 523/2004 Z. z. o rozpočtových pravidlách verejnej správy a o zmene a doplnení niektorých zákonov v znení neskorších predpisov (ďalej len „zákon č. 523/2004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v § 3 ods. 1 zákona č. 523/2004 Z. z. sú definované subjekty verejnej správy, nie orgány verejnej správy. Ak je zámerom predkladateľa vyjadriť, že verejnými subjektmi na účel § 4 ods. 2 písm. a) majú byť subjekty verejnej správy definované v § 3 ods. 1 zákona č. 523/2004 Z. z. a nimi zriadené organizácie, ktoré nemajú priemyselný ani obchodný charakter, je potrebné v § 4 ods. 11 slovo „orgány“ nahradiť slovom „subjekty“.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 § 8a ods. 7</w:t>
              <w:br/>
            </w:r>
            <w:r>
              <w:rPr>
                <w:b w:val="off"/>
                <w:color w:val="000000"/>
                <w:rFonts w:ascii="Times New Roman" w:hAnsi="Times New Roman" w:cs="Times New Roman" w:eastAsia="Times New Roman"/>
                <w:sz w:val="24"/>
              </w:rPr>
              <w:t>V § 8a ods. 7 odporúčame spresniť pojem „kancelárska budova“, a to buď jeho definovaním, alebo prostredníctvom odkazu na relevantnú kategorizáciu stavieb podľa osobitného predpisu. Zároveň upozorňujeme, že v platnom znení zákona aj v návrhu zákona sa používa aj pojem „administratívna budova“. Navrhované znenie môže viesť k nejednoznačnej aplikácii v praxi.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Textácia „kancelárska“ bude premenovaná na „administratívna budova“.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 § 8a ods. 7</w:t>
              <w:br/>
            </w:r>
            <w:r>
              <w:rPr>
                <w:b w:val="off"/>
                <w:color w:val="000000"/>
                <w:rFonts w:ascii="Times New Roman" w:hAnsi="Times New Roman" w:cs="Times New Roman" w:eastAsia="Times New Roman"/>
                <w:sz w:val="24"/>
              </w:rPr>
              <w:t>V § 8a ods. 8 odporúčame precizovať slovné spojenie „nebytové budovy, do ktorých sa s bicyklami zvyčajne nevstupuje“. Odporúčame jednoznačne vymedziť okruh dotknutých budov alebo určiť kritériá, podľa ktorých sa má postupovať, aby sa predišlo výkladovým nejasnostiam v praxi.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je bližšie spresnené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60, § 9c ods. 2 písm. a)</w:t>
              <w:br/>
            </w:r>
            <w:r>
              <w:rPr>
                <w:b w:val="off"/>
                <w:color w:val="000000"/>
                <w:rFonts w:ascii="Times New Roman" w:hAnsi="Times New Roman" w:cs="Times New Roman" w:eastAsia="Times New Roman"/>
                <w:sz w:val="24"/>
              </w:rPr>
              <w:t>V § 9c ods. 2 písm. a) odporúčame za slová „v rozsahu nevyhnutnom“ vložiť slová „na overenie splnenia kritérií“ a na konci odporúčame pripojiť čiarku a tieto slová: „a to spôsobom dohodnutým medzi Finančným riaditeľstvom Slovenskej republiky a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podľa navrhovaného ustanovenia má finančná správa poskytovať informácie, ktoré sú daňovým tajomstvom, je potrebné aby tieto informácie boli poskytované len v rozsahu potrebnom na preverenie splnenia podmienok pre poskytnutie dotácie. Spôsob poskytovania informácií odporúčame dohodnúť s Finančným riaditeľstvom Slovenskej republiky, inak by musela byť zaslaná písomná žiadosť aj s odôvodnením vo vzťahu ku každému žiadateľovi. Rovnako je to upravené aj v iných zákonoch, napríklad  v zákone č. 222/2022 Z. z. o  štátnej podpore nájomného bývania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V bode 2 žiadame slová „budov a jednotiek budov“ nahradiť slovami „budov, jednotiek budov a prvkov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Jednotná metodika by sa mala vypracovať aj pre prvky budovy. Požiadavky na energetickú hospodárnosť sa v smernici Európskeho parlamentu a Rady (EÚ) 2024/1275 z 24. apríla 2024 o energetickej hospodárnosti budov (prepracované znenie) (ďalej len „smernica EPBD“) uvádzajú samostatne tiež aj pre technické systémy budov a aj pre obalovú konštrukciu budovy, avšak v navrhovanom zákone nie je ustanovená požiadavka na vypracovanie jednotnej metodiky výpočtu energetickej hospodárnosti pre tieto prvky budovy. Jednotná metodika pre prvky budov je nevyhnutne potrebná pre výpočet technických systémov budov.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znenia článku 1 smernice (EÚ) 2024/1275.</w:t>
              <w:br/>
            </w:r>
            <w:r>
              <w:rPr>
                <w:b w:val="off"/>
                <w:color w:val="000000"/>
                <w:rFonts w:ascii="Times New Roman" w:hAnsi="Times New Roman" w:cs="Times New Roman" w:eastAsia="Times New Roman"/>
                <w:sz w:val="24"/>
              </w:rPr>
              <w:t xml:space="preserve">Rozporové konanie sa uskutočnilo dňa 2. 2. 2026. </w:t>
              <w:br/>
            </w:r>
            <w:r>
              <w:rPr>
                <w:b w:val="off"/>
                <w:color w:val="000000"/>
                <w:rFonts w:ascii="Times New Roman" w:hAnsi="Times New Roman" w:cs="Times New Roman" w:eastAsia="Times New Roman"/>
                <w:sz w:val="24"/>
              </w:rPr>
              <w:t>Po vyjasnení vzájomných stanovísk k problematike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 xml:space="preserve">Žiadame doplniť požiadavku na stanovenie minimálnych noriem, a zabezpečiť ich nastavenie v minimalistickom rozsahu, ktorý umožňuje smernica EPBD.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zákona chýba povinnosť na vypracovanie metodiky pre stanovenie minimálnych noriem v zmysle čl. 9(1) Smernice EPBD, pričom v texte sa následne na minimálne normy zákon opakovane odkazuje. Preto žiadame vypracovať metodiku a zabezpečiť minimalistický variant aplikácie minimálnych noriem energetickej hospodárnosti v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(EÚ) 2024/1275 v čl. 9 ods. 1 neukladá ČŠ vypracovať metodiku, pretože ju sama stanovuje. </w:t>
              <w:br/>
            </w:r>
            <w:r>
              <w:rPr>
                <w:b w:val="off"/>
                <w:color w:val="000000"/>
                <w:rFonts w:ascii="Times New Roman" w:hAnsi="Times New Roman" w:cs="Times New Roman" w:eastAsia="Times New Roman"/>
                <w:sz w:val="24"/>
              </w:rPr>
              <w:t xml:space="preserve">Návrh preberá ustanovenia čl. 9 smernice (EÚ) 2024/1275, v ktorom je metodika postupu určenia minimálnych noriem ustanovená, čo je aj obsahom § 4b. </w:t>
              <w:br/>
            </w:r>
            <w:r>
              <w:rPr>
                <w:b w:val="off"/>
                <w:color w:val="000000"/>
                <w:rFonts w:ascii="Times New Roman" w:hAnsi="Times New Roman" w:cs="Times New Roman" w:eastAsia="Times New Roman"/>
                <w:sz w:val="24"/>
              </w:rPr>
              <w:t>Konkrétny postup určenia minimálnych noriem na národnej úrovni je obsahom národného plánu obnovy.</w:t>
              <w:br/>
            </w:r>
            <w:r>
              <w:rPr>
                <w:b w:val="off"/>
                <w:color w:val="000000"/>
                <w:rFonts w:ascii="Times New Roman" w:hAnsi="Times New Roman" w:cs="Times New Roman" w:eastAsia="Times New Roman"/>
                <w:sz w:val="24"/>
              </w:rPr>
              <w:t>Národný plán bude predmetom pripomienkovania.</w:t>
              <w:br/>
            </w:r>
            <w:r>
              <w:rPr>
                <w:b w:val="off"/>
                <w:color w:val="000000"/>
                <w:rFonts w:ascii="Times New Roman" w:hAnsi="Times New Roman" w:cs="Times New Roman" w:eastAsia="Times New Roman"/>
                <w:sz w:val="24"/>
              </w:rPr>
              <w:t xml:space="preserve">Rozporové konanie sa uskutočnilo dňa 2. 2. 2026. </w:t>
              <w:br/>
            </w:r>
            <w:r>
              <w:rPr>
                <w:b w:val="off"/>
                <w:color w:val="000000"/>
                <w:rFonts w:ascii="Times New Roman" w:hAnsi="Times New Roman" w:cs="Times New Roman" w:eastAsia="Times New Roman"/>
                <w:sz w:val="24"/>
              </w:rPr>
              <w:t>Rozpor je považovaný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6 {§ 2 ods. 1 písm. l)}</w:t>
              <w:br/>
            </w:r>
            <w:r>
              <w:rPr>
                <w:b w:val="off"/>
                <w:color w:val="000000"/>
                <w:rFonts w:ascii="Times New Roman" w:hAnsi="Times New Roman" w:cs="Times New Roman" w:eastAsia="Times New Roman"/>
                <w:sz w:val="24"/>
              </w:rPr>
              <w:t>Žiadame upraviť znenie písm. l) takto: „l) požiadavky na kvalitu vnútorného prostredia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Požiadavky na využitie slnečnej energie v budovách zasahujú do plnenia cieľov OZE vo vykurovaní.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Transponujeme navrhovaným písm. l): "l) požiadavky na kvalitu vnútorného prostredia budov vrátane vplyvu slnečnej energie v budovách,"</w:t>
              <w:br/>
            </w:r>
            <w:r>
              <w:rPr>
                <w:b w:val="off"/>
                <w:color w:val="000000"/>
                <w:rFonts w:ascii="Times New Roman" w:hAnsi="Times New Roman" w:cs="Times New Roman" w:eastAsia="Times New Roman"/>
                <w:sz w:val="24"/>
              </w:rPr>
              <w:t>Rozporové konanie sa uskutočnilo dňa 2.2.2026 a 20.2.2026.</w:t>
              <w:br/>
            </w:r>
            <w:r>
              <w:rPr>
                <w:b w:val="off"/>
                <w:color w:val="000000"/>
                <w:rFonts w:ascii="Times New Roman" w:hAnsi="Times New Roman" w:cs="Times New Roman" w:eastAsia="Times New Roman"/>
                <w:sz w:val="24"/>
              </w:rPr>
              <w:t>Rozpor k zneniu písm. l)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10 (§ 2 ods. 7)</w:t>
              <w:br/>
            </w:r>
            <w:r>
              <w:rPr>
                <w:b w:val="off"/>
                <w:color w:val="000000"/>
                <w:rFonts w:ascii="Times New Roman" w:hAnsi="Times New Roman" w:cs="Times New Roman" w:eastAsia="Times New Roman"/>
                <w:sz w:val="24"/>
              </w:rPr>
              <w:t>Žiadame slová „zásady princípu energetickej efektívnosti“ nahradiť slovami „princípu energetickej efektívnosti2a)“ a doplniť poznámku pod čiarou ktorá znie:</w:t>
              <w:br/>
            </w:r>
            <w:r>
              <w:rPr>
                <w:b w:val="off"/>
                <w:color w:val="000000"/>
                <w:rFonts w:ascii="Times New Roman" w:hAnsi="Times New Roman" w:cs="Times New Roman" w:eastAsia="Times New Roman"/>
                <w:sz w:val="24"/>
              </w:rPr>
              <w:t>„2a) § 24 zákona č. .../2026 Z. z. o energetickej efektívnosti a o zmene a doplnení niektorých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je v súlade so zákonom č. 321/2014 Z. z. o energetickej efektívnosti, ako aj s pripravovaným návrhom transpozičného zákona smernice 2023/1791 o energetickej efektívnosti, ktorý sa predpokladá predložiť do NRSR v tom istom termíne ako tento návrh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2.2.2026 a 20.2.2026.</w:t>
              <w:br/>
            </w:r>
            <w:r>
              <w:rPr>
                <w:b w:val="off"/>
                <w:color w:val="000000"/>
                <w:rFonts w:ascii="Times New Roman" w:hAnsi="Times New Roman" w:cs="Times New Roman" w:eastAsia="Times New Roman"/>
                <w:sz w:val="24"/>
              </w:rPr>
              <w:t>Rozpor je po vysvetlení si vzájomných stanovísk MD SR a MH SR na RK z 2.2.2026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11 (§ 2 ods. 10)</w:t>
              <w:br/>
            </w:r>
            <w:r>
              <w:rPr>
                <w:b w:val="off"/>
                <w:color w:val="000000"/>
                <w:rFonts w:ascii="Times New Roman" w:hAnsi="Times New Roman" w:cs="Times New Roman" w:eastAsia="Times New Roman"/>
                <w:sz w:val="24"/>
              </w:rPr>
              <w:t>Žiadame upraviť definíciu v súlade so smernicou EPBD, a to takto:</w:t>
              <w:br/>
            </w:r>
            <w:r>
              <w:rPr>
                <w:b w:val="off"/>
                <w:color w:val="000000"/>
                <w:rFonts w:ascii="Times New Roman" w:hAnsi="Times New Roman" w:cs="Times New Roman" w:eastAsia="Times New Roman"/>
                <w:sz w:val="24"/>
              </w:rPr>
              <w:t>„(10) Budovou s nulovými emisiami je budova s veľmi vysokou energetickou hospodárnosťou, ktorá nie je horšia ako nákladovo optimálna úroveň, pri ktorej sa vyžaduje nulové alebo veľmi malé množstvo energie, a ktorá produkuje na mieste nulové emisie uhlíka z fosílnych palív a nulové alebo veľmi nízke prevádzkové emisie skleníkových plynov. Maximálna prahová hodnota na potrebu energie v budove s nulovými emisiami musí byť najmenej o 10 % nižšia ako prahová hodnota pre celkovú spotrebu primárnej energie ustanovenej vykonávacím predpisom podľa § 9 ods. 2 pre budovu s takmer nulovou potrebou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Navrhovaný text zákona nie je v súlade s definíciou ZEB zo smernice EPBD. Smernica EPBD ustanovuje nasledujúcu definíciu ZEB: „ (...) produkuje na mieste nulové emisie uhlíka z fosílnych palív a produkuje nulové alebo veľmi nízke množstvo prevádzkových emisií skleníkových plynov (...)“ –. EPBD nepožaduje, aby energia dodaná do ZEB bola vysokej miery dodaná iba z OZE na mieste alebo v blízkom okolí.  Navrhnuté znenie by znemožnilo pripájanie nových budov v štandarde ZEB na účinné systémy CZT na báze VÚ KVET (nebolo by možné dosiahnuť nulové prevádzkové emisie skleníkových plynov). V texte smernice sa taktiež uvádza „celková spotreba primárnej energie“ a nie „celková potreba primárnej energie“. Navrhované znenie predstavuje goldplating.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Definícia bola zosúladená s čl. 2 bodom 2, čl. 11 a prílohou I smernice (EÚ) 2024/1275. </w:t>
              <w:br/>
            </w:r>
            <w:r>
              <w:rPr>
                <w:b w:val="off"/>
                <w:color w:val="000000"/>
                <w:rFonts w:ascii="Times New Roman" w:hAnsi="Times New Roman" w:cs="Times New Roman" w:eastAsia="Times New Roman"/>
                <w:sz w:val="24"/>
              </w:rPr>
              <w:t>(10) Budovou s nulovými emisiami je budova s veľmi vysokou energetickou hospodárnosťou, ktorá nie je horšia ako nákladovo optimálna úroveň, pri ktorej nulové alebo veľmi malé množstvo energie je dodané z obnoviteľných zdrojov, a ktorá produkuje na mieste nulové emisie uhlíka z fosílnych palív a nulové alebo veľmi nízke množstvo prevádzkových emisií skleníkových plynov. Maximálna hodnota potreby primárnej energie v budove s nulovými emisiami musí byť najmenej o 10 % nižšia ako je požadovaná hodnota pre celkovú potrebu primárnej energie ustanovená vykonávacím predpisom podľa § 9 ods. 2 pre budovu s takmer nulovou potrebou energie.</w:t>
              <w:br/>
            </w:r>
            <w:r>
              <w:rPr>
                <w:b w:val="off"/>
                <w:color w:val="000000"/>
                <w:rFonts w:ascii="Times New Roman" w:hAnsi="Times New Roman" w:cs="Times New Roman" w:eastAsia="Times New Roman"/>
                <w:sz w:val="24"/>
              </w:rPr>
              <w:t>V § 2 bol doplnený nový odsek 11:</w:t>
              <w:br/>
            </w:r>
            <w:r>
              <w:rPr>
                <w:b w:val="off"/>
                <w:color w:val="000000"/>
                <w:rFonts w:ascii="Times New Roman" w:hAnsi="Times New Roman" w:cs="Times New Roman" w:eastAsia="Times New Roman"/>
                <w:sz w:val="24"/>
              </w:rPr>
              <w:t xml:space="preserve">(11) Ročná potreba primárnej energie budovy s nulovými emisiami môže byť zabezpečená energiou </w:t>
              <w:br/>
            </w:r>
            <w:r>
              <w:rPr>
                <w:b w:val="off"/>
                <w:color w:val="000000"/>
                <w:rFonts w:ascii="Times New Roman" w:hAnsi="Times New Roman" w:cs="Times New Roman" w:eastAsia="Times New Roman"/>
                <w:sz w:val="24"/>
              </w:rPr>
              <w:t>a)	z obnoviteľných zdrojov vyrobenou na mieste alebo v blízkom okolí,</w:t>
              <w:br/>
            </w:r>
            <w:r>
              <w:rPr>
                <w:b w:val="off"/>
                <w:color w:val="000000"/>
                <w:rFonts w:ascii="Times New Roman" w:hAnsi="Times New Roman" w:cs="Times New Roman" w:eastAsia="Times New Roman"/>
                <w:sz w:val="24"/>
              </w:rPr>
              <w:t xml:space="preserve">b)	od komunity vyrábajúcej energiu z obnoviteľných zdrojov, </w:t>
              <w:br/>
            </w:r>
            <w:r>
              <w:rPr>
                <w:b w:val="off"/>
                <w:color w:val="000000"/>
                <w:rFonts w:ascii="Times New Roman" w:hAnsi="Times New Roman" w:cs="Times New Roman" w:eastAsia="Times New Roman"/>
                <w:sz w:val="24"/>
              </w:rPr>
              <w:t xml:space="preserve">c)	z účinného systému centralizovaného zásobovania teplom a chladom, </w:t>
              <w:br/>
            </w:r>
            <w:r>
              <w:rPr>
                <w:b w:val="off"/>
                <w:color w:val="000000"/>
                <w:rFonts w:ascii="Times New Roman" w:hAnsi="Times New Roman" w:cs="Times New Roman" w:eastAsia="Times New Roman"/>
                <w:sz w:val="24"/>
              </w:rPr>
              <w:t>d)	zo zdrojov s nulovým obsahom uhlíka.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RK bola MH SR vznesená požiadavka na zapracovanie poslednej vety čl. 11 ods. 7 smernice (EÚ) 2024/1275, ktorá bude zapracovaná v novom odseku 12:</w:t>
              <w:br/>
            </w:r>
            <w:r>
              <w:rPr>
                <w:b w:val="off"/>
                <w:color w:val="000000"/>
                <w:rFonts w:ascii="Times New Roman" w:hAnsi="Times New Roman" w:cs="Times New Roman" w:eastAsia="Times New Roman"/>
                <w:sz w:val="24"/>
              </w:rPr>
              <w:t xml:space="preserve">„(12) Ak nie je technicky alebo ekonomicky uskutočniteľné splnenie požiadavky v ods. 11, celková ročná potreba primárnej energie sa môže pokryť aj inou energiou zo sústavy.“. </w:t>
              <w:br/>
            </w:r>
            <w:r>
              <w:rPr>
                <w:b w:val="off"/>
                <w:color w:val="000000"/>
                <w:rFonts w:ascii="Times New Roman" w:hAnsi="Times New Roman" w:cs="Times New Roman" w:eastAsia="Times New Roman"/>
                <w:sz w:val="24"/>
              </w:rPr>
              <w:t>Rozporové konanie sa uskutočnilo dňa 2.2.2026. Rozpor je týmto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14 (§ 3 ods. 8)</w:t>
              <w:br/>
            </w:r>
            <w:r>
              <w:rPr>
                <w:b w:val="off"/>
                <w:color w:val="000000"/>
                <w:rFonts w:ascii="Times New Roman" w:hAnsi="Times New Roman" w:cs="Times New Roman" w:eastAsia="Times New Roman"/>
                <w:sz w:val="24"/>
              </w:rPr>
              <w:t>Žiadame v odseku 8 upraviť poslednú vetu k energetickej triede A0+ takto:</w:t>
              <w:br/>
            </w:r>
            <w:r>
              <w:rPr>
                <w:b w:val="off"/>
                <w:color w:val="000000"/>
                <w:rFonts w:ascii="Times New Roman" w:hAnsi="Times New Roman" w:cs="Times New Roman" w:eastAsia="Times New Roman"/>
                <w:sz w:val="24"/>
              </w:rPr>
              <w:t>„Energetická trieda A0+ zodpovedá budovám s potrebou primárnej energie najmenej o 20 % nižšou ako je maximálna prahová hodnota určená pre budovy s nulovými emisiami, ktoré ročne vyrábajú viac energie z obnoviteľných zdrojov na mieste než je ich celková ročná spotreba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zaistiť súlad so smernicou EPBD. Zároveň upozorňujeme smernica EPBD nestanovuje povinnosť zavedenia trieda A0+, ale len ako dobrovoľnú možnosť pre členské štáty.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požiadavky MH SR bolo do textu doplnené slovo „primárnej“.</w:t>
              <w:br/>
            </w:r>
            <w:r>
              <w:rPr>
                <w:b w:val="off"/>
                <w:color w:val="000000"/>
                <w:rFonts w:ascii="Times New Roman" w:hAnsi="Times New Roman" w:cs="Times New Roman" w:eastAsia="Times New Roman"/>
                <w:sz w:val="24"/>
              </w:rPr>
              <w:t>Rozporové konanie sa uskutočnilo dňa 02.02.2026.</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15 (§ 4 ods. 1)</w:t>
              <w:br/>
            </w:r>
            <w:r>
              <w:rPr>
                <w:b w:val="off"/>
                <w:color w:val="000000"/>
                <w:rFonts w:ascii="Times New Roman" w:hAnsi="Times New Roman" w:cs="Times New Roman" w:eastAsia="Times New Roman"/>
                <w:sz w:val="24"/>
              </w:rPr>
              <w:t xml:space="preserve">Tretiu vetu v odseku 1 žiadame upraviť takto: </w:t>
              <w:br/>
            </w:r>
            <w:r>
              <w:rPr>
                <w:b w:val="off"/>
                <w:color w:val="000000"/>
                <w:rFonts w:ascii="Times New Roman" w:hAnsi="Times New Roman" w:cs="Times New Roman" w:eastAsia="Times New Roman"/>
                <w:sz w:val="24"/>
              </w:rPr>
              <w:t>„Ak je to technicky, funkčne a ekonomicky uskutočniteľné, existujúca budova po uskutočnení jej významnej obnovy má spĺňať minimálne požiadavky na energetickú hospodárnosť budovy nákladovo optimálnej úrovne.“.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Smernica EPBD ustanovuje, že existujúce budovy po významnej obnove („major renovation“) musia splniť len minimálne požiadavky na energetickú hospodárnosť podľa nákladovo optimálnej úrovne a nie prísne požiadavky ako pre novú výstavbu. Pri stanovovaní minimálnych požiadaviek na energetickú hospodárnosť podľa nákladovo optimálnej úrovne pritom členské štáty môžu rozlišovať medzi novými a existujúcimi budovami. Návrh novely toto vôbec nezohľadňuje a ide tak nad rámec povinných požiadaviek smernice (jedná sa o goldplating). Sociálne najcitlivejší variant implementácie novej smernice, plne súladný s povinnými požiadavkami smernice, je ustanovenie nákladovo optimálneho štandardu obnovy existujúcich budov („cost-optimal level“ v zmysle článku 5 smernice), ktorým je čiastočné zateplenie s novým plynovým kondenzačným kotlom (s celkovým poklesom potreby energie a emisií o 40%), pretože: </w:t>
              <w:br/>
            </w:r>
            <w:r>
              <w:rPr>
                <w:b w:val="off"/>
                <w:color w:val="000000"/>
                <w:rFonts w:ascii="Times New Roman" w:hAnsi="Times New Roman" w:cs="Times New Roman" w:eastAsia="Times New Roman"/>
                <w:sz w:val="24"/>
              </w:rPr>
              <w:t>1.            pre dotknuté domácnosti prináša najnižšie celkové náklady;</w:t>
              <w:br/>
            </w:r>
            <w:r>
              <w:rPr>
                <w:b w:val="off"/>
                <w:color w:val="000000"/>
                <w:rFonts w:ascii="Times New Roman" w:hAnsi="Times New Roman" w:cs="Times New Roman" w:eastAsia="Times New Roman"/>
                <w:sz w:val="24"/>
              </w:rPr>
              <w:t>2.            pre štát a spoločnosť prináša najvyššiu hodnotu za peniaze pri znižovaní emisií (€/tCO2)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Úprava znenia § 4 ods. 1 zákona. </w:t>
              <w:br/>
            </w:r>
            <w:r>
              <w:rPr>
                <w:b w:val="off"/>
                <w:color w:val="000000"/>
                <w:rFonts w:ascii="Times New Roman" w:hAnsi="Times New Roman" w:cs="Times New Roman" w:eastAsia="Times New Roman"/>
                <w:sz w:val="24"/>
              </w:rPr>
              <w:t>Rozporové konanie sa uskutočnilo dňa 2.2.2026 a 20.02.2026.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16 (§ 4 ods. 2)</w:t>
              <w:br/>
            </w:r>
            <w:r>
              <w:rPr>
                <w:b w:val="off"/>
                <w:color w:val="000000"/>
                <w:rFonts w:ascii="Times New Roman" w:hAnsi="Times New Roman" w:cs="Times New Roman" w:eastAsia="Times New Roman"/>
                <w:sz w:val="24"/>
              </w:rPr>
              <w:t>V § 4 ods. 2 prvej vete žiadame slová „systémov v mieste výstavby“ nahradiť slovami: „systémov, ako aj využitie obnoviteľných zdrojov energie v mieste výstavby“.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vyplýva z článku 15a, bod 3 smernice EÚ 2023/2413, ktorý sa transponuje týmto ustanovením.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02.02.2026.</w:t>
              <w:br/>
            </w:r>
            <w:r>
              <w:rPr>
                <w:b w:val="off"/>
                <w:color w:val="000000"/>
                <w:rFonts w:ascii="Times New Roman" w:hAnsi="Times New Roman" w:cs="Times New Roman" w:eastAsia="Times New Roman"/>
                <w:sz w:val="24"/>
              </w:rPr>
              <w:t xml:space="preserve">Do ustanovenia § 4 ods. 2 boli doplnené slová: „a využitie obnoviteľných zdrojov energie“.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16 (§ 4 ods. 2) a k bodu 40 (§ 8c)</w:t>
              <w:br/>
            </w:r>
            <w:r>
              <w:rPr>
                <w:b w:val="off"/>
                <w:color w:val="000000"/>
                <w:rFonts w:ascii="Times New Roman" w:hAnsi="Times New Roman" w:cs="Times New Roman" w:eastAsia="Times New Roman"/>
                <w:sz w:val="24"/>
              </w:rPr>
              <w:t>Žiadame § 4 ods. 2 a § 8c zosúladiť so smernicou EPBD a upraviť tak, aby bolo zabezpečené minimálna forma transpozície, a to najmä v súvislosti s článkom 10 odsekom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V navrhovanom ustanovení chýba transponovanie odsekov 4 a 5, ktoré sa týkajú výnimiek z inštalácie solárnej energie na nových budovách.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8c bol doplnený nový odsek 2:</w:t>
              <w:br/>
            </w:r>
            <w:r>
              <w:rPr>
                <w:b w:val="off"/>
                <w:color w:val="000000"/>
                <w:rFonts w:ascii="Times New Roman" w:hAnsi="Times New Roman" w:cs="Times New Roman" w:eastAsia="Times New Roman"/>
                <w:sz w:val="24"/>
              </w:rPr>
              <w:t>„V prípade narušenia konštrukčnej integrity, tepelnej ochrany plochých striech, technických riešení šikmých striech a zelených striech sa ods. 1 neuplatňuje.“</w:t>
              <w:br/>
            </w:r>
            <w:r>
              <w:rPr>
                <w:b w:val="off"/>
                <w:color w:val="000000"/>
                <w:rFonts w:ascii="Times New Roman" w:hAnsi="Times New Roman" w:cs="Times New Roman" w:eastAsia="Times New Roman"/>
                <w:sz w:val="24"/>
              </w:rPr>
              <w:t xml:space="preserve">V zmysle dohovoru na rokovaniach, ktoré sa uskutočnili k transpozícii smernice (EÚ) 2024/1275, má uvedené ustanovenia (článku 10 ods. 4 a 5) čiastočne transponovať MH SR ako spolugestor. </w:t>
              <w:br/>
            </w:r>
            <w:r>
              <w:rPr>
                <w:b w:val="off"/>
                <w:color w:val="000000"/>
                <w:rFonts w:ascii="Times New Roman" w:hAnsi="Times New Roman" w:cs="Times New Roman" w:eastAsia="Times New Roman"/>
                <w:sz w:val="24"/>
              </w:rPr>
              <w:t>MH SR v rámci RK prisľúbilo zabezpečenie čiastočnej transpozície čl. 10 ods. 4 a 5 smernice (EÚ) 2024/1275.</w:t>
              <w:br/>
            </w:r>
            <w:r>
              <w:rPr>
                <w:b w:val="off"/>
                <w:color w:val="000000"/>
                <w:rFonts w:ascii="Times New Roman" w:hAnsi="Times New Roman" w:cs="Times New Roman" w:eastAsia="Times New Roman"/>
                <w:sz w:val="24"/>
              </w:rPr>
              <w:t>Rozporové konanie sa uskutočnilo dňa 02.02.2026.</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38 (§ 8 ods. 10)</w:t>
              <w:br/>
            </w:r>
            <w:r>
              <w:rPr>
                <w:b w:val="off"/>
                <w:color w:val="000000"/>
                <w:rFonts w:ascii="Times New Roman" w:hAnsi="Times New Roman" w:cs="Times New Roman" w:eastAsia="Times New Roman"/>
                <w:sz w:val="24"/>
              </w:rPr>
              <w:t>Odsek 10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Navrhované ustanovenie predstavuje goldplating. Navrhovaná povinnosť sa má týkať len vlastníkov budov definovaných v čl. 10 smernice EPBD a nie všetkých vlastníkov budov bez rozdielu.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je potrebné z dôvodu výkonu štátneho dozoru a preto bol odsek 10 doplnený o vnútorný odkaz na § 8c, čím došlo k prepojeniu a spresneniu povinností vlastníka uvedených v § 8c a konkrétnej požiadavky.</w:t>
              <w:br/>
            </w:r>
            <w:r>
              <w:rPr>
                <w:b w:val="off"/>
                <w:color w:val="000000"/>
                <w:rFonts w:ascii="Times New Roman" w:hAnsi="Times New Roman" w:cs="Times New Roman" w:eastAsia="Times New Roman"/>
                <w:sz w:val="24"/>
              </w:rPr>
              <w:t>Rozporové konanie sa uskutočnilo dňa 02.02.2026.</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52 {§ 9 ods. 3 písm. b)}</w:t>
              <w:br/>
            </w:r>
            <w:r>
              <w:rPr>
                <w:b w:val="off"/>
                <w:color w:val="000000"/>
                <w:rFonts w:ascii="Times New Roman" w:hAnsi="Times New Roman" w:cs="Times New Roman" w:eastAsia="Times New Roman"/>
                <w:sz w:val="24"/>
              </w:rPr>
              <w:t>V § 9 ods. 3 písm. b) žiadame za slová „vlastníkovi budovy“ vložiť čiarku a slová „Ministerstvu hospodárstva Slovenskej republiky a jeho podriadenej organizácii“.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SIEA ako poverená organizácia MHSR vedie register správ z kontroly vykurovacích a klimatizačných systémov budov poľa zákona č. 314/2012 Z.z.. V rámci transpozície smernice EPBD sa tieto správy z kontroly majú rozšíriť na celé technické systémy budov, ich optimalizáciu a návrh nových opatrení na zlepšenie energetickej hospodárnosti budov a technického systému budovy. Je potrebné zabezpečiť vzájomnú komunikáciu, prenos údajov a prepojenie databáz.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02.02.2026 a 20.2.2026.</w:t>
              <w:br/>
            </w:r>
            <w:r>
              <w:rPr>
                <w:b w:val="off"/>
                <w:color w:val="000000"/>
                <w:rFonts w:ascii="Times New Roman" w:hAnsi="Times New Roman" w:cs="Times New Roman" w:eastAsia="Times New Roman"/>
                <w:sz w:val="24"/>
              </w:rPr>
              <w:t>Záver z rozporového konania 20.02.2026:</w:t>
              <w:br/>
            </w:r>
            <w:r>
              <w:rPr>
                <w:b w:val="off"/>
                <w:color w:val="000000"/>
                <w:rFonts w:ascii="Times New Roman" w:hAnsi="Times New Roman" w:cs="Times New Roman" w:eastAsia="Times New Roman"/>
                <w:sz w:val="24"/>
              </w:rPr>
              <w:t>Po vzájomnom vysvetlení, že údaje sa v súčasnosti poskytujú a budú naďalej poskytované integráciou na MSEE bezodplatne.</w:t>
              <w:br/>
            </w:r>
            <w:r>
              <w:rPr>
                <w:b w:val="off"/>
                <w:color w:val="000000"/>
                <w:rFonts w:ascii="Times New Roman" w:hAnsi="Times New Roman" w:cs="Times New Roman" w:eastAsia="Times New Roman"/>
                <w:sz w:val="24"/>
              </w:rPr>
              <w:t>Rozpor bol po vzájomnom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 {§ 2 ods. 1 písm. a)}</w:t>
              <w:br/>
            </w:r>
            <w:r>
              <w:rPr>
                <w:b w:val="off"/>
                <w:color w:val="000000"/>
                <w:rFonts w:ascii="Times New Roman" w:hAnsi="Times New Roman" w:cs="Times New Roman" w:eastAsia="Times New Roman"/>
                <w:sz w:val="24"/>
              </w:rPr>
              <w:t xml:space="preserve">Odporúčame definovať pojem „integrovaná energetická hospodárnosť“.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pojem nie je definovaný v navrhovanom zákone a ani v smernici EPBD, čo spôsobuje nejasný výklad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nezavádza tento pojem ako nový, odborná verejnosť je v aplikačnej praxi s pojmom dostatočne uzrozumená.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8 (§ 2 ods. 3 tretia veta)</w:t>
              <w:br/>
            </w:r>
            <w:r>
              <w:rPr>
                <w:b w:val="off"/>
                <w:color w:val="000000"/>
                <w:rFonts w:ascii="Times New Roman" w:hAnsi="Times New Roman" w:cs="Times New Roman" w:eastAsia="Times New Roman"/>
                <w:sz w:val="24"/>
              </w:rPr>
              <w:t>V tretej vete odseku 3 odporúčame slovo „alebo“ nahradiť slovom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tretej vete odseku 3 by mali byť prvkami budovy obidve časti a nie možnosť vybrať si iba jednu z nich. Taktiež upozorňujeme, že nie je definovaný pojem „konštrukčná časť obalovej konštrukcie budovy“. </w:t>
              <w:br/>
            </w:r>
            <w:r>
              <w:rPr>
                <w:b w:val="off"/>
                <w:color w:val="000000"/>
                <w:rFonts w:ascii="Times New Roman" w:hAnsi="Times New Roman" w:cs="Times New Roman" w:eastAsia="Times New Roman"/>
                <w:sz w:val="24"/>
              </w:rPr>
              <w:t>Odsek 3 obsahuje tri samostatné definície. ktoré by si vyžadovali samostatné odseky. Kvôli sprehľadneniu zákona odporúčame zvážiť vytvoriť samostatný paragraf s definíciami na účely tohto zákona, alebo aspoň rozdelenie definícii do samostatných odsekov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Zmena spojky významovo neprijateľne mení vetu.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11 (§ 2 ods. 10)</w:t>
              <w:br/>
            </w:r>
            <w:r>
              <w:rPr>
                <w:b w:val="off"/>
                <w:color w:val="000000"/>
                <w:rFonts w:ascii="Times New Roman" w:hAnsi="Times New Roman" w:cs="Times New Roman" w:eastAsia="Times New Roman"/>
                <w:sz w:val="24"/>
              </w:rPr>
              <w:t>Navrhujeme doplniť definíciu pojmov „prahová hodnota“ a „maximálna prahová hodnota“ do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jasné, čo tieto pojmy znamenajú, pričom text zákona sa na ne odvoláva pri stanovení kľúčových parametrov a rozsahov s presne definovaným percentuálnym podielom.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Bolo upravené znenie odseku 10 (slovo „prahová“ bolo vypustené).</w:t>
              <w:br/>
            </w:r>
            <w:r>
              <w:rPr>
                <w:b w:val="off"/>
                <w:color w:val="000000"/>
                <w:rFonts w:ascii="Times New Roman" w:hAnsi="Times New Roman" w:cs="Times New Roman" w:eastAsia="Times New Roman"/>
                <w:sz w:val="24"/>
              </w:rPr>
              <w:t>V nadväznosti na vypustenie sa nevyžaduje doplnenie definície.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14 (§ 3 ods. 8)</w:t>
              <w:br/>
            </w:r>
            <w:r>
              <w:rPr>
                <w:b w:val="off"/>
                <w:color w:val="000000"/>
                <w:rFonts w:ascii="Times New Roman" w:hAnsi="Times New Roman" w:cs="Times New Roman" w:eastAsia="Times New Roman"/>
                <w:sz w:val="24"/>
              </w:rPr>
              <w:t xml:space="preserve">Navrhujeme odsek 8 rozdeliť na tri samostatné odseky 8 až 10, ktoré pokryjú samostatne rôzne energetické triedy budovy. Zároveň žiadame zjednotiť toto ustanovenie s § 2 odsekom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Kvôli prehľadnosti a zrozumiteľnosti odporúčame rozdeliť odsek na tri samostatné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3 ods. 8 do dvoch odsekov.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17</w:t>
              <w:br/>
            </w:r>
            <w:r>
              <w:rPr>
                <w:b w:val="off"/>
                <w:color w:val="000000"/>
                <w:rFonts w:ascii="Times New Roman" w:hAnsi="Times New Roman" w:cs="Times New Roman" w:eastAsia="Times New Roman"/>
                <w:sz w:val="24"/>
              </w:rPr>
              <w:t xml:space="preserve">Odporúčame vypustiť odsek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to duplicitné ustanovenie voči zákonu č. 657/2004 Z. z. o tepelnej energetike.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Platné znenie zákona č. 657/2004 Z. z. o tepelnej energetike neobsahuje ustanovenie, ktoré by významovo plne transponovalo príslušné ustanovenie smernice (EÚ) 2024/1275, čo by sa považovalo za nedostatočnú transpozíciu.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38 (§ 8 ods. 12)</w:t>
              <w:br/>
            </w:r>
            <w:r>
              <w:rPr>
                <w:b w:val="off"/>
                <w:color w:val="000000"/>
                <w:rFonts w:ascii="Times New Roman" w:hAnsi="Times New Roman" w:cs="Times New Roman" w:eastAsia="Times New Roman"/>
                <w:sz w:val="24"/>
              </w:rPr>
              <w:t>Odporúčame znenie odseku 12 upraviť takto:</w:t>
              <w:br/>
            </w:r>
            <w:r>
              <w:rPr>
                <w:b w:val="off"/>
                <w:color w:val="000000"/>
                <w:rFonts w:ascii="Times New Roman" w:hAnsi="Times New Roman" w:cs="Times New Roman" w:eastAsia="Times New Roman"/>
                <w:sz w:val="24"/>
              </w:rPr>
              <w:t>„(8) Ak je to technicky a ekonomicky uskutočniteľné, je vlastník nebytovej budovy povinný zabezpečiť vybavenie budovy automatickým ovládaním zabudovaného osvetlenia</w:t>
              <w:br/>
            </w:r>
            <w:r>
              <w:rPr>
                <w:b w:val="off"/>
                <w:color w:val="000000"/>
                <w:rFonts w:ascii="Times New Roman" w:hAnsi="Times New Roman" w:cs="Times New Roman" w:eastAsia="Times New Roman"/>
                <w:sz w:val="24"/>
              </w:rPr>
              <w:t xml:space="preserve">a) do 31. decembra 2027, ak účinný menovitý výkon technických systémov budovy je vyšší ako 290 kW a </w:t>
              <w:br/>
            </w:r>
            <w:r>
              <w:rPr>
                <w:b w:val="off"/>
                <w:color w:val="000000"/>
                <w:rFonts w:ascii="Times New Roman" w:hAnsi="Times New Roman" w:cs="Times New Roman" w:eastAsia="Times New Roman"/>
                <w:sz w:val="24"/>
              </w:rPr>
              <w:t xml:space="preserve">b) do 31. decembra 2029, ak účinný menovitý výkon technických systémov budovy je vyšší ako 70 kW.“.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navrhujeme upraviť kvôli prehľadnosti a zrozumiteľnosti. Ustanovenie je prepojené s požiadavkami na kontrolu technických systémov budov a inštalovaného výkonu celého technického systému budovy v súlade s požiadavkami podľa článku 13 EPBD. Návrh zákona nesprávne identifikuje rozsah požiadavky stanovenej smernicou EPBD.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40 (§ 8b)</w:t>
              <w:br/>
            </w:r>
            <w:r>
              <w:rPr>
                <w:b w:val="off"/>
                <w:color w:val="000000"/>
                <w:rFonts w:ascii="Times New Roman" w:hAnsi="Times New Roman" w:cs="Times New Roman" w:eastAsia="Times New Roman"/>
                <w:sz w:val="24"/>
              </w:rPr>
              <w:t>V § 8b ods. 3 písm. b) navrhujeme doplniť, že povinnosť platí v prípade, že majiteľ budovy a majiteľ parkoviska je tá istá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je budova a parkovisko vo vlastníctve rôznych subjektov je právne sporné ukladať povinnosti majiteľovi parkoviska z dôvodu, že majiteľ budovy sa rozhodol pre významnú obnovu.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Platné znenie zákona už ustanovuje  obdobné povinnosti a preto nie je potrebné takéto doplnenie. </w:t>
              <w:br/>
            </w:r>
            <w:r>
              <w:rPr>
                <w:b w:val="off"/>
                <w:color w:val="000000"/>
                <w:rFonts w:ascii="Times New Roman" w:hAnsi="Times New Roman" w:cs="Times New Roman" w:eastAsia="Times New Roman"/>
                <w:sz w:val="24"/>
              </w:rPr>
              <w:t xml:space="preserve">Tak ako platné znenie zákona, tak aj predkladaný návrh rešpektuje vlastnícke práva. </w:t>
              <w:br/>
            </w:r>
            <w:r>
              <w:rPr>
                <w:b w:val="off"/>
                <w:color w:val="000000"/>
                <w:rFonts w:ascii="Times New Roman" w:hAnsi="Times New Roman" w:cs="Times New Roman" w:eastAsia="Times New Roman"/>
                <w:sz w:val="24"/>
              </w:rPr>
              <w:t xml:space="preserve">Do dôvodovej správy k § 8b bolo doplnené: Návrh zákona rešpektuje vlastnícke práva a povinnosti vlastníka budovy sa vzťahujú na existujúce bytové budovy s parkoviskom, to znamená, že ide o toho istého vlastníka budovy aj parkoviska.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40 (§ 8c)</w:t>
              <w:br/>
            </w:r>
            <w:r>
              <w:rPr>
                <w:b w:val="off"/>
                <w:color w:val="000000"/>
                <w:rFonts w:ascii="Times New Roman" w:hAnsi="Times New Roman" w:cs="Times New Roman" w:eastAsia="Times New Roman"/>
                <w:sz w:val="24"/>
              </w:rPr>
              <w:t>V § 8c  chýba zmienka o možnosti využívania striech verejných budov tretími stranami pre zariadenia na výrobu energie z obnoviteľných zdrojov. Navrhujeme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k možnosti využívania striech verejných budov tretími stranami pre zariadenia na výrobu energie z obnoviteľných zdrojov vyplýva z článku 15a, bod 4, posledná veta smernice EÚ 2023/2413.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predkladaného návrhu a nesúvisí s transpozíciou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42 {§ 9 ods. 1 písm. a)}</w:t>
              <w:br/>
            </w:r>
            <w:r>
              <w:rPr>
                <w:b w:val="off"/>
                <w:color w:val="000000"/>
                <w:rFonts w:ascii="Times New Roman" w:hAnsi="Times New Roman" w:cs="Times New Roman" w:eastAsia="Times New Roman"/>
                <w:sz w:val="24"/>
              </w:rPr>
              <w:t>V § 9 ods. 1 písm. a) na začiatok navrhujeme vložiť slová „v spolupráci s Ministerstvom hospodárstva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Národný plán obnovy podľa čl. 3 EPBD sa predkladá ako súčasť Národného energetického a klimatického plánu (NECP). Pre zabezpečenie kompatibility a prepojenia na iné časti NECP je dôležité zabezpečiť súčinnosť s predkladateľom NECP, ktorým je MH SR. Súčasťou národného plánu obnovy, ktorého obsah je uvedený v prílohe II smernice EPBD, sú aj ustanovenia, ktoré je potrebné priamo aplikovať a prepojiť s inými časťami NECP, čo sa bez spoločnej prípravy národného plánu obnovy nedá zabezpečiť.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doplnenie § 9 nie je potrebné, nakoľko príprava Národného plánu obnovy je v kompetencii MD SR. Do jeho tvorby v prípade potreby zapojí aj iné subjekty a  jeho predkladanie na schválenie bude prebiehať štandardným legislatívnym procesom.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46 {§ 9 ods. 1 písm. f)}</w:t>
              <w:br/>
            </w:r>
            <w:r>
              <w:rPr>
                <w:b w:val="off"/>
                <w:color w:val="000000"/>
                <w:rFonts w:ascii="Times New Roman" w:hAnsi="Times New Roman" w:cs="Times New Roman" w:eastAsia="Times New Roman"/>
                <w:sz w:val="24"/>
              </w:rPr>
              <w:t>Odporúčame upraviť a doplniť znenie tak, aby národný plán obnovy bol predkladaný v súlade so smernicou EPBD a aby reflektovalo termínovo nastavenie predkladanie NECP podľa nariadenia EU 2018/1999.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smernice EPBD sa má národný plán obnovy predkladať spolu s NECP, ktoré ho termínovanie je inak nastavené, ako pri samotnom národnom pláne. Prvý návrh nového NECP sa má predložiť EK do 1.1.2028 a finálna verzia k 1.1.2029. V navrhovanom zákone taktiež absentuje povinnosť predloženia návrhu plánu obnovy do 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Išlo by o nesúlad so smernicou (EÚ) 2024/1275, ktorá stanovuje termín, dokedy má členský štát národný plán obnovy predložiť Komisii.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48</w:t>
              <w:br/>
            </w:r>
            <w:r>
              <w:rPr>
                <w:b w:val="off"/>
                <w:color w:val="000000"/>
                <w:rFonts w:ascii="Times New Roman" w:hAnsi="Times New Roman" w:cs="Times New Roman" w:eastAsia="Times New Roman"/>
                <w:sz w:val="24"/>
              </w:rPr>
              <w:t>Odporúčame upraviť bod 48 nasledovne:</w:t>
              <w:br/>
            </w:r>
            <w:r>
              <w:rPr>
                <w:b w:val="off"/>
                <w:color w:val="000000"/>
                <w:rFonts w:ascii="Times New Roman" w:hAnsi="Times New Roman" w:cs="Times New Roman" w:eastAsia="Times New Roman"/>
                <w:sz w:val="24"/>
              </w:rPr>
              <w:t xml:space="preserve">„48. V § 9 ods. 1 písmeno i) znie: </w:t>
              <w:br/>
            </w:r>
            <w:r>
              <w:rPr>
                <w:b w:val="off"/>
                <w:color w:val="000000"/>
                <w:rFonts w:ascii="Times New Roman" w:hAnsi="Times New Roman" w:cs="Times New Roman" w:eastAsia="Times New Roman"/>
                <w:sz w:val="24"/>
              </w:rPr>
              <w:t>„i) zbiera údaje a poskytuje ministerstvu hospodárstva a jeho podradenej organizácii údaje pre správu podľa osobitného predpisu,3b)“.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3b znie:</w:t>
              <w:br/>
            </w:r>
            <w:r>
              <w:rPr>
                <w:b w:val="off"/>
                <w:color w:val="000000"/>
                <w:rFonts w:ascii="Times New Roman" w:hAnsi="Times New Roman" w:cs="Times New Roman" w:eastAsia="Times New Roman"/>
                <w:sz w:val="24"/>
              </w:rPr>
              <w:t xml:space="preserve">„3b) Vykonávacie nariadenie Komisie (EÚ) 2022/2299 z 15. novembra 2022, ktorým sa stanovujú pravidlá uplatňovania nariadenia Európskeho parlamentu a Rady (EÚ) 2018/1999, pokiaľ ide o štruktúru, formát, technické podrobnosti a postup pre integrované národné energetické a klimatické správy o pokroku (Ú. v. EÚ, L 306, 25.11.2022).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Následne vložiť nový novelizačný bod v znení: „V § 9 ods. 1 sa vypúšťajú písmená j) a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EPBD požaduje, aby uvedené údaje boli súčasťou Integrovanej národnej energetickej a klimatickej správy vypracovanej v rozsahu podľa Vykonávacieho nariadenia Komisie 2022/2299.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Údaje do uvedenej správy MD SR poskytuje už aj teraz. A teda nie je potrebné ukladať úlohu bez bližšej špecifikácie.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k bodu 13</w:t>
              <w:br/>
            </w:r>
            <w:r>
              <w:rPr>
                <w:b w:val="off"/>
                <w:color w:val="000000"/>
                <w:rFonts w:ascii="Times New Roman" w:hAnsi="Times New Roman" w:cs="Times New Roman" w:eastAsia="Times New Roman"/>
                <w:sz w:val="24"/>
              </w:rPr>
              <w:t xml:space="preserve">Slová „odložená naakumulovaná energia“ odporúčame nahradiť slovami „naakumulovaná energia“.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Odložená energia neexistuje. V energetike sa navrhnutý pojem nepoužíva, pretože nie je v súlade s termodynamickými zákonmi.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k čl. 2 odseku 8 a prílohe 1</w:t>
              <w:br/>
            </w:r>
            <w:r>
              <w:rPr>
                <w:b w:val="off"/>
                <w:color w:val="000000"/>
                <w:rFonts w:ascii="Times New Roman" w:hAnsi="Times New Roman" w:cs="Times New Roman" w:eastAsia="Times New Roman"/>
                <w:sz w:val="24"/>
              </w:rPr>
              <w:t>Navrhujeme v § 3 ods. 6 na konci vypustiť slová „a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smernice EPBD v prílohe 1 a čl. 2 odseku 8 je súčasťou výpočtu energetickej hospodárnosti aj požiadavka na chladenie budovy. Avšak podľa § 3 odseku 6 zákona sa nemôže do výpočtu energetickej hospodárnosti pre rodinné a pre bytové domy započítavať energia potrebná na chladenie. Výpočet v prípade inštalácie tepelného čerpadla je tak nesprávny, pretože veľká časť energie v súčasnosti sa používa práve na výrobu chladu, pričom táto energia môže byť dodaná práve zo slnenej energie. To výrazne negatívne ovplyvňuje správne určenie potreby energie a tým aj nákladov na energie. V tomto zmysle bola upravená aj technická norma STN 730540, avšak zákon na danú skutočnosť nereflektuje.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Bytové budovy nehodnotíme pre miesto spotreby energie na vetranie a chladenie, ani na osvetlenie, čo je v súlade so smernicou (EÚ) 2024/1275 a stanovenými požiadavkami v technických normách. Metodika výpočtu energetickej hospodárnosti budov je v súlade s príslušnými technickými špecifikáciami (Čl. 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17)</w:t>
              <w:br/>
            </w:r>
            <w:r>
              <w:rPr>
                <w:b w:val="off"/>
                <w:color w:val="000000"/>
                <w:rFonts w:ascii="Times New Roman" w:hAnsi="Times New Roman" w:cs="Times New Roman" w:eastAsia="Times New Roman"/>
                <w:sz w:val="24"/>
              </w:rPr>
              <w:t xml:space="preserve">K vlastnému materiálu (čl. I, bod 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novelizačnému bodu 17 (§ 4 ods. 3) predkladateľ v dôvodovej správe uvádza, že nový odsek 3 preberá požiadavky smernice 2024/1275 (ďalej len „smernica“), pričom sa budú minimálne požiadavky na energetickú hospodárnosť vzťahovať aj na pamiatkovo chránené budovy, čím sa od 29.5.2026 končí výnimka z postupov a opatrení na zlepšenie energetickej hospodárnosti (doterajší § 2 ods. 2 písm. a) a odsek 4).</w:t>
              <w:br/>
            </w:r>
            <w:r>
              <w:rPr>
                <w:b w:val="off"/>
                <w:color w:val="000000"/>
                <w:rFonts w:ascii="Times New Roman" w:hAnsi="Times New Roman" w:cs="Times New Roman" w:eastAsia="Times New Roman"/>
                <w:sz w:val="24"/>
              </w:rPr>
              <w:t xml:space="preserve">K novelizačnému bodu 7 (§ 2 ods. 2 písm. a)) predkladateľ uvádza, že preberá článok 5 odsek 3 písmeno a) smernice 2024/1275, ktorý umožňuje neuplatňovať minimálne normy požiadavky energetickej hospodárnosti budov na budovy z rezortu obrany, okrem kancelárií a bytov. Tým sa nahradili pamiatkovo chránené budovy, na ktoré prestala platiť výnimka z povinnosti splnenia minimálnej požiadavky na energetickú hospodárnosť budov, pričom už na ne platia požiadavky na minimálne opatrenia. </w:t>
              <w:br/>
            </w:r>
            <w:r>
              <w:rPr>
                <w:b w:val="off"/>
                <w:color w:val="000000"/>
                <w:rFonts w:ascii="Times New Roman" w:hAnsi="Times New Roman" w:cs="Times New Roman" w:eastAsia="Times New Roman"/>
                <w:sz w:val="24"/>
              </w:rPr>
              <w:t>Z dôvodu ochrany pamiatkových hodnôt, ktorá je vo verejnom záujme a ktorá je upravená v osobitnom zákone, t. j. v zákone č. 49/2002 Z. z. o ochrane pamiatkového fondu v znení neskorších predpisov (ďalej len „pamiatkový zákon“) je mimoriadne dôležité zachovať výnimky pre budovy, ktoré sú národné kultúrne pamiatky, budovy v pamiatkovej rezervácii, budovy v pamiatkovej zóne ako súčasť historického sídelného usporiadania a poprípade aj budovy uvedené do užívania pred 1.1.1947.</w:t>
              <w:br/>
            </w:r>
            <w:r>
              <w:rPr>
                <w:b w:val="off"/>
                <w:color w:val="000000"/>
                <w:rFonts w:ascii="Times New Roman" w:hAnsi="Times New Roman" w:cs="Times New Roman" w:eastAsia="Times New Roman"/>
                <w:sz w:val="24"/>
              </w:rPr>
              <w:t xml:space="preserve">Podľa článku 5 ods. 1 smernice „prijmú členské štáty potrebné opatrenia na stanovenie minimálnych požiadaviek na energetickú hospodárnosť pre budovy alebo jednotky budov s cieľom dosiahnuť aspoň nákladovo optimálne úrovne a v relevantných prípadoch prísnejšie referenčné hodnoty, ako napríklad požiadavky na budovy s takmer nulovou potrebou energie a požiadavky na budovy s nulovými emisiami.“ S odkazom na znenie článku 5 ods. 2 smernice, v zmysle ktorej „môžu členské štáty prispôsobiť požiadavky uvedené v odseku 1 budovám, ktoré sú na národnej, regionálnej alebo miestnej úrovni úradne chránené, ako súčasť označeného prostredia alebo pre ich osobitnú architektonickú alebo historickú hodnotu, pokiaľ by dodržiavanie určitých požiadaviek neprijateľne zmenilo ich charakter alebo vzhľad“ navrhujeme upraviť znenie tak, aby bolo jednoznačné a nevyvolalo neistotu pre budovy pamiatkovo chránené a historické budovy a tiež aby neboli ohrozené výnimočné pamiatkové, poprípade historické alebo architektonické hodnoty týchto budov. Zároveň navrhujeme zosúladiť terminológiu s pamiatkovým zákonom. </w:t>
              <w:br/>
            </w:r>
            <w:r>
              <w:rPr>
                <w:b w:val="off"/>
                <w:color w:val="000000"/>
                <w:rFonts w:ascii="Times New Roman" w:hAnsi="Times New Roman" w:cs="Times New Roman" w:eastAsia="Times New Roman"/>
                <w:sz w:val="24"/>
              </w:rPr>
              <w:t>Znenie navrhovaného § 4 odseku 3 žiadame upraviť takto:</w:t>
              <w:br/>
            </w:r>
            <w:r>
              <w:rPr>
                <w:b w:val="off"/>
                <w:color w:val="000000"/>
                <w:rFonts w:ascii="Times New Roman" w:hAnsi="Times New Roman" w:cs="Times New Roman" w:eastAsia="Times New Roman"/>
                <w:sz w:val="24"/>
              </w:rPr>
              <w:t>„(3) Na obnovu budovy, ktorá je národná kultúrna pamiatkax), nachádza sa v pamiatkovej rezerváciixx) alebo v pamiatkovej zónexxx) a budovy okrem rušivých objektov v chránených pamiatkových územiach sa navrhnú na jej obnovu iba opatrenia v zmysle metodík Pamiatkového úradu Slovenskej republiky, ktoré neohrozia jej pamiatkové hodnotyxxxx) alebo jej vzhľad a hodnotu. Týmto nie sú dotknuté ustanovenia osobitného predpisu xxxxx).“.</w:t>
              <w:br/>
            </w:r>
            <w:r>
              <w:rPr>
                <w:b w:val="off"/>
                <w:color w:val="000000"/>
                <w:rFonts w:ascii="Times New Roman" w:hAnsi="Times New Roman" w:cs="Times New Roman" w:eastAsia="Times New Roman"/>
                <w:sz w:val="24"/>
              </w:rPr>
              <w:t xml:space="preserve">Zároveň navrhujeme doplniť poznámky pod čiarou: </w:t>
              <w:br/>
            </w:r>
            <w:r>
              <w:rPr>
                <w:b w:val="off"/>
                <w:color w:val="000000"/>
                <w:rFonts w:ascii="Times New Roman" w:hAnsi="Times New Roman" w:cs="Times New Roman" w:eastAsia="Times New Roman"/>
                <w:sz w:val="24"/>
              </w:rPr>
              <w:t>„x) § 2 ods. 3 zákona č. 49/2002 Z. z. o ochrane pamiatkového fondu v znení neskorších predpisov.</w:t>
              <w:br/>
            </w:r>
            <w:r>
              <w:rPr>
                <w:b w:val="off"/>
                <w:color w:val="000000"/>
                <w:rFonts w:ascii="Times New Roman" w:hAnsi="Times New Roman" w:cs="Times New Roman" w:eastAsia="Times New Roman"/>
                <w:sz w:val="24"/>
              </w:rPr>
              <w:t>xx) § 16 ods. 1 zákona č. 49/2002 Z. z.</w:t>
              <w:br/>
            </w:r>
            <w:r>
              <w:rPr>
                <w:b w:val="off"/>
                <w:color w:val="000000"/>
                <w:rFonts w:ascii="Times New Roman" w:hAnsi="Times New Roman" w:cs="Times New Roman" w:eastAsia="Times New Roman"/>
                <w:sz w:val="24"/>
              </w:rPr>
              <w:t xml:space="preserve">xxx) § 17 ods. 1 zákona č. 49/2002 Z. z. </w:t>
              <w:br/>
            </w:r>
            <w:r>
              <w:rPr>
                <w:b w:val="off"/>
                <w:color w:val="000000"/>
                <w:rFonts w:ascii="Times New Roman" w:hAnsi="Times New Roman" w:cs="Times New Roman" w:eastAsia="Times New Roman"/>
                <w:sz w:val="24"/>
              </w:rPr>
              <w:t>xxxx) § 2 ods. 2 zákona č. 49/2002 Z. z.</w:t>
              <w:br/>
            </w:r>
            <w:r>
              <w:rPr>
                <w:b w:val="off"/>
                <w:color w:val="000000"/>
                <w:rFonts w:ascii="Times New Roman" w:hAnsi="Times New Roman" w:cs="Times New Roman" w:eastAsia="Times New Roman"/>
                <w:sz w:val="24"/>
              </w:rPr>
              <w:t>xxxxx) zákon č. 49/2002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 1 ods. 1 pamiatkového zákona upravuje pamiatkový zákon podmienky ochrany národných  kultúrnych pamiatok, pamiatkových území, archeologických nálezov a archeologických nálezísk </w:t>
              <w:br/>
            </w:r>
            <w:r>
              <w:rPr>
                <w:b w:val="off"/>
                <w:color w:val="000000"/>
                <w:rFonts w:ascii="Times New Roman" w:hAnsi="Times New Roman" w:cs="Times New Roman" w:eastAsia="Times New Roman"/>
                <w:sz w:val="24"/>
              </w:rPr>
              <w:t>v súlade s vedeckými poznatkami a na základe medzinárodných zmlúv v oblasti európskeho a svetového kultúrneho dedičstva, ktorými je Slovenská republika viazaná.</w:t>
              <w:br/>
            </w:r>
            <w:r>
              <w:rPr>
                <w:b w:val="off"/>
                <w:color w:val="000000"/>
                <w:rFonts w:ascii="Times New Roman" w:hAnsi="Times New Roman" w:cs="Times New Roman" w:eastAsia="Times New Roman"/>
                <w:sz w:val="24"/>
              </w:rPr>
              <w:t xml:space="preserve">Podľa § 2 ods. 3 pamiatkového zákona je národná kultúrna pamiatka je hnuteľná vec alebo nehnuteľná vec pamiatkovej hodnoty, ktorá je z dôvodu ochrany vyhlásená za národnú kultúrnu pamiatku. </w:t>
              <w:br/>
            </w:r>
            <w:r>
              <w:rPr>
                <w:b w:val="off"/>
                <w:color w:val="000000"/>
                <w:rFonts w:ascii="Times New Roman" w:hAnsi="Times New Roman" w:cs="Times New Roman" w:eastAsia="Times New Roman"/>
                <w:sz w:val="24"/>
              </w:rPr>
              <w:t xml:space="preserve">Podľa § 16 ods. 1 pamiatkového zákona je pamiatková rezervácia územie s uceleným historickým sídelným usporiadaním a s veľkou koncentráciou nehnuteľných národných kultúrnych pamiatok alebo územie so skupinami významných archeologických nálezov a archeologických nálezísk, ktoré možno topograficky vymedziť. </w:t>
              <w:br/>
            </w:r>
            <w:r>
              <w:rPr>
                <w:b w:val="off"/>
                <w:color w:val="000000"/>
                <w:rFonts w:ascii="Times New Roman" w:hAnsi="Times New Roman" w:cs="Times New Roman" w:eastAsia="Times New Roman"/>
                <w:sz w:val="24"/>
              </w:rPr>
              <w:t xml:space="preserve">Podľa § 17 ods. 1 pamiatkového zákona je pamiatková zóna územie s historickým sídelným usporiadaním, územie kultúrnej krajiny s pamiatkovými hodnotami alebo územie s archeologickými nálezmi a archeologickými náleziskami, ktoré možno topograficky vymedziť. </w:t>
              <w:br/>
            </w:r>
            <w:r>
              <w:rPr>
                <w:b w:val="off"/>
                <w:color w:val="000000"/>
                <w:rFonts w:ascii="Times New Roman" w:hAnsi="Times New Roman" w:cs="Times New Roman" w:eastAsia="Times New Roman"/>
                <w:sz w:val="24"/>
              </w:rPr>
              <w:t>Podľa § 2 ods. 2 pamiatkového zákona predstavuje pamiatková hodnota súhrn významných historických, spoločenských, krajinných, urbanistických, architektonických, vedeckých, technických, výtvarných alebo umelecko-remeselných hodnôt, pre ktoré môžu byť veci predmetom individuálnej alebo územnej ochrany.</w:t>
              <w:br/>
            </w:r>
            <w:r>
              <w:rPr>
                <w:b w:val="off"/>
                <w:color w:val="000000"/>
                <w:rFonts w:ascii="Times New Roman" w:hAnsi="Times New Roman" w:cs="Times New Roman" w:eastAsia="Times New Roman"/>
                <w:sz w:val="24"/>
              </w:rPr>
              <w:t xml:space="preserve">Podľa § 27 ods. 1 pamiatkového zákona je základná ochrana národnej kultúrnej pamiatky súhrn činností a opatrení vykonávaných na predchádzanie ohrozeniu, poškodeniu, zničeniu alebo odcudzeniu národnej kultúrnej pamiatky, na trvalé udržiavanie dobrého stavu vrátane prostredia národnej kultúrnej pamiatky a na taký spôsob využívania a prezentácie, ktorý zodpovedá jej pamiatkovej hodnote a technickému stavu.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 4 ods. 3:</w:t>
              <w:br/>
            </w:r>
            <w:r>
              <w:rPr>
                <w:b w:val="off"/>
                <w:color w:val="000000"/>
                <w:rFonts w:ascii="Times New Roman" w:hAnsi="Times New Roman" w:cs="Times New Roman" w:eastAsia="Times New Roman"/>
                <w:sz w:val="24"/>
              </w:rPr>
              <w:t>„(3) Pre budovu, ktorá je pamiatkovo chránenáx) ako súčasť označeného prostrediaxx), alebo pre jej osobitne hodnotný architektonický vzhľad sa na jej obnovu navrhujú iba opatrenia na splnenie minimálnych požiadaviek na energetickú hospodárnosť, ktorými sa neprijateľne nezmení jej vzhľad alebo pamiatková hodnota.xxx)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x až xxx znejú:</w:t>
              <w:br/>
            </w:r>
            <w:r>
              <w:rPr>
                <w:b w:val="off"/>
                <w:color w:val="000000"/>
                <w:rFonts w:ascii="Times New Roman" w:hAnsi="Times New Roman" w:cs="Times New Roman" w:eastAsia="Times New Roman"/>
                <w:sz w:val="24"/>
              </w:rPr>
              <w:t>x) § 2 ods. 3 zákona č. 49/2002 Z. z. o ochrane pamiatkového fondu v znení neskorších predpisov.</w:t>
              <w:br/>
            </w:r>
            <w:r>
              <w:rPr>
                <w:b w:val="off"/>
                <w:color w:val="000000"/>
                <w:rFonts w:ascii="Times New Roman" w:hAnsi="Times New Roman" w:cs="Times New Roman" w:eastAsia="Times New Roman"/>
                <w:sz w:val="24"/>
              </w:rPr>
              <w:t>xx) § 16 ods. 1 a § 17 ods. 1 zákona č. 49/2002 Z. z.</w:t>
              <w:br/>
            </w:r>
            <w:r>
              <w:rPr>
                <w:b w:val="off"/>
                <w:color w:val="000000"/>
                <w:rFonts w:ascii="Times New Roman" w:hAnsi="Times New Roman" w:cs="Times New Roman" w:eastAsia="Times New Roman"/>
                <w:sz w:val="24"/>
              </w:rPr>
              <w:t>xxx) § 2 ods. 2 zákona č. 49/2002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dopĺňa do návrhu zákona neuplatňovanie minimálnych noriem na historické a pamiatkovo chránené budovy ako poslednú vetu v § 4b ods. 3 alebo ako nový odsek v znení:</w:t>
              <w:br/>
            </w:r>
            <w:r>
              <w:rPr>
                <w:b w:val="off"/>
                <w:color w:val="000000"/>
                <w:rFonts w:ascii="Times New Roman" w:hAnsi="Times New Roman" w:cs="Times New Roman" w:eastAsia="Times New Roman"/>
                <w:sz w:val="24"/>
              </w:rPr>
              <w:t>„Minimálne normy energetickej hospodárnosti budov sa neuplatňujú na budovy podľa § 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rozporového konania MK SR doplnilo návrh definície pojmu „osobitne hodnotný architektonický vzhľad“ do dôvodovej správy.</w:t>
              <w:br/>
            </w:r>
            <w:r>
              <w:rPr>
                <w:b w:val="off"/>
                <w:color w:val="000000"/>
                <w:rFonts w:ascii="Times New Roman" w:hAnsi="Times New Roman" w:cs="Times New Roman" w:eastAsia="Times New Roman"/>
                <w:sz w:val="24"/>
              </w:rPr>
              <w:t>Rozpor je po vysvetlení si vzájomných stanovísk MD SR a MK SR na rozporovom konaní zo 6.2.2026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 návrhu zákona</w:t>
              <w:br/>
            </w:r>
            <w:r>
              <w:rPr>
                <w:b w:val="off"/>
                <w:color w:val="000000"/>
                <w:rFonts w:ascii="Times New Roman" w:hAnsi="Times New Roman" w:cs="Times New Roman" w:eastAsia="Times New Roman"/>
                <w:sz w:val="24"/>
              </w:rPr>
              <w:t xml:space="preserve">1. Definíciu pojmu „verejný subjekt“ v § 4 ods. 11 odporúčame upraviť na účely celého zákona č. 555/2005 Z. z. v znení neskorších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Predmetný pojem sa používa vo viacerých ustanoveniach návrhu zákona, nielen v rámci § 4 ods. 2 písm. a). </w:t>
              <w:br/>
            </w:r>
            <w:r>
              <w:rPr>
                <w:b w:val="off"/>
                <w:color w:val="000000"/>
                <w:rFonts w:ascii="Times New Roman" w:hAnsi="Times New Roman" w:cs="Times New Roman" w:eastAsia="Times New Roman"/>
                <w:sz w:val="24"/>
              </w:rPr>
              <w:t>2. V definícii pojmu „verejný subjekt“ v § 4 ods. 11 odporúčame zvážiť použitie slovného spojenia „orgány verejnej správy3aa) a nimi zriadené organizácie“, ako aj znenie poznámky pod čiarou k odkazu 3aa umiestneného nad slovami „orgány verejnej 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čl. 2 ods. 12 smernice (EÚ) 2023/1791 sa pod pojmom „verejné subjekty“ rozumejú celoštátne, regionálne alebo miestne orgány a subjekty, ktoré tieto orgány priamo financujú a spravujú, no ktoré nemajú priemyselný ani obchodný charakter. Podľa § 21 ods. 5 a 7 zákona č. 523/2004 Z. z. o rozpočtových pravidlách verejnej správy a o zmene a doplnení niektorých zákonov môžu byť rozpočtové organizácie a príspevkové organizácie zriadené nielen rozhodnutím zriaďovateľa, ale aj priamo zákonom. Z hľadiska úplného prevzatia čl. 2 ods. 5 smernice (EÚ) 2024/1275, ktorá pri definícii pojmu „verejný subjekt“ odkazuje na citované ustanovenie čl. 2 ods. 12 smernice (EÚ) 2023/1791, by slovné spojenie „nimi zriadené organizácie“ bolo nepostačujúce. Odporúčame tiež zvážiť nahradenie slova „organizácie“ napr. slovami „rozpočtové organizácie a príspevkové organizácie“, a to vzhľadom na zaužívanú právnu terminológiu a v nadväznosti na čl. 7 ods. 2 Legislatívnych pravidiel vlády SR. V súvislosti so znením poznámky pod čiarou k odkazu 3aa poukazujeme, že ustanovenie § 3 ods. 1 zákona č. 523/2004 Z. z. o rozpočtových pravidlách verejnej správy a o zmene a doplnení niektorých zákonov upravuje iný pojem ako ten, nad ktorým je umiestnený odkaz 3aa. Vzhľadom na bod 22.3 prílohy č. 1 k Legislatívnym pravidlám vlády SR navrhujeme zvážiť úpravu poznámky pod čiarou s citáciou napr. § 4 zákona č. 162/2015 Z. z. Správny súdny poriadok, ktorý definuje pojem „orgány verejnej správy“ na účely Správneho súdneho poriadku, resp. zmenu definície pojmu „verejný subjekt“.  3. V poznámke pod čiarou k odkazu 3aa navrhujeme na konci citácie vypustiť slová „v znení neskorších predpisov“.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ponechania citácie § 3 ods. 1 zákona č. 523/2004 Z. z. o rozpočtových pravidlách verejnej správy a o zmene a doplnení niektorých zákonov v poznámke pod čiarou k odkazu 3aa odporúčame jej úpravu v súlade s bodom 50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60 návrhu zákona</w:t>
              <w:br/>
            </w:r>
            <w:r>
              <w:rPr>
                <w:b w:val="off"/>
                <w:color w:val="000000"/>
                <w:rFonts w:ascii="Times New Roman" w:hAnsi="Times New Roman" w:cs="Times New Roman" w:eastAsia="Times New Roman"/>
                <w:sz w:val="24"/>
              </w:rPr>
              <w:t xml:space="preserve">1. V § 9b ods. 6 odporúčame znenie úvodnej vety nahradiť napr. týmto znením: „Výzva obsahuje najmä“.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 9b ods. 6 odporúčame zladiť úvodnú vetu so znením jednotlivých pododsekov. </w:t>
              <w:br/>
            </w:r>
            <w:r>
              <w:rPr>
                <w:b w:val="off"/>
                <w:color w:val="000000"/>
                <w:rFonts w:ascii="Times New Roman" w:hAnsi="Times New Roman" w:cs="Times New Roman" w:eastAsia="Times New Roman"/>
                <w:sz w:val="24"/>
              </w:rPr>
              <w:t xml:space="preserve">2. V § 9c navrhujeme za odsek 3 vložiť nový odsek 4, ktorý znie: „(4) Ak niektorý z údajov, ktorým sa overuje splnenie kritérií, informačné systémy verejnej správy podľa odseku 2 písm. a) a b) neevidujú alebo neposkytujú, preukazuje ho žiadateľ potvrdením nie starším ako 30 dní.“. </w:t>
              <w:br/>
            </w:r>
            <w:r>
              <w:rPr>
                <w:b w:val="off"/>
                <w:color w:val="000000"/>
                <w:rFonts w:ascii="Times New Roman" w:hAnsi="Times New Roman" w:cs="Times New Roman" w:eastAsia="Times New Roman"/>
                <w:sz w:val="24"/>
              </w:rPr>
              <w:t xml:space="preserve">Doterajšie odseky 4 a 5 sa označujú ako odseky 5 a 6.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Sociálna poisťovňa nedisponuje údajmi o poberateľoch dávok poskytovaných podľa zákona č. 328/2002 Z. z. o sociálnom zabezpečení policajtov a vojakov a o zmene a doplnení niektorých zákonov v znení neskorších predpisov a týmito nedisponuje ani Finančné riaditeľstvo SR. Nakoľko tieto údaje môžu byť relevantné pre posúdenie splnenia požiadaviek a podmienok pre poskytnutie dotácie podľa zákona č. 555/2005 Z. z. o energetickej hospodárnosti budov a o zmene a doplnení niektorých zákonov v znení neskorších predpisov, bolo by vhodné, aby boli posudzované spolu s ostatnými údajmi o žiadateľovi. Uvedené možno dosiahnuť doplnením § 9c o navrhované znenie nového odseku 4.  </w:t>
              <w:br/>
            </w:r>
            <w:r>
              <w:rPr>
                <w:b w:val="off"/>
                <w:color w:val="000000"/>
                <w:rFonts w:ascii="Times New Roman" w:hAnsi="Times New Roman" w:cs="Times New Roman" w:eastAsia="Times New Roman"/>
                <w:sz w:val="24"/>
              </w:rPr>
              <w:t xml:space="preserve">3. Znenie poznámky pod čiarou k odkazu 5b odporúčame nahradiť týmto znením: „5b) § 8a ods. 4 zákona č. 523/2004 Z. z. v znení neskorších predpisov.“.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v poznámke pod čiarou k odkazu 3aa bude ponechaná citácia § 3 ods. 1 zákona č. 523/2004 Z. z. o rozpočtových pravidlách verejnej správy a o zmene a doplnení niektorých zákonov, odporúčame upraviť poznámku pod čiarou k odkazu 5b a uviesť v nej iba skrátenú citáciu predmetného zákona, a to v súlade s bodom 47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úprave znenia v § 9b a § 9c boli akceptované pripomienky uplatnené zo strany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16, 19, 27, 57 a 65</w:t>
              <w:br/>
            </w:r>
            <w:r>
              <w:rPr>
                <w:b w:val="off"/>
                <w:color w:val="000000"/>
                <w:rFonts w:ascii="Times New Roman" w:hAnsi="Times New Roman" w:cs="Times New Roman" w:eastAsia="Times New Roman"/>
                <w:sz w:val="24"/>
              </w:rPr>
              <w:t xml:space="preserve">S cieľom zosúladenia návrhu s prílohou č. 1 k Legislatívnym pravidlám vlády Slovenskej republiky odporúčame </w:t>
              <w:br/>
            </w:r>
            <w:r>
              <w:rPr>
                <w:b w:val="off"/>
                <w:color w:val="000000"/>
                <w:rFonts w:ascii="Times New Roman" w:hAnsi="Times New Roman" w:cs="Times New Roman" w:eastAsia="Times New Roman"/>
                <w:sz w:val="24"/>
              </w:rPr>
              <w:t>-	v bode 16 úvodnej vete za slovom „sa“ vložiť slová „na konci“ podľa bodu 35.2 prílohy č. 1; navrhovanou úpravou úvodnej vety dôjde aj k spresneniu návrhu novelizácie,</w:t>
              <w:br/>
            </w:r>
            <w:r>
              <w:rPr>
                <w:b w:val="off"/>
                <w:color w:val="000000"/>
                <w:rFonts w:ascii="Times New Roman" w:hAnsi="Times New Roman" w:cs="Times New Roman" w:eastAsia="Times New Roman"/>
                <w:sz w:val="24"/>
              </w:rPr>
              <w:t>-	v bode 19 vetu pod odsekom 11 upraviť takto „Poznámky pod čiarou k odkazom 3a a 3aa znejú:“ podľa bodu 38 prílohy č. 1,</w:t>
              <w:br/>
            </w:r>
            <w:r>
              <w:rPr>
                <w:b w:val="off"/>
                <w:color w:val="000000"/>
                <w:rFonts w:ascii="Times New Roman" w:hAnsi="Times New Roman" w:cs="Times New Roman" w:eastAsia="Times New Roman"/>
                <w:sz w:val="24"/>
              </w:rPr>
              <w:t>-	v bode 27 úvodnú vetu upraviť takto: „V § 7 sa odsek 1 dopĺňa písmenom l), ktoré znie:“ podľa bodu 31 prílohy č. 1,</w:t>
              <w:br/>
            </w:r>
            <w:r>
              <w:rPr>
                <w:b w:val="off"/>
                <w:color w:val="000000"/>
                <w:rFonts w:ascii="Times New Roman" w:hAnsi="Times New Roman" w:cs="Times New Roman" w:eastAsia="Times New Roman"/>
                <w:sz w:val="24"/>
              </w:rPr>
              <w:t>-	v bode 57 poslednej vete za slovom „ako“ vložiť slová „odseky“ podľa bodu 32 prílohy č. 1,</w:t>
              <w:br/>
            </w:r>
            <w:r>
              <w:rPr>
                <w:b w:val="off"/>
                <w:color w:val="000000"/>
                <w:rFonts w:ascii="Times New Roman" w:hAnsi="Times New Roman" w:cs="Times New Roman" w:eastAsia="Times New Roman"/>
                <w:sz w:val="24"/>
              </w:rPr>
              <w:t>-	v bode 65 doplniť publikačný zdroj preberanej smernice Európskej únie takto: „(Ú. v. EÚ L, 2024/1275, 8.5.2024)“ podľa bodu 62.10 prílohy č.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 k odkazom 3aa, 5c až 5e</w:t>
              <w:br/>
            </w:r>
            <w:r>
              <w:rPr>
                <w:b w:val="off"/>
                <w:color w:val="000000"/>
                <w:rFonts w:ascii="Times New Roman" w:hAnsi="Times New Roman" w:cs="Times New Roman" w:eastAsia="Times New Roman"/>
                <w:sz w:val="24"/>
              </w:rPr>
              <w:t>V poznámkach pod čiarou k odkazom 3aa a 5d odporúčame vypustiť slová „v znení neskorších predpisov“ z dôvodu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 5e odporúčame vložiť na konci každého citovaného nariadenia slová „v platnom znení“. Zároveň upozorňujeme predkladateľa, že nariadenie Komisie (ES) č. 800/2008 zo 6. augusta 2008 o vyhlásení určitých kategórií pomoci za zlučiteľné so spoločným trhom podľa čl. 87 a 88 zmluvy (Všeobecné nariadenie o skupinových výnimkách) citované v poznámke pod čiarou k odkazu 5c už nie je účinné.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w:t>
              <w:br/>
            </w:r>
            <w:r>
              <w:rPr>
                <w:b w:val="off"/>
                <w:color w:val="000000"/>
                <w:rFonts w:ascii="Times New Roman" w:hAnsi="Times New Roman" w:cs="Times New Roman" w:eastAsia="Times New Roman"/>
                <w:sz w:val="24"/>
              </w:rPr>
              <w:t>Odporúčame v Čl. I bode 60 navrhovanej poznámke pod čiarou k odkazu 5d vypustiť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52)</w:t>
              <w:br/>
            </w:r>
            <w:r>
              <w:rPr>
                <w:b w:val="off"/>
                <w:color w:val="000000"/>
                <w:rFonts w:ascii="Times New Roman" w:hAnsi="Times New Roman" w:cs="Times New Roman" w:eastAsia="Times New Roman"/>
                <w:sz w:val="24"/>
              </w:rPr>
              <w:t>Z dôvodu dodržania Legislatívnych pravidiel vlády Slovenskej republiky odporúčame predkladateľovi v novelizačnom bode 52 na konci textu za čiarkou vložiť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39</w:t>
              <w:br/>
            </w:r>
            <w:r>
              <w:rPr>
                <w:b w:val="off"/>
                <w:color w:val="000000"/>
                <w:rFonts w:ascii="Times New Roman" w:hAnsi="Times New Roman" w:cs="Times New Roman" w:eastAsia="Times New Roman"/>
                <w:sz w:val="24"/>
              </w:rPr>
              <w:t xml:space="preserve">Žiadame, aby pri zabezpečovaní plnenia povinností podľa § 8a až 8c boli subjekty povinné postupovať podľa príslušných ustanovení Stavebného zákona.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navrhovanom § 8a a 8b sa nariaďuje inštalácia nabíjacích bodov pre elektrické vozidlá aj do budov, ktoré prešli významnou obnovou ako aj do existujúcich budov, ktoré významnou obnovou neprešli (§ 8a ods. 4 až 6).  Pri týchto budovách nie je známe či sú technicky spôsobilé na dodatočnú inštaláciu nabíjacích bodov pre elektrické vozidlá. Dodatočná inštalácia nabíjacích bodov pre elektrické vozidlá bude mať negatívny vplyv na požiarnu bezpečnosť stavby. Pokiaľ sa na existujúcich stojiskách budú elektromobily aj nabíjať je nevyhnuté, aby sa inštalácia nových nabíjacích bodov pre elektromobily považovala za zmenu v užívaní stavby podľa § 68 Stavebného zákona, vzhľadom na zvýšené požiarne riziko. Zároveň žiadame, aby bol vlastník budovy, ktorý je podľa § 8c povinný vykonať opatrenia na zavedenie nových nabíjacích bodov pre elektromobily. Hasičský a záchranný zbor na úseku ochrany pred požiarmi zabezpečuje vytváranie podmienok a prijímanie opatrení na ochranu osôb a majetku pred požiarmi. Z tohto dôvodu je nevyhnutné, aby dodatočné inštalovanie nabíjacích staníc a zariadení na využívanie slnečnej energie bolo Hasičským a záchranným zborom posudzované v rámci štátneho požiarneho dozoru a nedochádzalo k dodatočnej inštalácií bez jeho vyjadrenia.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Dopĺňa sa v § 8c ods. 3 zákona.</w:t>
              <w:br/>
            </w:r>
            <w:r>
              <w:rPr>
                <w:b w:val="off"/>
                <w:color w:val="000000"/>
                <w:rFonts w:ascii="Times New Roman" w:hAnsi="Times New Roman" w:cs="Times New Roman" w:eastAsia="Times New Roman"/>
                <w:sz w:val="24"/>
              </w:rPr>
              <w:t xml:space="preserve">Rozporové konanie sa uskutočnilo dňa 5. 2. 2026, rozpor je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52</w:t>
              <w:br/>
            </w:r>
            <w:r>
              <w:rPr>
                <w:b w:val="off"/>
                <w:color w:val="000000"/>
                <w:rFonts w:ascii="Times New Roman" w:hAnsi="Times New Roman" w:cs="Times New Roman" w:eastAsia="Times New Roman"/>
                <w:sz w:val="24"/>
              </w:rPr>
              <w:t xml:space="preserve">V čl. I bode 52 návrhu zákona, v § 9 ods. 3 písm. b), žiadame za slová „štátneho dozoru“ vložiť tieto slová: „a orgánu verejnej správy podľa osobitného predpisu“, prípadne slová: „a orgánu verejnej správy, ak mu oprávnenie na sprístupnenie údajov z databázy údajov o energetickej hospodárnosti budov vyplýva z osobitného predpisu“, alebo iný text v podobnom význame.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Možnosť sprístupňovania energetických certifikátov a ďalších údajov z energetickej hospodárnosti budov bezodplatne nielen orgánu dozoru, ale v novo navrhovanej úprave aj vlastníkovi budovy, požadujeme doplniť o orgán verejnej správy, ktorý bude na základe osobitného predpisu disponovať zákonným oprávnením na získanie takýchto údajov z databázy údajov o energetickej hospodárnosti budov. V rámci prípravy a implementácie reformy 4 Komponentu 19 REPowerEU Plánu obnovy a odolnosti SR sa predpokladá zriadenie nového ústredného koordinačného orgánu tak, aby mohli byť naplnené ciele predmetnej reformy, osobitne v oblasti riadenia politík energetického manažmentu budov určených orgánov verejnej správy. Pre napĺňanie cieľov reformy bude nevyhnutné, aby ústredný koordinačný orgán mal prístup k centrálnej evidencii, ktorú bude viesť Ministerstvo dopravy SR alebo ním určená právnická osoba, a to bez poskytovania úhrady za tieto služby. Nakoľko pôjde o zákonnú kompetenciu novo zriaďovaného orgánu verejnej správy, poskytovanie údajov z predmetnej databázy, ktoré by slúžili na jeho zákonom stanovenú činnosť, za úhradu, by bolo neefektívnym vynakladaním verejných zdrojov a ich presúvaním len medzi jednotlivými kapitolami štátneho rozpočtu. Nakoľko pôjde o právnu úpravu, ktorá sa plánuje do budúcnosti, nepovažujeme za nevyhnutné za slová „osobitného predpisu“ uviesť odkaz na konkrétny zákon, v návrhu zákona postačí odkaz na takúto budúcu právnu úpravu.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MD SR pripravuje Digitálnu platformu údajov o energetickej hospodárnosti budov v rámci implementácie reformy 3 Komponentu 19 REPowerEU Plánu obnovy a odolnosti SR, kde bude mať každý vlastník, správca alebo nájomca, t.j. aj MV SR, resp. nový subjekt určený na správu verejných budov, bezplatný prístup k energetickým certifikátom a údajom o energetickej hospodárnosti budov.</w:t>
              <w:br/>
            </w:r>
            <w:r>
              <w:rPr>
                <w:b w:val="off"/>
                <w:color w:val="000000"/>
                <w:rFonts w:ascii="Times New Roman" w:hAnsi="Times New Roman" w:cs="Times New Roman" w:eastAsia="Times New Roman"/>
                <w:sz w:val="24"/>
              </w:rPr>
              <w:t>Rozporové konanie sa uskutočnilo dňa 5. 2. 2026. Po vyjasnení vzájomných stanovísk k problematike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w:t>
              <w:br/>
            </w:r>
            <w:r>
              <w:rPr>
                <w:b w:val="off"/>
                <w:color w:val="000000"/>
                <w:rFonts w:ascii="Times New Roman" w:hAnsi="Times New Roman" w:cs="Times New Roman" w:eastAsia="Times New Roman"/>
                <w:sz w:val="24"/>
              </w:rPr>
              <w:t>V navrhovanom § 8a ods. 1 písm. b) odporúčame „bicykle na elektrický pohon a iné typy vozidiel kategórie L a“ nahradiť slovami „a iné typy vozidiel kategórie L a V“. Táto pripomienka sa vzťahuje aj na § 8b ods. 1 písm. b).</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znenie ustanovenia upraviť tak, aby boli v návrhu zahrnuté aj elektrické kolobežky.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8a a § 8b v návrhu zákona je v súlade s článkom 14 smernice (EÚ) 2024/12/75 a v prípade rozšírenia povinnosti nad rámec smernice (EÚ) 2024/12/75 by to bolo považované za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39</w:t>
              <w:br/>
            </w:r>
            <w:r>
              <w:rPr>
                <w:b w:val="off"/>
                <w:color w:val="000000"/>
                <w:rFonts w:ascii="Times New Roman" w:hAnsi="Times New Roman" w:cs="Times New Roman" w:eastAsia="Times New Roman"/>
                <w:sz w:val="24"/>
              </w:rPr>
              <w:t xml:space="preserve">V navrhovanom § 8b ods. 3 písm. b) odporúčame na konci pripojiť čiarku a tieto slová </w:t>
              <w:br/>
            </w:r>
            <w:r>
              <w:rPr>
                <w:b w:val="off"/>
                <w:color w:val="000000"/>
                <w:rFonts w:ascii="Times New Roman" w:hAnsi="Times New Roman" w:cs="Times New Roman" w:eastAsia="Times New Roman"/>
                <w:sz w:val="24"/>
              </w:rPr>
              <w:t>„ak vlastník bytovej budovy alebo vlastníci bytov v bytovej budove sú vlastníkmi tohto parkoviska alebo pozemku pod parkoviskom“.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Odporúčame zohľadniť, že vlastníci bytovej budovy alebo vlastníci bytov v bytovej budove väčšinou vlastnia len pozemok pod bytovou budovou a nemajú žiadny právny vzťah </w:t>
              <w:br/>
            </w:r>
            <w:r>
              <w:rPr>
                <w:b w:val="off"/>
                <w:color w:val="000000"/>
                <w:rFonts w:ascii="Times New Roman" w:hAnsi="Times New Roman" w:cs="Times New Roman" w:eastAsia="Times New Roman"/>
                <w:sz w:val="24"/>
              </w:rPr>
              <w:t>k parkovisku v bezprostrednom susedstve, na ktorom je parkovacia politika regulovaná obcou, jej podnikom alebo zmluvným podnikateľským subjektom.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 ako platné znenie zákona, tak aj predkladaný návrh rešpektuje vlastnícke práva.</w:t>
              <w:br/>
            </w:r>
            <w:r>
              <w:rPr>
                <w:b w:val="off"/>
                <w:color w:val="000000"/>
                <w:rFonts w:ascii="Times New Roman" w:hAnsi="Times New Roman" w:cs="Times New Roman" w:eastAsia="Times New Roman"/>
                <w:sz w:val="24"/>
              </w:rPr>
              <w:t>Platné znenie zákona už ustanovuje  obdobné povinnosti a preto nie je potrebné takéto doplnenie.</w:t>
              <w:br/>
            </w:r>
            <w:r>
              <w:rPr>
                <w:b w:val="off"/>
                <w:color w:val="000000"/>
                <w:rFonts w:ascii="Times New Roman" w:hAnsi="Times New Roman" w:cs="Times New Roman" w:eastAsia="Times New Roman"/>
                <w:sz w:val="24"/>
              </w:rPr>
              <w:t>Do dôvodovej správy k § 8b bolo doplnené:</w:t>
              <w:br/>
            </w:r>
            <w:r>
              <w:rPr>
                <w:b w:val="off"/>
                <w:color w:val="000000"/>
                <w:rFonts w:ascii="Times New Roman" w:hAnsi="Times New Roman" w:cs="Times New Roman" w:eastAsia="Times New Roman"/>
                <w:sz w:val="24"/>
              </w:rPr>
              <w:t>Návrh zákona rešpektuje vlastnícke práva a povinnosti vlastníka budovy sa vzťahujú na existujúce bytové budovy s parkoviskom, to znamená, že ide o toho istého vlastníka budovy aj parkoviska.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V nadväznosti na požiadavky smernice Európskeho parlamentu a Rady (EÚ) 2024/1275 z 24. apríla 2024 o energetickej hospodárnosti budov dochádza v ustanovení § 4c k zavedeniu novej povinnosti – vytvoreniu systému pasportov obnovy budov. V dôvodovej správe k predmetnému novelizačnému bodu gestor uvádza, že pasport obnovy budovy má byť dokumentom o priebehu hĺbkovej obnovy konkrétnej budovy, ktorý má byť vypracovaný podľa spoločného rámca uvedeného v prílohe VIII smernice, pričom cit. „vyhotoví ho oprávnená osoba a môže sa vyhotoviť spolu s energetickým cetifikátom“. V uvedenej súvislosti upozorňujeme, že pokiaľ bolo účelom návrhu zákona vykonávať vyhotovovanie pasportov obnovy budov aj ako samostatnú činnosť (a teda nie len v rámci výkonu energetickej certifikácie, ktorá spadá pod viazanú živnosť č. 14 Energetická certifikácia v zmysle zákona č. 455/1991 Zb. o živnostenskom podnikaní (živnostenský zákon) v znení neskorších predpisov), bude potrebné túto skutočnosť v návrhu zákona primerane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pri vypracovaní pasportov obnovy budov neuvažuje so zavedením osobitnej činnosti, ale určuje, že vyhotovovanie pasportov obnovy budov bude vykonávať odborne spôsobilá osoba na energetickú certifikáciu. Pasport obnovy budovy pozostáva z opisu a návrhu odporúčaní, ktoré sú už súčasťou energetického certifikátu, síce v menšej podrobnosti.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 predkladacej správe a v analýze vplyvov na podnikateľské prostredie odporúčame skratku „SR“ rozpísať.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2.	Vo vlastnom materiáli bode 12 odporúčame slová „pred slovo „osvetlenie““ nahradiť slovami „za slová „a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3.	Vo vlastnom materiáli bode 16 odporúčame za slová „§ 4 ods. 2 sa“ vložiť slová „na konci“.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4.	Vo vlastnom materiáli bode 19 odporúčame slová „k odkazom 3a) a 3aa)“ nahradiť slovami „k odkazom 3a a 3aa“.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5.	Vo vlastnom materiáli bode 27 odporúčame za písmeno „l“ vložiť znak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6.	Vo vlastnom materiáli bode 34 odporúčame za slová „nebytovú budovu“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7.	Vo vlastnom materiáli bode 37 odporúčame za slovo „8b“ vypustiť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8.	Vo vlastnom materiáli bode 52 odporúčame na konci doplniť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9.	Vo vlastnom materiáli bode 60 odporúčame v úvodnej vete slová „§9a“ nahradiť slovami „§ 9a“, v § 9b ods. 6 písm. h) na konci bodku nahradiť čiarkou a v § 9c ods. 2 písm. b) na konci bodkočiarku nahradiť bodkou.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Navrhujeme doplniť konkrétne ustanovenia preberajúce technické požiadavky z uvedených príloh, inak hrozí neúplná transpozícia.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Článok 35 smernice (EÚ) 2024/1275 ukladá povinnosť transponovať aj prílohy I, II, III a V až X smernice. Uvedenie smernice v prílohe zákona bez prevzatia obsahu týchto príloh do normatívnych ustanovení zákona alebo vykonávacích predpisov nespĺňa požiadavky na transpozíciu podľa judikatúry SDEÚ.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nadväznosti na usmernenie Odboru aproximácie práva sekcie vládnej legislatívy Úradu vlády SR dňa 11.3.2026 a upravený plán transpozície smernice (EÚ) 2024/1275 (EPBD recast transposition table template_February 2026): Príloha II je označená ako ustanovenie týkajúce sa oznamovacej povinnosti členského štátu, ktoré preto nebude posudzované v rámci procesu transpozície.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 xml:space="preserve">Text v bode 2 doložky nevyhovuje Jednotnej metodike posudzovania vybraných vplyvov. Za „problém“ sa nesprávne označuje povinnosť transpozície smernice. Materiál neidentifikuje konkrétne problémy existujúcej právnej úpravy ani nedostatky, ktoré majú byť prijatou legislatívou odstránené.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Doplnenie po upozornení Komisie je len opisom toho, čo zákon robí, nie opisom problému, ktorý existuje pred prijatím zákona. Problémom by napríklad mohlo byť konštatovanie, že doterajšie nástroje nepostačujú na splnenie cieľov dekarbonizácie do roku 2050. Prípadne, že problémom sú vysoké koncentrácie znečisťujúcich látok v ovzduší, ktoré je potrebné znížiť.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Stanovisko MŽP SR dňa 11.3.2026: Rozpor zásadných pripomienok považujeme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Ciele uvedené v bode 3 doložky nie sú formulované v súlade s Jednotnou metodikou. Ide o všeobecné deklarácie bez kvantifikácie, merateľnosti, časovými obmedzeniami.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Niektoré ciele v doložke popisujú skôr nástroje ako je napr. zavedenie pasportu obnovy. Chýbajú ukazovatele, podľa ktorých bude možné hodnotiť účinnosť legislatívy, napr. o koľko % sa má zvýšiť podiel obnovených budov.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Stanovisko MŽP SR dňa 11.3.2026: Rozpor zásadných pripomienok považujeme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 xml:space="preserve">Bod 5 doložky nie je v súlade s Jednotnou metodikou, keďže neobsahuje žiadne alternatívne riešenia, hoci metodika ich vyžaduje aj pri transpozícií práva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ak právny predpis vyššej právnej sily už určuje podstatu a formu pripravovanej regulácie, je potrebné zvážiť aspoň rôzne spôsoby implementácie a vynucovania takejto regulácie.“ Konštatovanie „alternatívne riešenia neboli posudzované“ je metodicky nesprávne.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Stanovisko MŽP SR dňa 11.3.2026: Rozpor zásadných pripomienok považujeme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 xml:space="preserve">Zavedenie transpozície má teda vplyv na podstatnú časť znečisťujúcich látok a je žiaduce doplnenie celkového očakávaného poklesu emisií.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Nepostačujúce zdôvodnenie pozitívneho vplyvu na kvalitu ovzdušia. Podľa OEAB SHMÚ emisie  PM2,5 častíc z domácnosti v roku 2023 tvorili 9 316  t z celkových 13 171 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Stanovisko MŽP SR dňa 11.3.2026: Rozpor zásadných pripomienok považujeme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 xml:space="preserve">Nesprávne radenie emisií skleníkových plynov do vplyvov pre ovzdušie. </w:t>
              <w:br/>
            </w:r>
            <w:r>
              <w:rPr>
                <w:b w:val="off"/>
                <w:color w:val="000000"/>
                <w:rFonts w:ascii="Times New Roman" w:hAnsi="Times New Roman" w:cs="Times New Roman" w:eastAsia="Times New Roman"/>
                <w:sz w:val="24"/>
              </w:rPr>
              <w:t>Podľa zákona č. 146/2023 Z. z. o ochrane ovzdušia a o zmene a doplnení niektorých zákonov, § 2 ods. 1 písm. f) je znečisťujúcou látkou akákoľvek látka prítomná v ovzduší alebo vnášaná do ovzdušia, ktorá má alebo môže mať škodlivé účinky na zdravie ľudí alebo na životné prostredie ako celok, alebo obťažuje zápachom.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CO2 do tejto kategórie pri bežných koncentráciách nespadá a preto je metodologicky nesprávne radiť emisie CO2 do vplyvu na ovzdušie, naopak mali by patriť do vplyvu na zmenu klímy.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Stanovisko MŽP SR dňa 11.3.2026: Rozpor zásadných pripomienok považujeme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Je žiaduce doplniť analýzu vplyvov na emisie GHG na Slovensku.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Vplyv na zmenu klímy je odhadovaný cez zmenu GHG v sektore budov na základe Európskej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Stanovisko MŽP SR dňa 11.3.2026: Rozpor zásadných pripomienok považujeme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životné prostredie</w:t>
              <w:br/>
            </w:r>
            <w:r>
              <w:rPr>
                <w:b w:val="off"/>
                <w:color w:val="000000"/>
                <w:rFonts w:ascii="Times New Roman" w:hAnsi="Times New Roman" w:cs="Times New Roman" w:eastAsia="Times New Roman"/>
                <w:sz w:val="24"/>
              </w:rPr>
              <w:t xml:space="preserve">Doložka nezohľadňuje negatívny vplyv na produkciu odpadov, najmä stavebného a elektroodpadu.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totiž uvádza požiadavku na inštaláciu zariadení na využívanie slnečnej energie pre vybrané nové budovy od roku 2030, čo navyšuje stavebný odpad a elektroodpad.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Stanovisko MŽP SR dňa 11.3.2026: Rozpor zásadných pripomienok považujeme za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Žiadame zdôvodniť/doplniť chýbajúci minimálny rozsah  využitia slnečnej energie v § 8c (napr. výkon, ročný energetický prínos, podiel potreby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bez toho je povinnosť neurčitá a nevymáhateľná, a nie je možné analyzovať jej vplyvy na životné prostredie (najmä na odpady a GWP).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Definovanie konkrétnych hodnôt napr. minimálneho výkonu je nad rámec požiadaviek Čl. 10 smernice (EÚ) 2024/1275.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 článku I. bod 1. V § 1 sa za slovo „budov“ vkladá čiarka a slová „znižovanie emisií“ navrhujeme doplniť  aj slová „skleníkových plynov z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navrhovaného ustanovenia nie je zrejmé, aké znižovanie emisií mal predkladateľ na mysli, pritom z povahy materiálu je zrejmý náš návrh. Podľa revidovaného nariadenia o spoločnom úsilí (ESR) bol stanovený záväzný cieľ znížiť emisie skleníkových plynov do 2030 o 22,7 % v porovnaní s rokom 2005 v sektoroch mimo systému EÚ ETS. Tento cieľ sa týka emisií z väčšiny sektorov, ktoré nie sú zahrnuté do systému EÚ obchodovania s emisiami (EU ETS), patria tu sektory okrem budov, aj doprava, priemysel mimo ETS, poľnohospodárstvo a odpady.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V článku I. bod 7. V § 2 ods. 2 písmeno a) navrhujeme ponechať pôvodný text: </w:t>
              <w:br/>
            </w:r>
            <w:r>
              <w:rPr>
                <w:b w:val="off"/>
                <w:color w:val="000000"/>
                <w:rFonts w:ascii="Times New Roman" w:hAnsi="Times New Roman" w:cs="Times New Roman" w:eastAsia="Times New Roman"/>
                <w:sz w:val="24"/>
              </w:rPr>
              <w:t>(2) Postupy a opatrenia podľa odseku 1 sa nevzťahujú na:</w:t>
              <w:br/>
            </w:r>
            <w:r>
              <w:rPr>
                <w:b w:val="off"/>
                <w:color w:val="000000"/>
                <w:rFonts w:ascii="Times New Roman" w:hAnsi="Times New Roman" w:cs="Times New Roman" w:eastAsia="Times New Roman"/>
                <w:sz w:val="24"/>
              </w:rPr>
              <w:t>a) budovy a pamätníky chránené z dôvodu architektonickej alebo historickej hodnoty alebo ako súčasť charakteristického prostredia, pri ktorých by dodržanie požiadaviek na energetickú hospodárnosť budov neprijateľne zmenilo ich charakter alebo vzhľad.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Uplatňovanie požiadaviek na energetickú hospodárnosť budov, ktoré sa uvádzajú v odseku 1 (Postupy a opatrenia na zlepšenie energetickej hospodárnosti budov) pri historických budovách nie sú technicky a ekonomicky možné. Toto zdôvodnenie je v súlade so smernicou 2024/1275 článkom 5 odsek 2 kde sa uvádza citujeme: „Členské štáty môžu prispôsobiť požiadavky uvedené v odseku 1 budovám, ktoré sú na národnej, regionálnej alebo miestnej úrovni úradne chránené, ako súčasť označeného prostredia alebo pre ich osobitnú architektonickú alebo historickú hodnotu, pokiaľ by dodržiavanie určitých požiadaviek neprijateľne zmenilo ich charakter alebo vzhľad.“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(EÚ) 2024/1275 už neuplatňuje výnimky na historické budovy z pohľadu energetickej hospodárnosti budovy. </w:t>
              <w:br/>
            </w:r>
            <w:r>
              <w:rPr>
                <w:b w:val="off"/>
                <w:color w:val="000000"/>
                <w:rFonts w:ascii="Times New Roman" w:hAnsi="Times New Roman" w:cs="Times New Roman" w:eastAsia="Times New Roman"/>
                <w:sz w:val="24"/>
              </w:rPr>
              <w:t>Dňa 06.02.2026 sa uskutočnilo rozporové konanie s MK SR, ktorého výsledkom je upravené znenie § 4 ods. 3 zákona.</w:t>
              <w:br/>
            </w:r>
            <w:r>
              <w:rPr>
                <w:b w:val="off"/>
                <w:color w:val="000000"/>
                <w:rFonts w:ascii="Times New Roman" w:hAnsi="Times New Roman" w:cs="Times New Roman" w:eastAsia="Times New Roman"/>
                <w:sz w:val="24"/>
              </w:rPr>
              <w:t>Upravené znenie § 4 ods. 3:</w:t>
              <w:br/>
            </w:r>
            <w:r>
              <w:rPr>
                <w:b w:val="off"/>
                <w:color w:val="000000"/>
                <w:rFonts w:ascii="Times New Roman" w:hAnsi="Times New Roman" w:cs="Times New Roman" w:eastAsia="Times New Roman"/>
                <w:sz w:val="24"/>
              </w:rPr>
              <w:t>„(3) Pre budovu, ktorá je pamiatkovo chránenáx) ako súčasť označeného prostrediaxx), alebo pre jej osobitne hodnotný architektonický vzhľad sa na jej obnovu navrhujú iba opatrenia na splnenie minimálnych požiadaviek na energetickú hospodárnosť, ktorými sa neprijateľne nezmení jej vzhľad alebo pamiatková hodnota.xxx)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x až xxx znejú:</w:t>
              <w:br/>
            </w:r>
            <w:r>
              <w:rPr>
                <w:b w:val="off"/>
                <w:color w:val="000000"/>
                <w:rFonts w:ascii="Times New Roman" w:hAnsi="Times New Roman" w:cs="Times New Roman" w:eastAsia="Times New Roman"/>
                <w:sz w:val="24"/>
              </w:rPr>
              <w:t>x) § 2 ods. 3 zákona č. 49/2002 Z. z. o ochrane pamiatkového fondu v znení neskorších predpisov.</w:t>
              <w:br/>
            </w:r>
            <w:r>
              <w:rPr>
                <w:b w:val="off"/>
                <w:color w:val="000000"/>
                <w:rFonts w:ascii="Times New Roman" w:hAnsi="Times New Roman" w:cs="Times New Roman" w:eastAsia="Times New Roman"/>
                <w:sz w:val="24"/>
              </w:rPr>
              <w:t>xx) § 16 ods. 1 a § 17 ods. 1 zákona č. 49/2002 Z. z.</w:t>
              <w:br/>
            </w:r>
            <w:r>
              <w:rPr>
                <w:b w:val="off"/>
                <w:color w:val="000000"/>
                <w:rFonts w:ascii="Times New Roman" w:hAnsi="Times New Roman" w:cs="Times New Roman" w:eastAsia="Times New Roman"/>
                <w:sz w:val="24"/>
              </w:rPr>
              <w:t>xxx) § 2 ods. 2 zákona č. 49/2002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dopĺňa do návrhu zákona neuplatňovanie minimálnych noriem na historické a pamiatkovo chránené budovy ako poslednú vetu v § 4b ods. 3 alebo ako nový odsek v znení:</w:t>
              <w:br/>
            </w:r>
            <w:r>
              <w:rPr>
                <w:b w:val="off"/>
                <w:color w:val="000000"/>
                <w:rFonts w:ascii="Times New Roman" w:hAnsi="Times New Roman" w:cs="Times New Roman" w:eastAsia="Times New Roman"/>
                <w:sz w:val="24"/>
              </w:rPr>
              <w:t>„Minimálne normy energetickej hospodárnosti budov sa neuplatňujú na budovy podľa § 4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Vo vlastnom materiáli navrhujeme doplniť nové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13a.    V § 3 sa odsek 5 písmeno e) budovy nemocníc nahradzuje za: budovy pre zdravotníctvo.</w:t>
              <w:br/>
            </w:r>
            <w:r>
              <w:rPr>
                <w:b w:val="off"/>
                <w:color w:val="000000"/>
                <w:rFonts w:ascii="Times New Roman" w:hAnsi="Times New Roman" w:cs="Times New Roman" w:eastAsia="Times New Roman"/>
                <w:sz w:val="24"/>
              </w:rPr>
              <w:t xml:space="preserve">13b.    V § 3 sa odsek 5 dopĺňa písmenom j), a k) ktoré znie: </w:t>
              <w:br/>
            </w:r>
            <w:r>
              <w:rPr>
                <w:b w:val="off"/>
                <w:color w:val="000000"/>
                <w:rFonts w:ascii="Times New Roman" w:hAnsi="Times New Roman" w:cs="Times New Roman" w:eastAsia="Times New Roman"/>
                <w:sz w:val="24"/>
              </w:rPr>
              <w:t>„j) budovy pre kultúru.“</w:t>
              <w:br/>
            </w:r>
            <w:r>
              <w:rPr>
                <w:b w:val="off"/>
                <w:color w:val="000000"/>
                <w:rFonts w:ascii="Times New Roman" w:hAnsi="Times New Roman" w:cs="Times New Roman" w:eastAsia="Times New Roman"/>
                <w:sz w:val="24"/>
              </w:rPr>
              <w:t>„k) budovy pre sociálne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Doplnenie týchto budov navrhujeme z dôvodu zabezpečenia súladu s vyhláškou Úradu pre územné plánovanie a výstavbu Slovenskej republiky o členení stavieb č. 59/2025 Z. z. o členení stavieb, ktorá je platná a účinná od 1. apríla 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účely výpočtu energetickej hospodárnosti budov sa budovy klasifikujú do kategórií v súlade s Prílohou I ods. 6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V Čl. 1, § 1  navrhujeme za slová „znižovanie emisií“ doplniť slová „skleníkových plynov“.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Zachovanie úplnej transpozície smernice 2024/1275.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bodom 5 a 20</w:t>
              <w:br/>
            </w:r>
            <w:r>
              <w:rPr>
                <w:b w:val="off"/>
                <w:color w:val="000000"/>
                <w:rFonts w:ascii="Times New Roman" w:hAnsi="Times New Roman" w:cs="Times New Roman" w:eastAsia="Times New Roman"/>
                <w:sz w:val="24"/>
              </w:rPr>
              <w:t>Ustanovenia § 2 ods. 1 písm. e) a § 4b ods. 2 písm. j) žiadame upraviť tak, aby sa uplatňovanie minimálnych noriem energetickej hospodárnosti nevzťahovalo na budovy a pamätníky chránené z dôvodu architektonickej alebo historickej hodnoty alebo ako súčasť charakteristického prostredia, pri ktorých by dodržanie požiadaviek na energetickú hospodárnosť budov neprijateľne zmenilo ich charakter alebo vzhľad.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článku 9 ods. 6 písm. a) smernice (EÚ) 2024/1275 sa uvádza, že „Členské štáty sa môžu rozhodnúť neuplatňovať minimálne normy energetickej hospodárnosti uvedené v odsekoch 1 a 2 na tieto kategórie budov...", preto žiadame uplatniť túto možnosť výnimky. Členské štáty môžu podľa čl. 9 bodu 1 ôsmeho odseku navyše stanoviť a uverejniť kritériá na vyňatie jednotlivých nebytových budov (všeobecne) z požiadaviek ... vzhľadom na očakávané budúce využívanie týchto budov, vážne ťažkosti alebo v prípade nepriaznivého posúdenia nákladov a prínosov. Uplatňovanie navrhovaných minimálnych noriem na historické a pamiatkovo chránené budovy nepovažujeme za účelné, nakoľko rozhodnutie o úpravách a opravách týchto budov je podmienené rozhodnutím príslušného pamiatkového úradu a obvykle si vyžaduje použitie pôvodných materiálov ako aj techník ich spracovania a aplikácie. Rešpektujeme navrhovanú zmenu vyvolanú novou smernicou, podľa ktorej už nemožno „en bloc“ z postupov a opatrení na zlepšenie energetickej hospodárnosti budov vyňať historické a pamiatkovo chránené budovy a žiadame vyňatie len spod povinnosti uplatňovať minimálne normy energetickej hospodárnosti.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Dopĺňa sa do návrhu zákona neuplatňovanie minimálnych noriem na historické a pamiatkovo chránené budovy ako poslednú vetu v § 4b ods. 3 alebo ako nový odsek v znení:</w:t>
              <w:br/>
            </w:r>
            <w:r>
              <w:rPr>
                <w:b w:val="off"/>
                <w:color w:val="000000"/>
                <w:rFonts w:ascii="Times New Roman" w:hAnsi="Times New Roman" w:cs="Times New Roman" w:eastAsia="Times New Roman"/>
                <w:sz w:val="24"/>
              </w:rPr>
              <w:t>„Minimálne normy energetickej hospodárnosti budov sa neuplatňujú na budovy podľa § 4 ods. 3.“</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V § 5 ods. 2 písm. b) žiadame zadefinovať pojem „verejný subjekt“ rovnako ako je pojem „verejné subjekty“ definovaný v bode 19, t. j. ako „orgány verejnej správy3aa)“ s odkazom na § 3 ods. 1 zákona č. 523/2004 Z. z. o rozpočtových pravidlách verejnej správy a o zmene a doplnení niektorých zákonov v znení neskorších predpisov (ďalej len „zákon o rozpočtových pravidlách“), čím sa docieli, že pojem „verejný subjekt“ bude rovnako používaný v celom texte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Úpravu žiadame z dôvodu potreby jednoznačnej a jednotnej úpravy práv a povinností vo vzťahu k verejným subjektom a považujeme za vhodné, aby bol pojem používaný jednotne v celom texte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Úpravou znenia § 4 ods.11 „na účely tohto zákona“ sa vložený odkaz na § 3 ods. 1 zákona č. 523/2004 Z. z. bude týkať všetkých ustanovení, vrátane § 5 ods. 2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Predkladaný návrh zákona obsahuje splnomocňovacie ustanovenie na vydanie troch vyhlášok. Konkrétne v Čl. I bode 49 na vykonávací právny predpis, ktorý ustanoví podrobnosti o náležitostiach obsahu pasportu obnovy budovy a v Čl. I bode 51 na predpisy, ktoré majú stanoviť vzor energetického certifikátu jednotky budovy a pravidlá sprístupňovania údajov za úhradu. V tejto súvislosti si dovolíme upozorniť na § 7 ods. 1 písm. h) zákona č. 400/2015 Z. z. o tvorbe právnych predpisov a o Zbierke zákonov Slovenskej republiky a o zmene a doplnení niektorých zákonov v znení neskorších predpisov, ktorý ustanovuje, že „návrh právneho predpisu predkladaný do pripomienkového konania okrem paragrafového znenia obsahuje najmä návrh vykonávacieho právneho predpisu, ak právny predpis obsahuje splnomocňovacie ustanovenie na jeho vydanie“. Spolu s návrhom zákona preto žiadame predložiť aj vykonávacie právne predpisy.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bodu 14: Upozorňujeme na nesprávnu transpozíciu čl. 19 ods. 2 smernice (EÚ) 2024/1275 do navrhovaného znenia ustanovenia § 3 ods. 8. Čl. 19 ods. 2 smernice (EÚ) 2024/1275 stanovuje označenie pre budovy s nulovými emisiami „A0“, preto nie je možné označenie „A0“ používať v kontexte 10% nižšej potreby primárnej energie než je dolná hranica energetickej triedy „A“.  Žiadame prepracovať a vykonané zmeny premietnuť do tabuľky zhody so smernicou (EÚ) 2024/1275.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Vymedzenie tried energetickej hospodárnosti budov bolo vysvetlené na online stretnutí dňa 11.03.2026. Navrhované znenie § 3 ods. 8 zákona nebude predmetom dodatočných zmien.</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bodu 19: V navrhovanom znení § 4 ods. 10 žiadame upraviť poznámku pod čiarou k odkazu 3a) tak, že bude odkazovať konkrétne na čl. 3 delegovaného nariadenia (EÚ) 2025/2273.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bodu 60: Upozorňujeme, že navrhovaný § 9c ods. 4 ustanovuje, že na účel spracovania žiadosti o dotáciu je ministerstvo oprávnené spracúvať osobné údaje. Keďže v predkladanom návrhu zákona nie je definovaná doba uchovávania osobných údajov domnievame sa, že takéto spracovanie osobných údajov môže byť v rozpore s nariadením (EÚ) 2016/679. V zmysle uvedeného preto odporúčame do predkladaného návrhu zákona doplniť a konkrétne špecifikovať dobu spracovania osobných údajov, napr. maximálnou dobou uchovávania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rôzny typ žiadateľa (môže byť FO aj PO) s rozdielnou dobou uloženia nie je jednoznačná maximálna doba uchovávania. Úrad na ochranu osobných údajov nemal k uvedenému zneniu výhrady.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bodu 60: V navrhovanom § 9c ods. 5 odporúčame predkladateľovi bližšie špecifikovať komisiu, ktorú minister dopravy zriaďuje na účel odporúčania v súvislosti s rozhodnutím o poskytnutí dotácie. Aktuálne účinné znenie zákona č. 555/2005 Z. z. v znení neskorších predpisov tejto komisii ustanovuje povinnosť nezávislého posudzovania žiadostí, minimálny počet členov tejto komisie a povinnosť vyhodnocovať žiadosti podľa kritérií uvedených v oznámení o výzve.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bodu 60: V poznámke pod čiarou k odkazu 5c žiadame upraviť publikačný zdroj Zmluvy o fungovaní Európskej únie nasledovne: „(Ú. v. EÚ C 202, 7.6. 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bodu 60: Z poznámky pod čiarou k odkazu 5c žiadame vypustiť nariadenie (ES) č. 800/2008, ktoré už nie je účinné a bolo zrušené v roku 2014 nariadením (EÚ) č. 651/2014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bodu 60: V poznámke pod čiarou k odkazu 5e žiadame za názvom nariadenia (EÚ) 2021/241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bodu 60: V poznámke pod čiarou k odkazu 5e žiadame za názvom nariadenia (EÚ) 2021/1058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bodu 60: V poznámke pod čiarou k odkazu 5e žiadame za názvom nariadenia (EÚ) 2021/2115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bodu 63: Žiadame prepracovať navrhované znenie ustanovenia § 14af ods. 2, nakoľko zavádza povinnosť odovzdať alebo poskytnúť prístupové údaje do informačného systému pre všetky prípady odovzdania energetického certifikátu novému vlastníkovi, ktoré nastali po 29. máji 2026. Z ustanovenia § 14af ods. 1 však vyplýva, že energetické certifikáty môžu byť v platnosti aj v čisto listinnej podobe aj po 29. máji 2026, ak boli vydané predtým. V takomto prípade nebude môcť vlastník budovy splniť povinnosť stanovenú v odseku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Vypúšťa sa časť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Čl. I bodu 65: V navrhovanom treťom bode transpozičnej prílohy zákona č. 555/2005 Z. z. v znení neskorších predpisov žiadame upraviť publikačný zdroj smernice (EÚ) 2024/1275 nasledovne: „(Ú. v. EÚ L, 2024/1275, 8.5.2024)“.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	V ľavej časti záhlavia tabuľky zhody žiadame upraviť publikačný zdroj smernice (EÚ) 2024/1275 nasledovne: „(Ú. v. EÚ L, 2024/1275, 8.5.2024)“.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	V pravej časti záhlavia tabuľky zhody v druhom bode žiadame upraviť označenie predkladaného návrhu zákona nasledovne: „č. XX/2026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	Pri preukazovaní transpozície viacerých ustanovení sa v štvrtom stĺpci predkladanej tabuľky zhody uvádza návrh vyhlášky č. XX/2026 Z. z. V záujme posúdenia úplnej transpozície týchto ustanovení žiadame doplniť text tohto návrhu vyhlášky do šiesteho stĺpca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	Žiadame preukázať transpozíciu čl. 1 ods. 2 písm. b) smernice (EÚ) 2024/1275 do vnútroštátneho právneho poriadku. Máme za to, že uvádzané transpozičné opatrenia nie sú dostatočné na preukázanie úplnej transpozície. Smernica (EÚ) 2024/1275 stanovuje požiadavky pre nové budovy a aj pre nové jednotky budov, pričom slovenská právna úprava len pre nové budovy.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	Žiadame preukázať transpozíciu čl. 1 ods. 2 písm. l) smernice (EÚ) 2024/1275 do vnútroštátneho právneho poriadku. Máme za to, že uvádzané transpozičné opatrenia nie sú dostatočné na preukázanie úplnej transpozície. Smernica (EÚ) 2024/1275 stanovuje požiadavky pre kontrolu vykurovacích systémov, systémov vetrania a klimatizačných systémov, pričom slovenská právna úprava len pre systémy vykurovania a klimatizačné systémy.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	Pri preukazovaní transpozície čl. 2 bod 4 smernice (EÚ) 2024/1275 žiadame v štvrtom stĺpci predkladanej tabuľky zhody uvádzať predkladaný návrh zákona, keďže transpozícia sa preukazuje ustanovením, ktoré predkladaný návrh zákona novelizuje.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	Žiadame preukázať transpozíciu čl. 2 bod 4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	Žiadame preukázať transpozíciu čl. 2 bod smernice (EÚ) 2024/1275 v časti, ktorá určuje, že technickým systémom budovy sú technické zariadenia budovy alebo jednotky budovy na uskladnenie energie.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	Žiadame preukázať transpozíciu čl. 2 body 11, 12 a 13 smernice (EÚ) 2024/1275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	Žiadame preukázať transpozíciu čl. 2 bod 18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	Žiadame preukázať transpozíciu čl. 2 body 21, 23, 24 a 25 smernice (EÚ) 2024/1275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	Žiadame preukázať transpozíciu čl. 2 bod 28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	Pri preukazovaní transpozície čl. 2 bod 29 smernice (EÚ) 2024/1275 do vnútroštátneho právneho poriadku žiadame v šiestom stĺpci predkladanej tabuľky zhody uviesť všetky poznámky pod čiarou ustanovenia, ktorým sa preukazuje transpozícia. Zároveň žiadame vyplniť štvrtý a piaty stĺpec predkladanej tabuľky zhody pri definícii pojmu „európska norma“ v šiestom stĺpci tabuľky.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	Transpozíciu čl. 2 bod 32 písm. a) bod v) smernice (EÚ) 2024/1275 do vnútroštátneho právneho poriadku žiadame preukazovať § 4 ods. 9 zákona č. 555/2005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15.	Žiadame preukázať transpozíciu čl. 2 bod 32 písm. a) bod vi)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16.	Žiadame preukázať transpozíciu čl. 2 bod 34 smernice (EÚ) 2024/1275 do vnútroštátneho právneho poriadku. Máme za to, že uvádzané transpozičné opatrenia nie sú dostatočné na preukázanie úplnej transpozície pojmu „príprava kabeláže“.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 8b ods.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17.	Žiadame preukázať transpozíciu čl. 2 bod 35 smernice (EÚ) 2024/1275 do vnútroštátneho právneho poriadku. Máme za to, že uvádzané transpozičné opatrenia nie sú dostatočné na preukázanie úplnej transpozície pojmu „zastrešené parkovisko pre autá“.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 do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18.	Žiadame preukázať transpozíciu čl. 2 bod 39 smernice (EÚ) 2024/1275 do vnútroštátneho právneho poriadku. Máme za to, že uvádzané transpozičné opatrenia nie sú dostatočné na preukázanie úplnej transpozície pojmu „normy pre hypotekárne portfólio“.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Vysvetlenie doplnené do Poznámky tabuľky zhody – stĺpec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19.	Žiadame preukázať transpozíciu čl. 2 bod 40 smernice (EÚ) 2024/1275 do vnútroštátneho právneho poriadku. Máme za to, že uvádzané transpozičné opatrenia nie sú dostatočné na preukázanie úplnej transpozície pojmu „finančná schéma splácania z úspor“.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 do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20.	Žiadame preukázať transpozíciu čl. 2 bod 41 smernice (EÚ) 2024/1275 do vnútroštátneho právneho poriadku. Máme za to, že uvádzané transpozičné opatrenia nie sú dostatočné na preukázanie úplnej transpozície. Smernica (EÚ) 2024/1275 stanovuje požiadavky na digitálny denník budovy, ako databázu relevantných údajov o konkrétnej budove, pričom slovenská právna úprava určuje len vedenie centrálnej evidencie energetických certifikátov a pasportov obnovy budovy.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 do tabuľky zhody, vysvetlené na online stretnutí dňa 11.03.2026.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21.	Žiadame preukázať transpozíciu čl. 2 bod 46 smernice (EÚ) 2024/1275 do vnútroštátneho právneho poriadku. Máme za to, že uvádzané transpozičné opatrenia nie sú dostatočné na preukázanie úplnej transpozície pojmu „zariadenie na výrobu chladu“.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22.	Žiadame preukázať transpozíciu čl. 2 bod 48 smernice (EÚ) 2024/1275 do vnútroštátneho právneho poriadku. Máme za to, že uvádzané transpozičné opatrenia nie sú dostatočné na preukázanie úplnej transpozície pojmu „kotol“.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23.	Žiadame preukázať transpozíciu čl. 2 body 51 a 52 smernice (EÚ) 2024/1275 do vnútroštátneho právneho poriadku. Máme za to, že uvádzané transpozičné opatrenia nie sú dostatočné na preukázanie úplnej transpozície pojmov „úžitková podlahová plocha“ a „referenčná plocha“.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 do tabuľky zhody.</w:t>
              <w:br/>
            </w:r>
            <w:r>
              <w:rPr>
                <w:b w:val="off"/>
                <w:color w:val="000000"/>
                <w:rFonts w:ascii="Times New Roman" w:hAnsi="Times New Roman" w:cs="Times New Roman" w:eastAsia="Times New Roman"/>
                <w:sz w:val="24"/>
              </w:rPr>
              <w:t>Pre výpočet EHB máme zavedený pojem celková podlahová plocha, pretože robíme výpočet a nie porovnanie k referenčným budovám.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24.	Žiadame preukázať transpozíciu čl. 2 bod 53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25.	Žiadame preukázať transpozíciu čl. 2 bod 55 smernice (EÚ) 2024/1275 do vnútroštátneho právneho poriadku, nakoľko sa jedná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26.	Žiadame preukázať transpozíciu čl. 2 bod 56 smernice (EÚ) 2024/1275 do vnútroštátneho právneho poriadku. Máme za to, že uvádzané transpozičné opatrenia v šiestom stĺpci predkladanej tabuľky zhody nesúvisia s predmetom tohto ustanovenia smernice (EÚ) 2024/1275.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27.	Žiadame preukázať transpozíciu čl. 2 body 57, 58, 59, 60, 61, 63, 64, 65 a 66 smernice (EÚ) 2024/1275 do vnútroštátneho právneho poriadku, nakoľko sa jedná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do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28.	Žiadame preukázať transpozíciu čl. 2 bod 64 smernice (EÚ) 2024/1275 vnútroštátneho právneho poriadku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sa nezavádza.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29.	Žiadame preukázať transpozíciu čl. 2 bod 65 smernice (EÚ) 2024/1275 do vnútroštátneho právneho poriadku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sa nezavádza.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30.	Žiadame preukázať transpozíciu čl. 3 ods. 2 predposledného pododseku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31.	Pri preukazovaní transpozície čl. 3 ods. 4 smernice (EÚ) 2024/1275 žiadame v štvrtom stĺpci predkladanej tabuľky zhody uvádzať predkladaný návrh zákona, keďže transpozícia sa preukazuje ustanovením, ktoré predkladaný návrh zákona novelizuje.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32.	Žiadame preukázať transpozíciu čl. 3 ods. 4 smernice (EÚ) 2024/1275 do vnútroštátneho právneho poriadku. Máme za to, že uvádzané transpozičné opatrenia nie sú dostatočné na preukázanie úplnej transpozície. Smernica (EÚ) 2024/1275 stanovuje, že členský štát uskutoční o návrhu národného plánu obnovy budov verejnú konzultáciu pred tým, než ho predloží Európskej komisii. Uvedené v slovenskej právnej úprave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33.	Pri preukazovaní čl. 3 ods. 5 a 6 smernice (EÚ) 2024/1275 žiadame do siedmeho stĺpca predkladanej tabuľky zhody doplniť poznámku „n. a.“. Zároveň žiadame vyplniť tretí stĺpec pri preukazovaní čl. 3 ods. 5 písm. e), f) a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34.	Žiadame preukázať transpozíciu čl. 3 ods. 8 smernice (EÚ) 2024/1275 do vnútroštátneho právneho poriadku v časti, ktorá určuje, že členský štát má k národnému plánu obnovy budov uviesť aj či boli dosiahnuté národné ciele.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35.	Pri preukazovaní transpozície čl. 3 ods. 9 prvej vety smernice (EÚ) 2024/1275 žiadame v treťom stĺpci predkladanej tabuľky zhody uvádzať označenie „N“, nakoľko toto ustanovenie predstavuje ustanovenie s bežnou transpozíciou. Zároveň žiadame predkladanú tabuľku zhody na tomto mieste na základe Prílohy č. 3 Legislatívnych pravidiel vlády Slovenskej republiky rozdeliť do samostatných riadkov keďže čl. 3 ods. 9 smernice (EÚ) 2024/1275 obsahuje ustanovenie s bežnou transpozíciou a aj neaplikovateľné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36.	Pri preukazovaní transpozície čl. 4 smernice (EÚ) 2024/1275 žiadame v štvrtom stĺpci predkladanej tabuľky zhody uvádzať predkladaný návrh zákona, keďže transpozícia sa preukazuje ustanoveniami, ktoré predkladaný návrh zákona novelizuje.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37.	Žiadame preukázať transpozíciu čl. 5 ods. 1 prvej vety smernice (EÚ) 2024/1275 do vnútroštátneho právneho poriadku. Máme za to, že uvádzané transpozičné opatrenia nie sú dostatočné na preukázanie úplnej transpozície. Smernica (EÚ) 2024/1275 stanovuje, že členský štát príjme potrebné opatrenia na stanovenie minimálnych požiadaviek na energetickú hospodárnosť pre budovy alebo jednotky budov s cieľom dosiahnuť aspoň nákladovo optimálne úrovne a v relevantných prípadoch prísnejšie referenčné hodnoty. Navrhovaná slovenská právna úprava však nestanovuje určenie a uplatňovanie minimálnych požiadaviek na energetickú hospodárnosť jednotiek budov a nereflektuje na cieľ, ktorý smernica (EÚ) 2024/1275 určuje.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38.	Žiadame preukázať transpozíciu čl. 5 ods. 1 druhého pododseku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39.	Pri preukazovaní čl. 6 ods. 1 smernice (EÚ) 2024/1275 žiadame do siedmeho stĺpca predkladanej tabuľky zhody doplniť poznámku „n. a.“. Celé toto ustanovenie, aj jeho tretí pododsek je neaplikovateľné ustanovenie, a preto túto skutočnosť žiadame vyznačiť v predkladanej tabuľke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40.	Pri preukazovaní transpozície čl. 6 ods. 2 smernice (EÚ) 2024/1275 do vnútroštátneho právneho poriadku žiadame v šiestom stĺpci predkladanej tabuľky zhody uviesť aj poznámku pod čiarou, na ktorú odkazuje transpozičné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41.	Pri preukazovaní transpozície čl. 6 ods. 2 druhého pododseku smernice (EÚ) 2024/1275 žiadame v štvrtom stĺpci predkladanej tabuľky zhody uvádzať predkladaný návrh zákona, keďže transpozícia sa preukazuje ustanovením, ktoré predkladaný návrh zákona novelizuje.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42.	Žiadame preukázať transpozíciu čl. 6 ods. 3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43.	Žiadame preukázať transpozíciu čl. 7 ods. 1 posledného pododseku smernice (EÚ) 2024/1275 do vnútroštátneho právneho poriadku v časti, ktorá určuje, že ak majú verejné subjekty v úmysle využívať novú budovu, ktorú nevlastnia musia sa usilovať o to, aby táto budova bola budovou s nulovými emisiami.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44.	Pri preukazovaní transpozície čl. 7 ods. 4 smernice (EÚ) 2024/1275 do vnútroštátneho právneho poriadku nie je zrejmé, či chceme alebo nechceme realizovať dobrovoľnú transpozíciu. V prípade, že chceme transponovať čl. 7 ods. 4 smernice (EÚ) 2024/1275, žiadame uviesť relevantné transpozičné opatrenia v šiestom stĺpci predkladanej tabuľky zhody. V prípade, že sa táto dobrovoľná transpozícia nevyužíva, žiadame vypustiť poznámku z ôsmeho stĺpca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45.	Žiadame preukázať transpozíciu čl. 7 ods. 6 smernice (EÚ) 2024/1275 do vnútroštátneho právneho poriadku. Máme za to, že uvádzané transpozičné opatrenia nie sú dostatočné na preukázanie úplnej transpozície. Smernica (EÚ) 2024/1275 stanovuje, že členské štáty v súvislosti s novými budovami riešia aj otázky protipožiarnej bezpečnosti, rizík súvisiacich s intenzívnou seizmickou aktivitou a odstraňovanie uhlíka.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46.	Transpozíciu čl. 8 ods. 1 prvého pododseku smernice (EÚ) 2024/1275 do vnútroštátneho právneho poriadku žiadame preukazovať § 4 ods. 6 a 7 zákona č. 555/2005 Z. z. v znení neskorších predpisov. Zároveň žiadame upraviť štvrtý stĺpec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47.	Žiadame preukázať transpozíciu čl. 8 ods. 2 druhého pododseku smernice (EÚ) 2024/1275 do vnútroštátneho právneho poriadku. Máme za to, že uvádzané transpozičné opatrenia nie sú dostatočné na preukázanie úplnej transpozície. Smernica (EÚ) 2024/1275 stanovuje, že požiadavky sa vzťahujú na budovy alebo jednotku budovy ako celku, pričom slovenská úprava len pre budovy.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48.	Žiadame preukázať transpozíciu čl. 8 ods. 3 smernice (EÚ) 2024/1275 do vnútroštátneho právneho poriadku. Máme za to, že uvádzané transpozičné opatrenia nie sú dostatočné na preukázanie úplnej transpozície. Smernica (EÚ) 2024/1275 stanovuje, že členské štáty riešia v súvislosti s budovami prechádzajúcimi významnou obnovou aj otázky adaptácie na zmenu klímy, odstraňovania nebezpečných látok vrátane azbestu a prístupnosť pre osoby so zdravotným postihnutím.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49.	Žiadame preukázať transpozíciu čl. 9 ods. 1 prvého pododseku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50.	Žiadame preukázať transpozíciu čl. 9 ods. 1 piateho pododseku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Vysvetlené na online stretnutí dňa 11.03.2026.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51.	Žiadame preukázať transpozíciu čl. 9 ods. 1 šiesteho pododseku smernice (EÚ) 2024/1275 do vnútroštátneho právneho poriadku. Máme za to, že uvádzané transpozičné opatrenia nie sú dostatočné na preukázanie úplnej transpozície. Smernica (EÚ) 2024/1275 stanovuje, že dodržiavanie prahových hodnôt jednotlivými nebytovými budovami sa kontroluje na základe energetických certifikátov alebo vo vhodných prípadoch inými dostupnými prostriedkami. Slovenská právna úprava uvádzaná v šiestom stĺpci predkladanej tabuľky zhody však hovorí všeobecne o kontrole energetických certifikátov, s opomenutím cieľa kontroly dodržiavania prahových hodnôt.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52.	Žiadame preukázať transpozíciu čl. 9 ods. 1 desiateho pododseku smernice (EÚ) 2024/1275 do vnútroštátneho právneho poriadku. Máme za to, že uvádzané transpozičné opatrenia nie sú dostatočné na preukázanie úplnej transpozície. Smernica (EÚ) 2024/1275 stanovuje, že členské štáty majú v prípade nebytovej budovy, pre ktorú by celková obnova mala nepriaznivé posúdenie nákladov a prínosov vyžadovať aspoň individuálne opatrenia obnovy s priaznivým posúdením nákladov a výnosov.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53.	Žiadame preukázať transpozíciu čl. 9 ods. 2 prvého pododseku smernice (EÚ) 2024/1275 do vnútroštátneho právneho poriadku. Máme za to, že uvádzané transpozičné opatrenia nie sú dostatočné na preukázanie úplnej transpozície. Smernica (EÚ) 2024/1275 stanovuje, že členské štáty majú stanoviť národnú trajektóriu postupnej obnovy fondu bytových budov v súlade s cieľmi uvedenými v národnom pláne obnovy budov. V slovenskej  právnej úprave, ktorou sa preukazuje transpozícia tohto ustanovenia absentuje stanovenie národnej trajektórie postupnej obnovy fondu bytových budov.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54.	Pri preukazovaní transpozície čl. 9 ods. 2 tretieho pododseku smernice (EÚ) 2024/1275 žiadame ustanovenie v predkladanej tabuľke zhody na základe Prílohy č. 3 Legislatívnych pravidiel vlády Slovenskej republiky rozdeliť do samostatných riadkov. Druhá a posledná veta tohto ustanovenia smernice (EÚ) 2024/1275 predstavuje ustanovenie s dobrovoľnou transpozíciou a preto žiadame do tretieho stĺpca predkladanej tabuľky zhody doplniť označenie „D“. Veta určujúca monitorovanie dosahovania hodnôt Komisiou predstavuje neaplikovateľné ustanovenie a preto  žiadame do tretieho a siedmeho stĺpca predkladanej tabuľky zhody doplniť označenie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55.	Pri preukazovaní transpozície čl. 9 ods. 4 písm. a) žiadame zosúladiť text v šiestom stĺpci predkladanej tabuľky zhody so znením predkladaného návrhu zákona. Zároveň žiadame v štvrtom stĺpci uvádzať predkladaný návrh zákona, keďže transpozícia sa preukazuje ustanovením, ktoré predkladaný návrh zákona novelizuje.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56.	Žiadame preukázať transpozíciu čl. 9 ods. 4 písm. d) smernice (EÚ) 2024/1275 v časti, ktorá určuje, že opatrením, ktorým členské štáty podporujú dodržiavanie minimálnych noriem energetickej hospodárnosti je odstránenie nehospodárskych prekážok vrátane rozdielnosti motivácie.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57.	Žiadame preukázať transpozíciu čl. 9 ods. 5 smernice (EÚ) 2024/1275.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58.	Pri preukazovaní čl. 9 ods. 8 smernice (EÚ) 2024/1275 žiadame do siedmeho stĺpca predkladanej tabuľky zhody doplniť poznámku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59.	Žiadame preukázať transpozíciu čl. 10 ods. 4 smernice (EÚ) 2024/1275 do slovenského právneho poriadku. Máme za to, že uvádzané transpozičné opatrenia nie sú dostatočné na preukázanie úplnej transpozície. Smernica (EÚ) 2024/1275 stanovuje, že členské štáty vo vhodných prípadoch zohľadnia aj konštrukčnú integritu, zelené strechy a izoláciu podkrovia a strechy. Vo vnútroštátnej právnej úprave, ktorou sa preukazuje transpozícia tohto ustanovenia, uvedené absentuje. Zároveň poslednú vetu tohto ustanovenia považujeme za ustanovenie s dobrovoľnou transpozíciou a preto žiadame do tretieho stĺpca predkladanej tabuľky zhody doplniť označenie „D“ a tabuľku zhody na základe Prílohy č. 3 Legislatívnych pravidiel vlády Slovenskej republiky na tomto mieste rozdeliť do samostatných riadkov.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60.	Žiadame preukázať transpozíciu čl. 10 ods. 5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61.	Žiadame preukázať transpozíciu čl. 11 ods. 1 smernice (EÚ) 2024/1275 do vnútroštátneho právneho poriadku. Máme za to, že uvádzané transpozičné opatrenia nie sú dostatočné na preukázanie úplnej transpozície. Smernica (EÚ) 2024/1275 stanovuje, že ak je to ekonomicky a technicky uskutočniteľné, budova s nulovými emisiami musí ponúkať schopnosť reagovať na externé signály a prispôsobiť svoju spotrebu, výrobu alebo uskladňovanie energie.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62.	Žiadame preukázať transpozíciu čl. 11 ods. 4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63.	Transpozíciu čl. 11 ods. 6 smernice (EÚ) 2024/1275 do vnútroštátneho právneho poriadku žiadame preukazovať aj § 4b ods. 2 písm. i)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64.	Žiadame preukázať transpozíciu čl. 11 ods. 7 smernice (EÚ) 2024/1275 v časti, ktorá hovorí o celkovej ročnej spotrebe primárnej energie novej alebo obnovenej budovy. V slovenskej  právnej úprave, ktorou sa preukazuje transpozícia tohto ustanovenia absentuje vyjadrenie celkovej ročnej spotreby.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65.	Žiadame preukázať transpozíciu čl. 11 ods. 7 písm. b) smernice (EÚ) 2024/1275 v časti, ktorá určuje, že celková ročná spotreba primárnej energie budovy s nulovými emisiami bola pokrytá energiou z obnoviteľných zdrojov dodávanou z komunity vyrábajúcej energiu z obnoviteľných zdrojov.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66.	Žiadame preukázať transpozíciu čl. 11 ods. 7 písm. c) smernice (EÚ) 2024/1275 do vnútroštátneho právneho poriadku. Máme za to, že uvádzané transpozičné opatrenie v šiestom stĺpci predkladanej tabuľky zhody nesúvisí s predmetom čl. 11 ods. 7 písm. c) smernice (EÚ) 2024/1275.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67.	Žiadame preukázať transpozíciu čl. 11 ods. 7 poslednej vety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68.	Žiadame preukázať transpozíciu čl. 12 ods. 2 smernice (EÚ) 2024/1275 do vnútroštátneho právneho poriadku. Prvý pododsek predmetného ustanovenia určuje, že vlastníci budov a jednotiek budov budú využívať systém pasportov dobrovoľne, pokiaľ sa členský štát nerozhodne zaviesť ho ako povinný. Ak sa Slovenská republika nerozhodla zaviesť tento systém ako povinný, žiadame preukázať, že to bude dobrovoľné. Rovnako žiadame preukázať aj druhý pododsek čl. 12 ods. 2 smernice (EÚ) 2024/1275, ktorý je ustanovením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69.	Žiadame preukázať transpozíciu čl. 12 ods. 5 smernice (EÚ) 2024/1275 v časti, ktorá hovorí o návrhu vlastníkovi budovy prerokovať s expertom pasport obnovy budovy po jeho vydaní s cieľom umožniť expertovi vysvetliť najlepšie kroky na transformáciu budovy na budovu s nulovými emisiami. V slovenskej právnej úprave, ktorou sa preukazuje transpozícia tohto ustanovenia absentuje takéto prerokovanie po vydaní pasportu obnovy budovy.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70.	Žiadame preukázať transpozíciu čl. 12 ods. 8 smernice (EÚ) 2024/1275 v časti, ktorá určuje, že pasport obnovy budovy má byť uložený alebo prístupný v digitálnom denníku budovy, ak je digitálny denník vytvorený.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71.	Žiadame preukázať transpozíciu čl. 13 ods. 1 smernice (EÚ) 2024/1275 vnútroštátneho právneho poriadku. Máme za to, že uvádzané transpozičné opatrenia nie sú dostatočné na preukázanie úplnej transpozície. Smernica (EÚ) 2024/1275 stanovuje, že členské štáty pri stanovovaní požiadaviek zohľadnia konštrukčné podmienky a typické alebo priemerné prevádzkové podmienky.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72.	Pri preukazovaní transpozície čl. 13 ods. 1 smernice (EÚ) 2024/1275 žiadame ustanovenie v predkladanej tabuľke zhody na základe Prílohy č. 3 Legislatívnych pravidiel vlády Slovenskej republiky rozdeliť do samostatných riadkov. Tretí pododsek tohto ustanovenia smernice (EÚ) 2024/1275 predstavuje ustanovenie s dobrovoľnou transpozíciou a preto žiadame do tretieho stĺpca predkladanej tabuľky zhody doplniť označenie „D“. Zároveň posledná veta čl. 13 ods. 1 smernice (EÚ) 2024/1275 predstavuje ustanovenie s bežnou transpozíciou, preto žiadame do tretieho stĺpca doplniť označenie „N“ a preukázať transpozíciou v šiestom stĺpci predkladanej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73.	Pri preukazovaní transpozície čl. 13 ods. 5 smernice (EÚ) 2024/1275 žiadame ustanovenie v predkladanej tabuľke zhody na základe Prílohy č. 3 Legislatívnych pravidiel vlády Slovenskej republiky rozdeliť do samostatných riadkov. Posledná veta tohto ustanovenia smernice (EÚ) 2024/1275 predstavuje ustanovenie s dobrovoľnou transpozíciou a preto žiadame do tretieho stĺpca predkladanej tabuľky zhody doplniť označenie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74.	Pri preukazovaní transpozície čl. 13 ods. 6 smernice (EÚ) 2024/1275 žiadame ustanovenie v predkladanej tabuľke zhody na základe Prílohy č. 3 Legislatívnych pravidiel vlády Slovenskej republiky rozdeliť do samostatných riadkov. Posledná veta tohto ustanovenia smernice (EÚ) 2024/1275 predstavuje ustanovenie s dobrovoľnou transpozíciou a preto žiadame do tretieho stĺpca predkladanej tabuľky zhody doplniť označenie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75.	Žiadame preukázať transpozíciu čl. 13 ods. 7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Spolugestor transpozície smernice (EÚ) 2024/1275 uvedenú problematiku nastavuje napr. v politike vykurovania budov.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76.	Žiadame preukázať transpozíciu čl. 13 ods. 9 písm. b) smernice (EÚ) 2024/1275 do vnútroštátneho právneho poriadku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77.	Žiadame preukázať transpozíciu čl. 13 ods. 10 písm. d) smernice (EÚ) 2024/1275 do vnútroštátneho právneho poriadku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78.	Žiadame preukázať transpozíciu čl. 13 ods. 11 smernice (EÚ) 2024/1275 do vnútroštátneho právneho poriadku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79.	Žiadame preukázať transpozíciu čl. 13 ods. 12 smernice (EÚ) 2024/1275 do vnútroštátneho právneho poriadku. Máme za to, že uvádzané transpozičné opatrenia nie sú dostatočné na preukázanie úplnej transpozície. Smernica (EÚ) 2024/1275 stanovuje, že automatické ovládanie svetiel musí byť vhodne rozmiestnené a schopné zistiť prítomnosť osôb.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Automatické ovládanie zabudovaného osvetlenia znamená že reaguje nielen na prítomnosť osôb ale aj na intenzitu denného osvetlenia.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80.	Pri preukazovaní transpozície čl. 14 ods. 2 smernice (EÚ) 2024/1275 žiadame ustanovenie v predkladanej tabuľke zhody na základe Prílohy č. 3 Legislatívnych pravidiel vlády Slovenskej republiky rozdeliť do samostatných riadkov. Posledný pododsek tohto ustanovenia smernice (EÚ) 2024/1275 predstavuje ustanovenie s dobrovoľnou transpozíciou a preto žiadame do tretieho stĺpca predkladanej tabuľky zhody doplniť označenie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81.	Pri preukazovaní transpozície čl. 14 ods. 3 smernice (EÚ) 2024/1275 žiadame upraviť tretí stĺpec predkladanej tabuľky zhody. Toto ustanovenie predstavuje ustanovenie s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82.	Žiadame preukázať transpozíciu čl. 14 ods. 6 smernice (EÚ) 2024/1275 do vnútroštátneho právneho poriadku. Máme za to, že uvádzané transpozičné opatrenia nie sú dostatočné na preukázanie úplnej transpozície. Smernica (EÚ) 2024/1275 stanovuje, že nabíjacie body majú byť prevádzkované na základe nechránených a nediskriminačných protokolov a noriem interoperabilným spôsobom.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Význam textu nie je zrejmý.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83.	Žiadame preukázať transpozíciu čl. 14 ods. 8 smernice (EÚ) 2024/1275 v časti, ktorá určuje, že členské štáty majú zabezpečiť dostupnosť technickej pomoci pre vlastníkov a nájomníkov budov, ktorí chcú nainštalovať nabíjacie body a parkovacie miesta pre bicykle.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84.	Pri preukazovaní čl. 15 (EÚ) 2024/1275 žiadame do siedmeho stĺpca predkladanej tabuľky zhody doplniť poznámku „n.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85.	Pri preukazovaní transpozície čl. 16 ods. 1, 2 a 3 smernice (EÚ) 2024/1275 žiadame text v druhom stĺpci predkladanej tabuľky zhody zosúladiť s textom smernice (EÚ) 2024/1275 v znení korigenda.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86.	Žiadame preukázať transpozíciu čl. 16 ods. 1 smernice (EÚ) 2024/1275 do vnútroštátneho právneho poriadku. Máme za to, že uvádzané transpozičné opatrenia nie sú dostatočné na preukázanie úplnej transpozície. Smernica (EÚ) 2024/1275 stanovuje, že členské štáty majú zabezpečiť priamy prístup k údajom pre vlastníkov, nájomcov a správcov budov a tretím stranám až po ich súhlase. Slovenská právna úprava však rieši len sprístupnenie energetických certifikátov vlastníkom a iným žiadateľom za úhradu, pričom nerieši súhlas vlastníkov, nájomcov a správcov budov.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Údaje sa budú sprístupňovať priamo cez vlastníka (tzn. iba po jeho súhlase).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87.	Žiadame preukázať transpozíciu čl. 16 ods. 1 smernice (EÚ) 2024/1275 v časti, ktorá určuje aké minimálne údaje zahŕňajú údaje o systémoch budov.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Doplnenie vysvetlené v poznámke.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88.	Žiadame preukázať transpozíciu čl. 16 ods. 3 smernice (EÚ) 2024/1275 v časti, ktorá určuje, že vlastníkovi, nájomcovi a správcov budovy sa nemajú účtovať žiadne dodatočné náklady za prístup k ich údajom alebo za žiadosť o sprístupnenie ich údajov tretej strane na základe existujúcich uplatniteľných pravidiel a dohôd.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89.	Žiadame preukázať transpozíciu čl. 17 ods. 5 smernice (EÚ) 2024/1275 do vnútroštátneho právneho poriadku. Smernica (EÚ) 2024/1275 stanovuje, že členské štáty príjmu vhodné regulačné opatrenia na odstránenie neekonomických prekážok obnovy budov. Máme za to, že uvádzané transpozičné opatrenia v šiestom stĺpci predkladanej tabuľky zhody nesúvisia s predmetom tohto ustanovenia smernice (EÚ) 2024/1275.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90.	Pri preukazovaní transpozície čl. 17 ods. 7 smernice (EÚ) 2024/1275 žiadame ustanovenie v predkladanej tabuľke zhody na základe Prílohy č. 3 Legislatívnych pravidiel vlády Slovenskej republiky rozdeliť do samostatných riadkov. Posledná veta tohto ustanovenia smernice (EÚ) 2024/1275 predstavuje ustanovenie s dobrovoľnou transpozíciou a preto žiadame do tretieho stĺpca predkladanej tabuľky zhody doplniť označenie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91.	Žiadame preukázať transpozíciu čl. 17 ods. 11 a 12 smernice (EÚ) 2024/1275 do vnútroštátneho právneho poriadku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92.	Žiadame preukázať transpozíciu čl. 17 ods. 14 smernice (EÚ) 2024/1275 do vnútroštátneho právneho poriadku. Ustanovenia a) až e) čl. 17 ods. 14 smernice (EÚ) 2024/1275 predstavujú ustanovenia s možnosťou voľby a preto žiadame do tretieho stĺpca predkladanej tabuľky zhody doplniť označenie „O“ a zároveň preukázať transpozíciu jedného alebo viacerých týchto kritérií.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93.	Žiadame preukázať transpozíciu čl. 17 ods. 16 smernice (EÚ) 2024/1275 do vnútroštátneho právneho poriadku. Smernica (EÚ) 2024/1275 stanovuje, že členské štáty stimulujú rozsiahle programy, ktoré sa zameriavajú na vysoký počet budov a rovnako na tomto mieste smernica definuje, že za hĺbkovú obnovu sa považuje obnova, ktorej výsledkom je aspoň 60% zníženie spotreby primárnej energie.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94.	Žiadame preukázať transpozíciu čl. 17 ods. 17, 18 a 19 smernice (EÚ) 2024/1275 do vnútroštátneho právneho poriadku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predpisy, ktorých sa uvedené 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95.	Žiadame preukázať transpozíciu čl. 18 ods. 1, 2 a 3 smernice (EÚ) 2024/1275 do vnútroštátneho právneho poriadku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96.	Žiadame preukázať transpozíciu čl. 19 ods. 1 smernice (EÚ) 2024/1275 do vnútroštátneho právneho poriadku. Smernica (EÚ) 2024/1275 stanovuje obsah energetického certifikátu.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97.	Žiadame preukázať transpozíciu čl. 19 ods. 4 smernice (EÚ) 2024/1275 do vnútroštátneho právneho poriadku. Smernica (EÚ) 2024/1275 stanovuje, že členské štáty zabezpečia cenovú dostupnosť energetických certifikátov. Máme za to, že uvádzané transpozičné opatrenia v šiestom stĺpci predkladanej tabuľky zhody nesúvisia s predmetom tohto ustanovenia smernice (EÚ) 2024/1275.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nadväznosti na § 6 ods.1 zákona je podnikanie v oblasti energetickej certifikácie je živnosťou podľa osobitného predpisu; osobitnou podmienkou jej prevádzkovania je odborná spôsobilosť a jej preukázanie skúškou odbornej spôsobilosti pred skúšobnou komisiou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98.	Žiadame preukázať transpozíciu čl. 19 ods. 6 smernice (EÚ) 2024/1275 do vnútroštátneho právneho poriadku, nakoľko sa jedná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99.	Žiadame preukázať transpozíciu čl. 19 ods. 11 smernice (EÚ) 2024/1275 do vnútroštátneho právneho poriadku. Toto ustanovenie smernice (EÚ) 2024/1275 predstavuje ustanovenie s možnosťou voľby a preto žiadame do tretieho stĺpca predkladanej tabuľky zhody doplniť označenie „O“ a zároveň preukázať transpozíciu jednej z možností, na ktorej môže byť založená certifikácia jednotiek budovy.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100.	Žiadame preukázať transpozíciu čl. 19 ods. 13 smernice (EÚ) 2024/1275 do vnútroštátneho právneho poriadku. Toto ustanovenie smernice (EÚ) 2024/1275 predstavuje ustanovenie bežnou transpozíciou a preto žiadame do tretieho stĺpca predkladanej tabuľky zhody doplniť označenie „N“ a zároveň preukázať transpozíciu tohto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súlade so znením čl. 18 ods. 1 smernice (EÚ) 2024/1275 je v tabuľke zhody uvedené, že ide o kontaktné miesto zriadené podľa článku 22 ods. 3 smernice (EÚ) 2023/1791 a transponované príslušným právnym predpisom, ktorý je v kompetencii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101.	Žiadame preukázať transpozíciu čl. 19 ods. 14 smernice (EÚ) 2024/1275 do vnútroštátneho právneho poriadku, nakoľko sa jedná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aplikačnej praxi sa zatiaľ nepoužíva digitálne dvojča budovy. Vzhľadom k tomu, že sa energetický certifikát vyhotovuje až po významnej obnove, ktorý má SR postavený na podrobnom výpočte, takéto zavádzanie zjednodušených postupov by bolo v aplikačnej praxi nadmieru administratívne zaťažujúce.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102.	Žiadame preukázať transpozíciu čl. 20 ods. 1 poslednej vety smernice (EÚ) 2024/1275 v časti, ktorá určuje, že na požiadanie má byť zabezpečené vydanie papierovej verzie energetického certifikátu.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 do poznámky.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103.	Ustanovenie čl. 20 ods. 3 smernice (EÚ) 2024/1275 predstavuje ustanovenie s dobrovoľnou transpozíciou a preto žiadame do tretieho stĺpca predkladanej tabuľky zhody doplniť označenie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104.	Žiadame preukázať transpozíciu čl. 22 ods. 1 smernice (EÚ) 2024/1275 do vnútroštátneho právneho poriadku nakoľko toto ustanovenie predstavuje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 do poznámky.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105.	Žiadame preukázať transpozíciu čl. 22 ods. 2 smernice (EÚ) 2024/1275 v časti, ktorá určuje, že vlastníkom, nájomcom a manažérom budov a pre finančné inštitúcie, pokiaľ ide o budovy v ich investičných a úverových portfóliách, a na základe povolenia vlastníka aj pre nezávislých expertov má byť zabezpečený bezplatný prístup k energetickému certifikátu.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106.	Žiadame preukázať transpozíciu čl. 22 ods. 4 smernice (EÚ) 2024/1275 do vnútroštátneho právneho poriadku. Smernica (EÚ) 2024/1275 stanovuje, že členské štáty zverejnia informácie o podiele budov vo vnútroštátnom fonde budov, ktoré majú energetické certifikáty, a súhrnné alebo anonymizované údaje o energetickej hospodárnosti vrátane spotreby energie a tieto informácie aktualizujú aspoň dvakrát ročne. V slovenskej právnej úprave, ktorou sa preukazuje transpozícia tohto ustanovenia, uvedené absentuje.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 do poznámky.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107.	Žiadame preukázať transpozíciu čl. 22 ods. 5 a 7 smernice (EÚ) 2024/1275 vnútroštátneho právneho poriadku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 do poznámky.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108.	Žiadame preukázať transpozíciu čl. 23 ods. 1 smernice (EÚ) 2024/1275 do vnútroštátneho právneho poriadku. Smernica (EÚ) 2024/1275 stanovuje, že členské štáty stanovia potrebné opatrenia na zriadenie pravidelných kontrol prístupných častí vykurovacích systémov, systémov vetrania a klimatizačných systémov, vrátane akejkoľvek ich kombinácie, pričom slovenská právna úprava sa vzťahuje len na vykurovací alebo klimatizačný systém.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109.	Žiadame preukázať transpozíciu čl. 23 ods. 4, 5, 6 a 9 smernice (EÚ) 2024/1275 do vnútroštátneho právneho poriadku nakoľko tieto ustanovenia predstavujú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čl. 23 ods. 4, 5, 6 – podľa dohovoru so spolugestorom transpozície smernice (EÚ) 2024/1275 uvedené ustanovenie bude transponovať úpravou osobitného predpisu MH SR.</w:t>
              <w:br/>
            </w:r>
            <w:r>
              <w:rPr>
                <w:b w:val="off"/>
                <w:color w:val="000000"/>
                <w:rFonts w:ascii="Times New Roman" w:hAnsi="Times New Roman" w:cs="Times New Roman" w:eastAsia="Times New Roman"/>
                <w:sz w:val="24"/>
              </w:rPr>
              <w:t>čl. 23 ods. 9 – doplnené v § 4b ods. 2 písm. n)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110.	Žiadame preukázať transpozíciu čl. 24 ods. 1 smernice (EÚ) 2024/1275 do vnútroštátneho právneho poriadku. Smernica (EÚ) 2024/1275 stanovuje, že po každej kontrole vykurovacieho systému, systému vetrania a klimatizačného systému sa vydá správa o kontrole, pričom slovenská právna úprava sa vzťahuje len na vykurovací alebo klimatizačný systém.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111.	Žiadame preukázať transpozíciu čl. 24 ods. 1 a 3 smernice (EÚ) 2024/1275 do vnútroštátneho právneho poriadku. Máme za to, že uvádzané transpozičné opatrenia nie sú 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112.	Pri preukazovaní transpozície čl. 25 ods. 1 smernice (EÚ) 2024/1275 žiadame v štvrtom stĺpci predkladanej tabuľky zhody uvádzať predkladaný návrh zákona, keďže transpozícia sa preukazuje ustanovením, ktoré predkladaný návrh zákona novelizuje.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113.	Pri preukazovaní transpozície čl. 26 ods. 2 smernice (EÚ) 2024/1275 žiadame uvádzať text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vyhodnotenie transpozície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114.	Žiadame preukázať transpozíciu čl. 27 ods. 1 a 3 smernice (EÚ) 2024/1275 do vnútroštátneho právneho poriadku a to pokiaľ ide o zabezpečovanie správ o kontrole.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kontrol je v gescii MH SR. 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115.	Pri preukazovaní transpozície čl. 27 ods. 1 smernice (EÚ) 2024/1275 žiadame uvádzať text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116.	Žiadame preukázať transpozíciu čl. 29 ods. 1 smernice (EÚ) 2024/1275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doplnenie.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117.	Žiadame preukázať transpozíciu čl. 29 ods. 2 smernice (EÚ) 2024/1275 do vnútroštátneho právneho poriadku v časti týkajúcej sa poskytovania informácií o energetických certifikátoch.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je upravené v § 9 ods. 3 písm. d) bod 2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118.	Upozorňujeme, že informácie uvedené v ôsmom stĺpci tabuľky zhody pri preukazovaní transpozície čl. 29 ods. 2 smernice (EÚ) 2024/1275, a teda poskytovanie odborného poradenstva  musí vychádzať z platnej právnej úpravy, ktorú žiadame uvádzať v šiestom stĺpci tabuľky zhody ako relevantné transpozičné opatrenie.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doplnenie.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119.	Žiadame preukázať transpozíciu čl. 29 ods. 3 smernice (EÚ) 2024/1275 do vnútroštátneho právneho poriadku v časti týkajúcej sa prijímania usmernení.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doplnenie. </w:t>
              <w:br/>
            </w:r>
            <w:r>
              <w:rPr>
                <w:b w:val="off"/>
                <w:color w:val="000000"/>
                <w:rFonts w:ascii="Times New Roman" w:hAnsi="Times New Roman" w:cs="Times New Roman" w:eastAsia="Times New Roman"/>
                <w:sz w:val="24"/>
              </w:rPr>
              <w:t>Podľa dohovoru so spolugestorom transpozície smernice (EÚ) 2024/1275 uvedené ustanovenie bude transponovať úpravou osobitného predpisu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120.	Pri preukazovaní transpozície čl. 30 ods. 1 smernice (EÚ)  2024/1275, žiadame uviesť doplňujúce vysvetlenia v ôsmom stĺpci tabuľky zhody na preukázanie, že transpozícia je úplná a správna.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121.	Žiadame preukázať transpozíciu čl. 34 ods. 1 smernice (EÚ) 2024/1275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122.	Pri preukazovaní transpozície čl. 34 ods. 1 smernice (EÚ) 2024/1275 žiadame uvádzať text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123.	Pri preukazovaní transpozície čl. 35 ods. 1 smernice (EÚ) 2024/1275 žiadame uvádzať text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124.	Žiadame preukázať transpozíciu čl. 35 ods. 2 smernice (EÚ) 2024/1275 do vnútroštátneho právneho poriadku, nakoľko ide o ustanovenie, ktoré predstavuje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125.	Pri preukazovaní transpozície Prílohy I ods. 1 prvej vety smernice (EÚ)  2024/1275, žiadame uviesť doplňujúce vysvetlenia v ôsmom stĺpci tabuľky zhody na preukázanie, že transpozícia je úplná a správna.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vysvetlenie.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126.	Žiadame preukázať transpozíciu Prílohy I ods. 1 druhej vety smernice (EÚ) 2024/1275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Nie je podrobne špecifikované.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127.	Žiadame preukázať transpozíciu Prílohy I ods. 1 štvrtej vety smernice (EÚ) 2024/1275 do vnútroštátneho právneho poriadku v časti týkajúcej sa transparentnosti a otvorenosti metodiky inováciám.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Nie je podrobne špecifikované.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128.	Žiadame preukázať transpozíciu Prílohy I ods. 1 piatej vety smernice (EÚ) 2024/1275 do vnútroštátneho právneho poriadku a uviesť aj doplňujúce vysvetlenia do ôsmeho stĺpca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129.	Žiadame preukázať transpozíciu Prílohy I ods. 1 šiestej vety smernice (EÚ) 2024/1275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130.	Žiadame preukázať transpozíciu Prílohy I ods. 2 prvej vety smernice (EÚ) 2024/1275 do vnútroštátneho právneho poriadku. Uvádzané transpozičné opatrenia sú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131.	Žiadame preukázať transpozíciu Prílohy I ods. 2 druhej vety smernice (EÚ) 2024/1275 do vnútroštátneho právneho poriadku, nakoľko ide o ustanovenie, ktoré predstavuje bežnú transpozíciu.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Žiadna transpozícia.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132.	Pri preukazovaní transpozície Prílohy I ods. 2 tretej vety smernice (EÚ) 2024/1275 žiadame uvádzať text v šiestom stĺpci tabuľky zhody vrátane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133.	Žiadame preukázať transpozíciu Prílohy I ods. 2 tretej vety smernice (EÚ) 2024/1275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134.	Pri preukazovaní transpozície Prílohy I ods. 2 štvrtej vety smernice (EÚ) 2024/1275 žiadame rozlišovať medzi časťou, ktorá predstavuje bežnú transpozíciu a časťou, ktorá predstavuje dobrovoľnú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135.	Žiadame preukázať transpozíciu Prílohy I ods. 2 štvrtej vety smernice (EÚ) 2024/1275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136.	Pri preukazovaní transpozície Prílohy I ods. 3 smernice (EÚ) 2024/1275, žiadame uvádzať ako relevantné transpozičné opatrenie aj znenie Prílohy č. 3 k vyhláške.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137.	Pri preukazovaní transpozície Prílohy I ods. 4 písm. a) až c) smernice (EÚ) 2024/1275, žiadame uviesť v ôsmom stĺpci tabuľky zhody ako je zabezpečená správna a úplná transpozícia, nakoľko transpozičné opatrenia obsahujú iné názvy než stanovuje smernica a z obsahu nie je zrejmé, čo všetko je možné pod ne zahrnúť.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zavedená odborná terminológia platná v SR, napr. tepelné mosty sú vyjadrené opisom: tepelné straty spôsobené stavebnou konštrukciou.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138.	Žiadame preukázať transpozíciu Prílohy I ods. 4 písm. j) a k) smernice (EÚ) 2024/1275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k písm. j) je správne, k písm. k) doplnené.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139.	Upozorňujeme, že Príloha II k smernici (EÚ) 2024/1275  predstavuje bežnú transpozíciu. Nakoľko sa predkladateľ rozhodol tieto ustanovenia netransponovať, je potrebné uviesť v siedmom stĺpci tabuľky zhody označenie písmenom „Ž“ ako žiadna transpozícia.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140.	Žiadame preukázať transpozíciu Prílohy III smernice (EÚ) 2024/1275 do vnútroštátneho právneho poriadku, nakoľko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141.	Žiadame preukázať transpozíciu Prílohy V ods. 1 smernice (EÚ) 2024/1275 do vnútroštátneho právneho poriadku a uvádzať celú znenie vzoru energetického certifikátu tak, aby bolo preukázané, že vykonaná transpozícia je úplná a správna. Upozorňujeme, že je potrebné preukázať transpozíciu písm. a) až f) Prílohy V ods. 1 smernice (EÚ) 2024/1275.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142.	Pri preukazovaní transpozície Prílohy V ods. 2 smernice (EÚ) 2024/1275 dochádza ku goldplatingu, nakoľko dochádza k využitiu dobrovoľnej transpozície, v dôsledku ktorej dochádza k rozšíreniu obsahu energetického certifikátu o ďalšie náležitosti. Máme za to, že v deviatom stĺpci tabuľky zhody je potrebné uvádzať slová „GP – A, b) navýšenie požiadaviek“ a v desiatom stĺpci je potrebné identifikovať oblasť, na ktorú má goldplating vplyv. V závere tabuľky zhody je potrebné doplniť Vyjadrenie k opodstatnenosti goldplatingu a jeho odôvodnenie vo vzťahu k Prílohe V ods. 2 smernice (EÚ) 2024/1275.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143.	Upozorňujeme, že ak sme sa rozhodli transponovať ustanovenia Prílohy V ods. 2 smernice (EÚ) 2024/1275, ktoré predstavujú dobrovoľnú transpozíciu, je potrebné transpozíciu aj preukázať prostredníctvom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144.	Žiadame preukázať transpozíciu Prílohy VI ods. 1 písm. c) a d) smernice (EÚ) 2024/1275 do vnútroštátneho právneho poriadku, nakoľko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Nemáme stanovenú odchýlku, ktorá je prípustná, ani minimálny počet prvkov.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145.	Žiadame preukázať transpozíciu Prílohy VI ods. 2 smernice (EÚ) 2024/1275 do vnútroštátneho právneho poriadku, nakoľko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146.	Žiadame preukázať transpozíciu Prílohy VI ods. 3 smernice (EÚ) 2024/1275 v časti týkajúcej sa dostupnosti energetických certifikátov pre potenciálnych kupujúcich a nájomcov s cieľom zabezpečiť, aby bolo možné zohľadniť energetickú hospodárnosť budovy pri ich rozhodovaní o kúpe alebo prenájme. A taktiež v časti týkajúcej sa viditeľnosti ukazovateľa energetickej hospodárnosti a triedy v reklamných médiách. Uvádzané transpozičné opatrenia riešia len situáciu odovzdania energetického certifikátu novému vlastníkovi alebo nájomcovi – a teda až po realizácii predaja alebo kúpy. Druhá časť nie je vôbec preukázaná.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147.	Žiadame preukázať transpozíciu Prílohy VI ods. 2 tretej vety smernice (EÚ) 2024/1275 v časti týkajúcej sa overovania na účely hodnotenia aspoň 25 % náhodnej vzorky.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148.	Žiadame preukázať transpozíciu Prílohy VI ods. 2 štvrtej vety smernice (EÚ) 2024/1275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vysvetlenie.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149.	Žiadame preukázať transpozíciu Prílohy VI ods. 2 piatej vety smernice (EÚ) 2024/1275 do vnútroštátneho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150.	Žiadame preukázať transpozíciu Prílohy VI ods. 2 siedmej a ôsmej vety smernice (EÚ) 2024/1275 do vnútroštátneho právneho poriadku, nakoľko ide o ustanovenie s bežnou transpozíciou.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151.	Pri preukazovaní transpozície Prílohy VI ods. 3 druhej vety smernice (EÚ) 2024/1275, žiadame uvádzať v šiestom stĺpci tabuľky zhody aj úvodnú vetu transpozičného opatrenia.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152.	Žiadame preukázať transpozíciu všetkých súčastí Prílohy VI ods. 4 a 5 smernice (EÚ) 2024/1275 do vnútroštátneho právneho poriadku, nakoľko ide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153.	Upozorňujeme, že Príloha VII smernice (EÚ) 2024/1275 nevyžaduje transpozíciu. Na všetkých miestach preto žiadame v treťom a siedmom stĺpci uviesť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154.	Žiadame preukázať transpozíciu všetkých súčastí Prílohy VIII ods. 1 smernice (EÚ) 2024/1275 do vnútroštátneho právneho poriadku, nakoľko ide o ustanovenia s bežnou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155.	Žiadame preukázať transpozíciu Prílohy VIII ods. 2 písm. b) bod v) – vii) smernice (EÚ) 2024/1275 do vnútroštátneho právneho poriadku. Ustanovenia odseku 2 Prílohy VIII smernice (EÚ) 2024/1275 predstavujú dobrovoľnú transpozíciu, pričom členské štáty sa môžu dobrovoľne rozhodnúť, čo navyše bude obsahovať pasport obnovy budovy z písm. a) až g). Predkladateľ sa rozhodol využiť dobrovoľnú transpozíciu Prílohy VIII ods.  písm. b), ktorá obsahuje súčasti i) až vii), a ktorých transpozícia musí byť vykonaná vo svojej celistvosti a nie je možné si vybrať iba časť ustanovenia, ktoré bude transponované do slovenského právneho poriadku. Transpozíciu preto žiadame preukázať.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Transponovanie príslušných ustanovení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2024/1275</w:t>
              <w:br/>
            </w:r>
            <w:r>
              <w:rPr>
                <w:b w:val="off"/>
                <w:color w:val="000000"/>
                <w:rFonts w:ascii="Times New Roman" w:hAnsi="Times New Roman" w:cs="Times New Roman" w:eastAsia="Times New Roman"/>
                <w:sz w:val="24"/>
              </w:rPr>
              <w:t>156.	Pri preukazovaní transpozície Prílohy VIII ods. 2 písm. b) smernice (EÚ) 2024/1275 dochádza ku goldplatingu, nakoľko dochádza k využitiu dobrovoľnej transpozície, v dôsledku ktorej dochádza k rozšíreniu obsahu pasportu obnovy budovy o ďalšie náležitosti. Máme za to, že v deviatom stĺpci tabuľky zhody je potrebné uvádzať slová „GP – A, b) navýšenie požiadaviek“ a v desiatom stĺpci je potrebné identifikovať oblasť, na ktorú má goldplating vplyv. V závere tabuľky zhody je potrebné doplniť Vyjadrenie k opodstatnenosti goldplatingu a jeho odôvodnenie vo vzťahu k Prílohe VIII ods. 2 písm. b) smernice (EÚ) 2024/1275.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Transponovanie príslušných ustanovení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 druhom odseku predkladacej správy žiadame upraviť názov smernice (EÚ) 2024/1275 nasledovne: „Smernica Európskeho parlamentu a Rady (EÚ) 2024/1275 z 24. apríla 2024 o energetickej hospodárnosti budov (Ú. v. EÚ L, 2024/1275, 8.5.2024)“. Zároveň žiadame upraviť skrátenú citáciu v súlade s bodom 62.9. Prílohy č. 1 Legislatívnych pravidiel vlády Slovenskej republiky nasledovne: „(ďalej len „smernica (EÚ) 2024/1275“).“. Zavedenú skrátenú citáciu žiadame následne používať v celom texte všeobecnej časti predkladacej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V štvrtom odseku predkladacej správy žiadame upraviť publikačný zdroj smernice 2010/31/EÚ v platnom znení nasledovne: „(Ú. v. EÚ L 153, 18.6.2010)“.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Žiadame upraviť všeobecnú časť dôvodovej správy v súlade s čl. 20 ods. 2 Legislatívnych pravidiel vlády Slovenskej republiky.  Všeobecná časť dôvodovej správy má obsahovať zhodnotenie súčasného stavu najmä zo spoločenskej, ekonomickej a právnej stránky s uvedením potreby novej zákonnej úpravy, spôsobu jej vykonávania a zhrnutie vybraných vplyvov v súlade s doložkou vybraných vplyvov, ako aj ďalšie skutočnosti nevyhnutné na všestranné posúdenie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prvom odseku všeobecnej časti dôvodovej žiadame upraviť citáciu smernice (EÚ) 2024/1275 nasledovne: „Smernica Európskeho parlamentu a Rady (EÚ) 2024/1275 z 24. apríla 2024 o energetickej hospodárnosti budov (Ú. v. EÚ L, 2024/1275, 8.5.2024)“. Zároveň žiadame zaviesť skrátenú citáciu v súlade s bodom 62.9. Prílohy č. 1 Legislatívnych pravidiel vlády Slovenskej republiky nasledovne: „(ďalej len „smernica (EÚ) 2024/1275“).“.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V prvom odseku všeobecnej časti dôvodovej žiadame upraviť citáciu smernice 2010/31/EÚ v platnom znení nasledovne: „Smernica Európskeho parlamentu a Rady 2010/31/EÚ z 19. mája 2010 o energetickej hospodárnosti budov (prepracované znenie) (Ú. v. EÚ L 153, 18.6.2010) v platnom znení“. Zároveň žiadame zaviesť skrátenú citáciu v súlade s bodom 62.7. Prílohy č. 1 Legislatívnych pravidiel vlády Slovenskej republiky nasledovne: „(ďalej len „smernice 2010/31/EÚ v platnom znení“).“.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1.	V bode 3 písm. b) doložky zlučiteľnosti žiadame uvádzať ako relevantné sekundárne právne akty aj: </w:t>
              <w:br/>
            </w:r>
            <w:r>
              <w:rPr>
                <w:b w:val="off"/>
                <w:color w:val="000000"/>
                <w:rFonts w:ascii="Times New Roman" w:hAnsi="Times New Roman" w:cs="Times New Roman" w:eastAsia="Times New Roman"/>
                <w:sz w:val="24"/>
              </w:rPr>
              <w:t>-	nariadenie Európskeho parlamentu a Rady (EÚ) 2021/241 z 12. februára 2021, ktorým sa zriaďuje Mechanizmus na podporu obnovy a odolnosti (Ú. v. EÚ L 057, 18.2.2021) v platnom znení + gestor,</w:t>
              <w:br/>
            </w:r>
            <w:r>
              <w:rPr>
                <w:b w:val="off"/>
                <w:color w:val="000000"/>
                <w:rFonts w:ascii="Times New Roman" w:hAnsi="Times New Roman" w:cs="Times New Roman" w:eastAsia="Times New Roman"/>
                <w:sz w:val="24"/>
              </w:rPr>
              <w:t>-	nariadenie Európskeho parlamentu a Rady (EÚ) 2021/1058 z 24. júna 2021 o Európskom fonde regionálneho rozvoja a Kohéznom fonde (Ú. v. EÚ L 231, 30.6.2021) v platnom znení + gestor,</w:t>
              <w:br/>
            </w:r>
            <w:r>
              <w:rPr>
                <w:b w:val="off"/>
                <w:color w:val="000000"/>
                <w:rFonts w:ascii="Times New Roman" w:hAnsi="Times New Roman" w:cs="Times New Roman" w:eastAsia="Times New Roman"/>
                <w:sz w:val="24"/>
              </w:rPr>
              <w:t>-	nariadenie Európskeho parlamentu a Rady (EÚ) 2021/2115 z 2. decembra 2021, ktorým sa stanovujú pravidlá podpory strategických plánov, ktoré majú zostaviť členské štáty v rámci spoločnej poľnohospodárskej politiky (strategické plány SPP) a ktoré sú financované z Európskeho poľnohospodárskeho záručného fondu (EPZF) a Európskeho poľnohospodárskeho fondu pre rozvoj vidieka (EPFRV), a ktorým sa zrušujú nariadenia (EÚ) č. 1305/2013 a (EÚ) č. 1307/2013 (Ú. v. ES L 435 6.12.2021) v platnom znení + gestor,</w:t>
              <w:br/>
            </w:r>
            <w:r>
              <w:rPr>
                <w:b w:val="off"/>
                <w:color w:val="000000"/>
                <w:rFonts w:ascii="Times New Roman" w:hAnsi="Times New Roman" w:cs="Times New Roman" w:eastAsia="Times New Roman"/>
                <w:sz w:val="24"/>
              </w:rPr>
              <w:t>-	delegované nariadenie Komisie (EÚ) 2025/2273 z 30. júna 2025, ktorým sa dopĺňa smernica Európskeho parlamentu a Rady (EÚ) 2024/1275, pokiaľ ide o vytvorenie rámca porovnávacej metodiky na výpočet nákladovo optimálnych úrovní minimálnych požiadaviek na energetickú hospodárnosť budov a prvkov budov (Ú. v. EÚ L, 2025/2273, 6.11.2025) + gestor.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žiadame upraviť publikačný zdroj smernice (EÚ) 2024/1275 nasledovne: „(Ú. v. EÚ L, 2024/1275, 8.5.2024)“.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Z predkladaného návrhu zákona nie je zrejmé, že by predstavoval zmenu transpozície smernice (EÚ) 2023/1791/EÚ, preto ju žiadame v doložke zlučiteľnosti neuvádzať.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Obyčajná pripomienka k čl. I bod 60 vlastného materiálu (§ 9b ods. 3)</w:t>
              <w:br/>
            </w:r>
            <w:r>
              <w:rPr>
                <w:b w:val="off"/>
                <w:color w:val="000000"/>
                <w:rFonts w:ascii="Times New Roman" w:hAnsi="Times New Roman" w:cs="Times New Roman" w:eastAsia="Times New Roman"/>
                <w:sz w:val="24"/>
              </w:rPr>
              <w:t>1.	Obyčajná pripomienka k čl. I bod 60 vlastného materiálu (§ 9b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bod 60 v poznámke  č. 5c) k § 9b ods. 3 odporúčame zahrnúť zákon č. 358/2015 Z. z. o úprave niektorých vzťahov v oblasti štátnej pomoci a minimálnej pomoci a o zmene a doplnení niektorých zákonov (zákon o štátnej pomoci) v znení neskorších predpisov. Ďalej odporúčame v poznámke 5c) nariadenie Komisie (ES) č. 800/2008 zo 6. augusta 2008 o vyhlásení určitých kategórií pomoci za zlučiteľné so spoločným trhom podľa čl. 87 a 88 zmluvy (Všeobecné nariadenie o skupinových výnimkách) nahradiť nariadením Komisie (EÚ) č. 651/2014 zo 17. júna 2014 o vyhlásení určitých kategórií pomoci za zlučiteľné s vnútorným trhom podľa článkov 107 a 108 zmluvy. Predpisy odporúčame uviesť v súlade s bodom 23.7. Prílohy č. 1 k Legislatívnym pravidlám vlády Slovenskej republiky.</w:t>
              <w:br/>
            </w:r>
            <w:r>
              <w:rPr>
                <w:b w:val="off"/>
                <w:color w:val="000000"/>
                <w:rFonts w:ascii="Times New Roman" w:hAnsi="Times New Roman" w:cs="Times New Roman" w:eastAsia="Times New Roman"/>
                <w:sz w:val="24"/>
              </w:rPr>
              <w:t>Odôvodnenie: Nariadením Komisie (EÚ) č. 651/2014 bolo nariadenie Komisie (ES) č. 800/2008 zrušené a v súčasnosti už nie je účinné. Zároveň je potrebné uviesť aj vnútroštátny zákonný predpis, ktorý upravuje oblasť štátnej pomoci.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Obyčajná pripomienka k Doložke vybraných vplyvov a k Predkladacej správe</w:t>
              <w:br/>
            </w:r>
            <w:r>
              <w:rPr>
                <w:b w:val="off"/>
                <w:color w:val="000000"/>
                <w:rFonts w:ascii="Times New Roman" w:hAnsi="Times New Roman" w:cs="Times New Roman" w:eastAsia="Times New Roman"/>
                <w:sz w:val="24"/>
              </w:rPr>
              <w:t xml:space="preserve">2.	Obyčajná pripomienka k Doložke vybraných vplyvov a k Predkladacej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predkladacej správe sa uvádza, že návrh má negatívny vplyv na rozpočet verejnej správy. V doložke vybraných vplyvov je vyznačené, že materiál má pozitívny aj negatívny vplyv na rozpočet verejnej správy. Na základe uvedeného odporúčame zosúladiť znenie predkladacej správy a doložky vybraných vplyvov v častiach vplyvu na rozpočet verejnej správy.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2 odsek 1za písmeno e) navrhujeme vložiť nové písmeno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uplatňovanie minimálnych noriem energetickej hospodárnosti, technickej pomoci a opatrení finančnej podpory s cieľom dosiahnuť požadované zníženie priemernej potreby primárnej energie celého fondu bytových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Medzi základné opatrenia na zlepšenie energetickej hospodárnosti vnútroštátneho fondu budov patrí aj obnova bytových domov (nie je to nadbytočné aj keď sa detail spomína v §4b ods. 2, písm. k) a l), ...tak isto sa spomína z §2, ods. 1, písm. e),  v rámci §4b ods. 2, písm. j) ) Cieľom je lepšia prehľadnosť znenia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Časť uplatňovanie minimálnych noriem je už v písmene c). Bolo doplnené nové písmeno m): „m) technická pomoc a opatrenia finančnej podpory“. Rozporové konanie sa uskutočnilo dňa 13.2.2026.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číslo 7</w:t>
              <w:br/>
            </w:r>
            <w:r>
              <w:rPr>
                <w:b w:val="off"/>
                <w:color w:val="000000"/>
                <w:rFonts w:ascii="Times New Roman" w:hAnsi="Times New Roman" w:cs="Times New Roman" w:eastAsia="Times New Roman"/>
                <w:sz w:val="24"/>
              </w:rPr>
              <w:t>Z nového zákona v §2 odsek 2, písmeno a) vypadla ochrana historických budov s významným zásahom do ich podoby a stvárnenia. Zásahy významnej alebo hĺbkovej obnovy(aj keď ide budovy s vysokou energetickou náročnosťou) bez posúdenia zodpovedných príslušných orgánov (pamiatkový úrad a iné dotknuté orgány) môžu mať zásadný dopad na budúci charakter budovy a významne poškodiť jej historickú hodnotu. Navrhujeme preto ustanovenie ponechať, nakoľko by sa aktuálne vyškrtnutím, mali na ňu uplatňovať všetky postupy a opatrenia podľa §2 ods.1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sa spomínajú historické budovy v §4, ods.3, kde sa už píše, že na obnovu takejto budovy sa navrhnú iba opatrenia na splnenie minimálnych požiadaviek na energetickú hospodárnosť ale na konci dňa to nemusí stačiť a bude potrebné urobiť zásahy väčšieho charakteru s nepriaznivými dopadmi na takýto druh budovy. Preto je potrebné začleniť tento druh stavieb do §2 ods.2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Výnimku  pre budovy z rezortu obrany v zmysle čl. 5 ods. 3 smernice 2024/1275 navrhujme ustanoviť v § 2  prostredníctvom nového písmena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transpozíciu čl. 5 ods. 3  smernice (EÚ) 2024/1275. Nemáme rozpor s MK SR. </w:t>
              <w:br/>
            </w:r>
            <w:r>
              <w:rPr>
                <w:b w:val="off"/>
                <w:color w:val="000000"/>
                <w:rFonts w:ascii="Times New Roman" w:hAnsi="Times New Roman" w:cs="Times New Roman" w:eastAsia="Times New Roman"/>
                <w:sz w:val="24"/>
              </w:rPr>
              <w:t>Rozporové konanie sa uskutočnilo dňa 13.2.2026.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číslo 9</w:t>
              <w:br/>
            </w:r>
            <w:r>
              <w:rPr>
                <w:b w:val="off"/>
                <w:color w:val="000000"/>
                <w:rFonts w:ascii="Times New Roman" w:hAnsi="Times New Roman" w:cs="Times New Roman" w:eastAsia="Times New Roman"/>
                <w:sz w:val="24"/>
              </w:rPr>
              <w:t>V čl. I, bod 9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 ustanovenie vypustiť a ponechať § 2 odsek 4 v platnom znení, z dôvodu zachovania súčasného znenie § 2 ods. 2 písm. a). Smernica 2024/1275 umožňuje neuplatňovať minimálne normy energetickej hospodárnosti pre budovy s architektonickou resp. historickou hodnotou.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Súvisí z neakceptovaním predchádzajúcej pripomienky z dôvodu transpozície čl. 5 ods. 3 smernice (EÚ) 2024/1275. </w:t>
              <w:br/>
            </w:r>
            <w:r>
              <w:rPr>
                <w:b w:val="off"/>
                <w:color w:val="000000"/>
                <w:rFonts w:ascii="Times New Roman" w:hAnsi="Times New Roman" w:cs="Times New Roman" w:eastAsia="Times New Roman"/>
                <w:sz w:val="24"/>
              </w:rPr>
              <w:t>Nemáme rozpor s MK SR.</w:t>
              <w:br/>
            </w:r>
            <w:r>
              <w:rPr>
                <w:b w:val="off"/>
                <w:color w:val="000000"/>
                <w:rFonts w:ascii="Times New Roman" w:hAnsi="Times New Roman" w:cs="Times New Roman" w:eastAsia="Times New Roman"/>
                <w:sz w:val="24"/>
              </w:rPr>
              <w:t>Rozporové konanie sa uskutočnilo dňa 13.2.2026.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číslo 11</w:t>
              <w:br/>
            </w:r>
            <w:r>
              <w:rPr>
                <w:b w:val="off"/>
                <w:color w:val="000000"/>
                <w:rFonts w:ascii="Times New Roman" w:hAnsi="Times New Roman" w:cs="Times New Roman" w:eastAsia="Times New Roman"/>
                <w:sz w:val="24"/>
              </w:rPr>
              <w:t xml:space="preserve">V čl. I bode 11 v § 2 ods. 10 sa za slová „ktorá produkuje“ vkladajú slová „na mieste“.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definície budovy s nulovými emisiami formuláciu, ktorú obsahuje totožná definícia v smernici 2024/1275 (čl. 2 ods. 2), a to produkcia emisií uhlíka z fosílnych palív „na mieste“ . Nezohľadnenie tohto parametra definície považujeme za neprimerané sprísňovanie národných požiadaviek na budovy s nulovými emisiami.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12 vkladá nový bod 13,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 § 3 ods. 4 písmeno c) znie: „c) centralizovaného zásobovania teplom,3)“.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 znie:</w:t>
              <w:br/>
            </w:r>
            <w:r>
              <w:rPr>
                <w:b w:val="off"/>
                <w:color w:val="000000"/>
                <w:rFonts w:ascii="Times New Roman" w:hAnsi="Times New Roman" w:cs="Times New Roman" w:eastAsia="Times New Roman"/>
                <w:sz w:val="24"/>
              </w:rPr>
              <w:t>„3) § 2 písm. y) zákona č. 657/2004 Z. z. o tepelnej energetike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zákone o energetickej hospodárnosti budov používať pojmy zavedené národnou legislatívou, v tomto prípade pojem centralizované zásobovanie teplom namiesto pojmu diaľkové vykurovanie a chladenie, ktorý slovenská legislatíva nepozná.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diskusie navrhujeme zapracovať pripomienku nahradením slova „diaľkového“ slovom „centralizovaného“.</w:t>
              <w:br/>
            </w:r>
            <w:r>
              <w:rPr>
                <w:b w:val="off"/>
                <w:color w:val="000000"/>
                <w:rFonts w:ascii="Times New Roman" w:hAnsi="Times New Roman" w:cs="Times New Roman" w:eastAsia="Times New Roman"/>
                <w:sz w:val="24"/>
              </w:rPr>
              <w:t>Rozporové konanie sa uskutočnilo dňa 13.2.2026.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14</w:t>
              <w:br/>
            </w:r>
            <w:r>
              <w:rPr>
                <w:b w:val="off"/>
                <w:color w:val="000000"/>
                <w:rFonts w:ascii="Times New Roman" w:hAnsi="Times New Roman" w:cs="Times New Roman" w:eastAsia="Times New Roman"/>
                <w:sz w:val="24"/>
              </w:rPr>
              <w:t xml:space="preserve">V čl. I bode 14 v § 3 ods. 8 sa za slová „zdrojov na mieste “ vkladajú slová „alebo v blízkom okolí“.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 2 ods. (10) v ktorom definícia budovy s nulovými emisiami hovorí, že je to   budova s veľmi vysokou energetickou hospodárnosťou, ktorá nie je horšia ako nákladovo optimálna úroveň, pri ktorej nulové alebo veľmi malé množstvo energie je vo vysokej miere dodané z obnoviteľných zdrojov priamo na mieste alebo v blízkom okolí, a ktorá produkuje „na mieste“. nulové emisie uhlíka z fosílnych palív a nulové alebo veľmi nízke množstvo prevádzkových emisií skleníkových plynov. Maximálna prahová hodnota na potrebu energie v budove s nulovými emisiami musí byť najmenej o 10 % nižšia ako prahová hodnota pre celkovú potrebu primárnej energie ustanovenej vykonávacím predpisom podľa § 9 ods. 2 pre budovu s takmer nulovou potrebou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13.2.2026 a 9.3.2026. Rozpor bol odstránený.</w:t>
              <w:br/>
            </w:r>
            <w:r>
              <w:rPr>
                <w:b w:val="off"/>
                <w:color w:val="000000"/>
                <w:rFonts w:ascii="Times New Roman" w:hAnsi="Times New Roman" w:cs="Times New Roman" w:eastAsia="Times New Roman"/>
                <w:sz w:val="24"/>
              </w:rPr>
              <w:t xml:space="preserve">Znenie je v súlade s čl. 19 ods. 2 smernice (EÚ) 2024/1275. </w:t>
              <w:br/>
            </w:r>
            <w:r>
              <w:rPr>
                <w:b w:val="off"/>
                <w:color w:val="000000"/>
                <w:rFonts w:ascii="Times New Roman" w:hAnsi="Times New Roman" w:cs="Times New Roman" w:eastAsia="Times New Roman"/>
                <w:sz w:val="24"/>
              </w:rPr>
              <w:t xml:space="preserve">Ide o ustanovenie, ktoré špecifikuje, že v prípade budov, ktoré budú  mať potrebu energie nižšiu o 20 % ako je požadovaná pre energetickú triedu A0 a ktoré vyrábajú ročne viac energie z OZE na mieste ako je ich celková ročná potreba môžu byť zatriedené do A0+. </w:t>
              <w:br/>
            </w:r>
            <w:r>
              <w:rPr>
                <w:b w:val="off"/>
                <w:color w:val="000000"/>
                <w:rFonts w:ascii="Times New Roman" w:hAnsi="Times New Roman" w:cs="Times New Roman" w:eastAsia="Times New Roman"/>
                <w:sz w:val="24"/>
              </w:rPr>
              <w:t>Nezavádza sa nová povinnosť ani sa nesprísňuje požiadavka na budovy s nulovými emisiami, ale označením A0+ sa chce poukázať na dosiahnutie väčšej sebestačnosti budovy tým, že má inštalované OZE na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14</w:t>
              <w:br/>
            </w:r>
            <w:r>
              <w:rPr>
                <w:b w:val="off"/>
                <w:color w:val="000000"/>
                <w:rFonts w:ascii="Times New Roman" w:hAnsi="Times New Roman" w:cs="Times New Roman" w:eastAsia="Times New Roman"/>
                <w:sz w:val="24"/>
              </w:rPr>
              <w:t xml:space="preserve">V § 3 ods. 7 sa uvádzajú energetické triedy A až G. V §3 ods. 8 sa uvádza na vyjadrenie najlepších energetických tried ako kategória A0 resp.. A0+.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Existuje nesúlad so smernicou EU 1275/2024 podľa čl. 19, ods. 2 -  Energetický certifikát musí byť v súlade so vzorom uvedeným v prílohe V do 29. mája 2026. Špecifikuje sa v ňom trieda energetickej hospodárnosti budovy na uzavretej stupnici len s použitím písmen od A po G. Písmeno A zodpovedá budovám s nulovými emisiami a písmeno G zodpovedá budovám s úplne najhoršou energetickou hospodárnosťou vo vnútroštátnom fonde budov v čase zavedenia stupnice. Členské štáty, ktoré už k 29. máju 2026 označia budovy s nulovými emisiami ako „A0“, môžu naďalej používať toto označenie namiesto triedy A. Členské štáty zabezpečia, aby zostávajúce triedy (B až F alebo, ak sa používa A0 – A až F) mali primerané rozdelenie ukazovateľov energetickej hospodárnosti medzi triedy energetickej hospodárnosti. – V rámci označovania tried by mali zostať A0 a A-F alebo A0 a B až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hovorí o všetkých kategóriách od A0 až po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Slová „A až G“ sa nahradia  slovami „A0 až F“.</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15</w:t>
              <w:br/>
            </w:r>
            <w:r>
              <w:rPr>
                <w:b w:val="off"/>
                <w:color w:val="000000"/>
                <w:rFonts w:ascii="Times New Roman" w:hAnsi="Times New Roman" w:cs="Times New Roman" w:eastAsia="Times New Roman"/>
                <w:sz w:val="24"/>
              </w:rPr>
              <w:t>Navrhujeme formulovať §4 odsek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Nová budova musí spĺňať minimálne požiadavky na energetickú hospodárnosť pre nákladovo optimálnu úroveň budovy s takmer nulovou potrebou energie. Technické parametre minimálnych požiadaviek vyplývajú z technických predpisov a z technických noriem. Ak je to technicky, funkčne a ekonomicky uskutočniteľné, existujúca budova po uskutočnení jej významnej obnovy musí spĺňať minimálne požiadavky na energetickú hospodárnosť budovy nákladovo optimálnej úrovne, ktorou je úroveň čiastočnej obnovy budovy v zmysle všeobecne záväzného právneho predpisu vydaného podľa §9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Nová Smernica Európskeho parlamentu a Rady (EÚ) 2024/1275 z 24. apríla 2024 o energetickej hospodárnosti budov (prepracované znenie) (Ú. v. EÚ L, 8.5.2024) – (ďalej len „Nová smernica“) ustanovuje, že existujúce budovy po významnej obnove („major renovation“) musia splniť len minimálne požiadavky na energetickú hospodárnosť podľa nákladovo optimálnej úrovne (čl. 8/1. v spojitosti s čl. 5/1.) a nie prísne požiadavky ako pre novú výstavbu (úroveň budov s takmer nulovou potrebou energie resp. budov s nulovými emisiami). Pri stanovovaní minimálnych požiadaviek na energetickú hospodárnosť podľa nákladovo optimálnej úrovne pritom členské štáty majú povolené rozlišovať medzi novými a existujúcimi budovami (čl. 5/1.). Návrh novely zákona toto vôbec nezohľadňuje a ide tak nad rámec povinných požiadaviek Novej smernice (jedná sa o goldplating).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smernica predpokladá ustanovenie nákladovo optimálnej úrovne minimálnych požiadaviek na energetickú hospodárnosť (pre existujúce obytné budovy po významnej obnove) ako akéhosi minimálneho štandardu, ktorý nepredstavuje pre vlastníka budovy nenávratný náklad. SR prostredníctvom Ministerstva dopravy tento minimálny štandard maximalizovalo a stanovilo ho rovnaký ako pre novú výstavbu (úroveň budov s takmer nulovou potrebou energie resp. budov s nulovými emisiami), nakoľko novela zákona prináša koncept „nákladovo optimálnej úrovne budovy s takmer nulovou potrebou energie“ (novelizácia §4 ods. 1) a to aj pre významne obnovované existujúce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bolo jednoznačne uvedené v spoločnom liste SPNZ, ZMOS, SKSI a ZSPS zo dňa 15.8.2025: sociálne najcitlivejší variant implementácie Novej smernice, plne súladný s povinnými požiadavkami Novej smernice, je ustanovenie nákladovo optimálneho štandardu obnovy existujúcich budov („cost-optimal level“ v zmysle článku 5 Novej smernice), ktorým je čiastočná obnova budovy s novým plynovým kondenzačným kotlom (s celkovým poklesom potreby energie a emisií o 40%), pretože: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 dotknuté domácnosti prináša najnižšie celkové náklady (suma investičných a prevádzkových nákladov za 30 rokov);</w:t>
              <w:br/>
            </w:r>
            <w:r>
              <w:rPr>
                <w:b w:val="off"/>
                <w:color w:val="000000"/>
                <w:rFonts w:ascii="Times New Roman" w:hAnsi="Times New Roman" w:cs="Times New Roman" w:eastAsia="Times New Roman"/>
                <w:sz w:val="24"/>
              </w:rPr>
              <w:t>2. pre štát a spoločnosť prináša najvyššiu hodnotu za peniaze pri znižovaní emisií (€/tCO2).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„úroveň čiastočnej obnovy budovy v zmysle všeobecne záväzného právneho predpisu vydaného podľa §9 ods. 2“ predstavuje energetickú triedu B (podľa škály energetických tried globálneho ukazovateľa). Alternatívne navrhujeme normatívny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to technicky, funkčne a ekonomicky uskutočniteľné, existujúca budova po uskutočnení jej významnej obnovy musí spĺňať minimálne požiadavky na energetickú hospodárnosť budovy nákladovo optimálnej úrovne, ktorou je trieda energetickej hospodárnosti budovy B v zmysle všeobecne záväzného právneho predpisu vydaného podľa §9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nákladová optimálnosť je potvrdená štatistikou z programu Obnov dom, kde podľa údajov Inštitútu hospodárskych analýz pri MHSR, domácnosti boli schopné po obnove domu reálne prejsť maximálne do energetickej triedy C/B.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obnova rodinného domu do štandardu budovy s takmer nulovou potrebou energie (energetickej triedy A0 t.j. tak ako navrhuje Ministerstvo dopravy v rámci predloženej novelizácie zákona) predstavuje pre dotknutú domácnosť až 70%né zvýšenie celkových nákladov (suma investičných a prevádzkových nákladov za 30 rokov) oproti pôvodnému stavu rodinného domu a až 90%né zvýšenie nákladov oproti najlacnejšiemu scenáru (ktorým je len výmena staršieho plynového kotla za nový kondenzačný). Približne rovnaké zvýšenie nákladov pre dotknutú domácnosť predstavuje hĺbková obnova rodinného domu do súčasnej energetickej triedy A1 s prechodom na tepelné čerpadlo a nízkoteplotný vykurovací systém (70% resp. 90%).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je na základe súhlasu RUZ SR vyhodnotený podľa záveru z rozporového konania s AZZZ SR, ktoré sa uskutočnilo dňa 9.3.2026.</w:t>
              <w:br/>
            </w:r>
            <w:r>
              <w:rPr>
                <w:b w:val="off"/>
                <w:color w:val="000000"/>
                <w:rFonts w:ascii="Times New Roman" w:hAnsi="Times New Roman" w:cs="Times New Roman" w:eastAsia="Times New Roman"/>
                <w:sz w:val="24"/>
              </w:rPr>
              <w:t>Navrhuje sa úprava znenia v § 4 ods. 1, 7 a 8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číslo 17</w:t>
              <w:br/>
            </w:r>
            <w:r>
              <w:rPr>
                <w:b w:val="off"/>
                <w:color w:val="000000"/>
                <w:rFonts w:ascii="Times New Roman" w:hAnsi="Times New Roman" w:cs="Times New Roman" w:eastAsia="Times New Roman"/>
                <w:sz w:val="24"/>
              </w:rPr>
              <w:t>V čl. I, bod 17 v § 4 nový odsek 3 navrhujme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navrhujeme preformulovať tak, aby zohľadňoval čl. 9 ods. 6 smernice 2024/1275, ktorý umožňuje výnimku z minimálnych požiadaviek pre energetickú hospodárnosť pre budovy s osobitnou architektonickou alebo historickou hodnotou.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Pamiatkový zákon ustanovuje, že zásahy do pamiatkovo chránenej budovy (NKP, pamiatkové územia, zóny) sa realizujú len v režime pamiatkovej ochrany – teda na základe stanovísk a rozhodnutí príslušných orgánov pamiatkovej ochrany, ktoré určujú podmienky prípustnosti zásahov. Ak nový energetický režim určí povinné opatrenia bez explicitnej väzby na tento proces, v praxi môžu vzniknúť situácie pri ktorých budú energetické požiadavky nad rámec dodržania pamiatkovej ochrany. Zákon nedefinuje, čo je „neprijateľná zmena vzhľadu resp. hodnoty“ a ani podľa akých kritérií sa „neprijateľná zmena“ má  posudzovať. Kolízia zákonov môže vzniknúť najmä pri opatreniach typu zatepľovanie historických fasád, výmena výplní otvorov, technické zariadenia, zásahy do strechy a pod., kde sa pamiatková hodnota môže znížiť aj pri zdanlivo „energeticky štandardnom“ riešení. Smernica výslovne počíta aj s kritériom technickej a ekonomickej neuskutočniteľnosti, čo by mal zákon zohľadňovať.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bolo upravené na základe akceptovanej zásadnej pripomienky MK SR (RK uskutočnené dňa 6.2.2026).</w:t>
              <w:br/>
            </w:r>
            <w:r>
              <w:rPr>
                <w:b w:val="off"/>
                <w:color w:val="000000"/>
                <w:rFonts w:ascii="Times New Roman" w:hAnsi="Times New Roman" w:cs="Times New Roman" w:eastAsia="Times New Roman"/>
                <w:sz w:val="24"/>
              </w:rPr>
              <w:t>(3) Pre budovu, ktorá je pamiatkovo chránenáx) ako súčasť označeného prostrediaxx), alebo pre jej osobitne hodnotný architektonický vzhľad sa na jej obnovu navrhujú iba opatrenia na splnenie minimálnych požiadaviek na energetickú hospodárnosť, ktorými sa neprijateľne nezmení jej vzhľad alebo pamiatková hodnota.xxx).</w:t>
              <w:br/>
            </w:r>
            <w:r>
              <w:rPr>
                <w:b w:val="off"/>
                <w:color w:val="000000"/>
                <w:rFonts w:ascii="Times New Roman" w:hAnsi="Times New Roman" w:cs="Times New Roman" w:eastAsia="Times New Roman"/>
                <w:sz w:val="24"/>
              </w:rPr>
              <w:t>Poznámky pod čiarou k odkazom x až xxx znejú:</w:t>
              <w:br/>
            </w:r>
            <w:r>
              <w:rPr>
                <w:b w:val="off"/>
                <w:color w:val="000000"/>
                <w:rFonts w:ascii="Times New Roman" w:hAnsi="Times New Roman" w:cs="Times New Roman" w:eastAsia="Times New Roman"/>
                <w:sz w:val="24"/>
              </w:rPr>
              <w:t>x) § 2 ods. 3 zákona č. 49/2002 Z. z. o ochrane pamiatkového fondu v znení neskorších predpisov.</w:t>
              <w:br/>
            </w:r>
            <w:r>
              <w:rPr>
                <w:b w:val="off"/>
                <w:color w:val="000000"/>
                <w:rFonts w:ascii="Times New Roman" w:hAnsi="Times New Roman" w:cs="Times New Roman" w:eastAsia="Times New Roman"/>
                <w:sz w:val="24"/>
              </w:rPr>
              <w:t>xx) § 16 ods. 1 a § 17 ods. 1 zákona č. 49/2002 Z. z.</w:t>
              <w:br/>
            </w:r>
            <w:r>
              <w:rPr>
                <w:b w:val="off"/>
                <w:color w:val="000000"/>
                <w:rFonts w:ascii="Times New Roman" w:hAnsi="Times New Roman" w:cs="Times New Roman" w:eastAsia="Times New Roman"/>
                <w:sz w:val="24"/>
              </w:rPr>
              <w:t>xxx) § 2 ods. 2 zákona č. 49/2002 Z. z.</w:t>
              <w:br/>
            </w:r>
            <w:r>
              <w:rPr>
                <w:b w:val="off"/>
                <w:color w:val="000000"/>
                <w:rFonts w:ascii="Times New Roman" w:hAnsi="Times New Roman" w:cs="Times New Roman" w:eastAsia="Times New Roman"/>
                <w:sz w:val="24"/>
              </w:rPr>
              <w:t>Zároveň dopĺňame do návrhu zákona neuplatňovanie minimálnych noriem na historické a pamiatkovo chránené budovy ako poslednú vetu v § 4b ods. 3 alebo ako nový odsek v znení:</w:t>
              <w:br/>
            </w:r>
            <w:r>
              <w:rPr>
                <w:b w:val="off"/>
                <w:color w:val="000000"/>
                <w:rFonts w:ascii="Times New Roman" w:hAnsi="Times New Roman" w:cs="Times New Roman" w:eastAsia="Times New Roman"/>
                <w:sz w:val="24"/>
              </w:rPr>
              <w:t>Minimálne normy energetickej hospodárnosti budov sa neuplatňujú na budovy podľa § 4 ods. 3.</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za bod 18. požadujeme vloženie nového bodu 19.: V § 4 odsek 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sa významná obnova budovy týka zmeny jej obalovej konštrukcie, ktorá významne ovplyvní energetickú hospodárnosť budovy, projektant je povinný v projektovej dokumentácii na povolenie zmeny stavby navrhnúť také riešenie, aby sa touto zmenou dosiahlo splnenie minimálnych požiadaviek na energetickú hospodárnosť budovy nákladovo optimálnej úrovne, ktorou je úroveň čiastočnej obnovy budovy v zmysle všeobecne záväzného právneho predpisu vydaného podľa §9 ods. 2. Na tento účel projektant musí navrhnúť použitie vhodných stavebných výrobkov a konštrukčných riešení vrátane technického systému budovy v rozsahu, v akom je to technicky, funkčne a ekonomicky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normatívny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sa významná obnova budovy týka zmeny jej obalovej konštrukcie, ktorá významne ovplyvní energetickú hospodárnosť budovy, projektant je povinný v projektovej dokumentácii na povolenie zmeny stavby navrhnúť také riešenie, aby sa touto zmenou dosiahlo splnenie minimálnych požiadaviek na energetickú hospodárnosť budovy nákladovo optimálnej úrovne, ktorou je trieda energetickej hospodárnosti budovy B v zmysle všeobecne záväzného právneho predpisu vydaného podľa §9 ods. 2. Na tento účel projektant musí navrhnúť použitie vhodných stavebných výrobkov a konštrukčných riešení vrátane technického systému budovy v rozsahu, v akom je to technicky, funkčne a ekonomicky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pripomienka je previazaná s predchádzajúcou pripomienkou, vrátane odôvodnenia, a súvisí s ustanovením minimálnych požiadaviek na energetickú hospodárnosť významne obnovovaných existujúcich budov podľa nákladovo optimálnej úrovne - čl. 8/1. v spojitosti s čl. 5/1. Novej smernice. Jedná sa o odstránenie goldplatingu a to v rámci, ktorý predpokladá a umožňuje Nová smernica. Tá povinne predpisuje pre významne obnovované budovy len nákladovo optimálnu úroveň energetickej hospodárnosti, ktorú si môže nastaviť príslušný členský štát podľa ekonomických možností svojho obyvateľstva. SR išlo nad rámec povinných požiadaviek Novej smernice (ustanovilo požiadavky pre významné obnovy existujúcich budov rovnaké, ako pre úplne novú výstavbu, čo Nová smernica nepožaduje) a jedná sa preto o goldplating.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„úroveň čiastočnej obnovy budovy v zmysle všeobecne záväzného právneho predpisu vydaného podľa §9 ods. 2“ predstavuje energetickú triedu B (podľa škály energetických tried globálneho ukazovateľa).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je na základe súhlasu RUZ SR vyhodnotený podľa záveru z rozporového konania s AZZZ SR, ktoré sa uskutočnilo dňa 9.3.2026.</w:t>
              <w:br/>
            </w:r>
            <w:r>
              <w:rPr>
                <w:b w:val="off"/>
                <w:color w:val="000000"/>
                <w:rFonts w:ascii="Times New Roman" w:hAnsi="Times New Roman" w:cs="Times New Roman" w:eastAsia="Times New Roman"/>
                <w:sz w:val="24"/>
              </w:rPr>
              <w:t>Navrhuje sa úprava znenia v § 4 ods. 1, 7 a 8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 §4 navrhujeme vloženie nového odseku. Smernica EU 1275/2024 v rámci čl. 13, ods.9 – definuje požiadavku na zabezpečenie systémov automatizácie a riadenia  budov pre nebytové budovy ak je to  technicky  alebo ekonomicky uskutočniteľné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do 31. decembra 2024 nebytové budovy s účinným menovitým výkonom vykurovacích systémov, klimatizačných systémov, kombinovaných systémov vykurovania priestoru a vetrania alebo kombinovaných systémov klimatizácie a vetrania s výkonom nad 290 kW;</w:t>
              <w:br/>
            </w:r>
            <w:r>
              <w:rPr>
                <w:b w:val="off"/>
                <w:color w:val="000000"/>
                <w:rFonts w:ascii="Times New Roman" w:hAnsi="Times New Roman" w:cs="Times New Roman" w:eastAsia="Times New Roman"/>
                <w:sz w:val="24"/>
              </w:rPr>
              <w:t>b) do 31. decembra 2029 nebytové budovy s účinným menovitým výkonom vykurovacích systémov, klimatizačných systémov, kombinovaných systémov vykurovania priestoru a vetrania alebo kombinovaných systémov klimatizácie a vetrania s výkonom nad 70 kW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je zapracovať minimálne z ods.9 písm. b) – nakoľko návrh zákona hovorí, že inštalácia takéhoto systému je podmienená resp. sa vyžaduje pri existujúcich budovách len významnou obnovou budovy podľa §4, ods.4 a ods.5 </w:t>
              <w:br/>
            </w:r>
            <w:r>
              <w:rPr>
                <w:b w:val="off"/>
                <w:color w:val="000000"/>
                <w:rFonts w:ascii="Times New Roman" w:hAnsi="Times New Roman" w:cs="Times New Roman" w:eastAsia="Times New Roman"/>
                <w:sz w:val="24"/>
              </w:rPr>
              <w:t>–už len vyregulovanie a/alebo inštalácia systému MaR/ BMS vie prispieť v 1. kroku ku zníženiu spotrieb, následná obnova budovy a opätovné vyregulovanie vie v 2. kroku znovu znížiť spotrebu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dohovoru so spolugestorom transpozície smernice (EÚ) 2024/1275 uvedené ustanovenie bude transponovať MH SR.</w:t>
              <w:br/>
            </w:r>
            <w:r>
              <w:rPr>
                <w:b w:val="off"/>
                <w:color w:val="000000"/>
                <w:rFonts w:ascii="Times New Roman" w:hAnsi="Times New Roman" w:cs="Times New Roman" w:eastAsia="Times New Roman"/>
                <w:sz w:val="24"/>
              </w:rPr>
              <w:t>Rozporové konanie sa uskutočnilo dňa 13.2.2026.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§4 vo všeobecnosti vypadla povinnosť štátu zriadiť kontaktné miesta z tohto zákona a bude presunutá do zákona v gescii MH SR – minimálne navrhujem doplniť informáciu o zriadení takýchto kontaktných miest v rámci tohto zákona Z. 555/2005 do §4 , ideálne spolu s odvolávkou na zákon MH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13.2.2026, 9.3.2026. Pripomienka bola zmenená na obyčajnú, tým sa rozpor považuje za odstránený.</w:t>
              <w:br/>
            </w:r>
            <w:r>
              <w:rPr>
                <w:b w:val="off"/>
                <w:color w:val="000000"/>
                <w:rFonts w:ascii="Times New Roman" w:hAnsi="Times New Roman" w:cs="Times New Roman" w:eastAsia="Times New Roman"/>
                <w:sz w:val="24"/>
              </w:rPr>
              <w:t>V súlade so znením čl. 18 ods. 1 smernice (EÚ) 2024/1275 je v tabuľke zhody uvedené, že ide o kontaktné miesto zriadené podľa článku 22 ods. 3 smernice (EÚ) 2023/1791 a transponované príslušným právnym predpisom, ktorý je v kompetencii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19 vkladá nový bod 20,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„20. § 4 sa dopĺňa odsekmi 12 a 13,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Ak je to technicky alebo ekonomicky uskutočniteľné, celková ročná spotreba primárnej energie novej budovy alebo obnovenej budovy s nulovými emisiami sa musí pokryť</w:t>
              <w:br/>
            </w:r>
            <w:r>
              <w:rPr>
                <w:b w:val="off"/>
                <w:color w:val="000000"/>
                <w:rFonts w:ascii="Times New Roman" w:hAnsi="Times New Roman" w:cs="Times New Roman" w:eastAsia="Times New Roman"/>
                <w:sz w:val="24"/>
              </w:rPr>
              <w:t>a) energiou z obnoviteľných zdrojov vyrobenou na mieste alebo v blízkosti,</w:t>
              <w:br/>
            </w:r>
            <w:r>
              <w:rPr>
                <w:b w:val="off"/>
                <w:color w:val="000000"/>
                <w:rFonts w:ascii="Times New Roman" w:hAnsi="Times New Roman" w:cs="Times New Roman" w:eastAsia="Times New Roman"/>
                <w:sz w:val="24"/>
              </w:rPr>
              <w:t>b) energiou z obnoviteľných zdrojov dodávanou komunitou vyrábajúcou energiu z obnoviteľných zdrojov,3ab)</w:t>
              <w:br/>
            </w:r>
            <w:r>
              <w:rPr>
                <w:b w:val="off"/>
                <w:color w:val="000000"/>
                <w:rFonts w:ascii="Times New Roman" w:hAnsi="Times New Roman" w:cs="Times New Roman" w:eastAsia="Times New Roman"/>
                <w:sz w:val="24"/>
              </w:rPr>
              <w:t>c) energiou z účinného centralizovaného zásobovania teplom,3ac) alebo</w:t>
              <w:br/>
            </w:r>
            <w:r>
              <w:rPr>
                <w:b w:val="off"/>
                <w:color w:val="000000"/>
                <w:rFonts w:ascii="Times New Roman" w:hAnsi="Times New Roman" w:cs="Times New Roman" w:eastAsia="Times New Roman"/>
                <w:sz w:val="24"/>
              </w:rPr>
              <w:t>d) energiou zo zdrojov s nulovým obsahom uhlíka.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(13) Zmena spôsobu dodávky tepla alebo vykurovania budovy pripojenej k centralizovanému zásobovaniu teplom môže byť uskutočnená len na základe osvedčenia podľa osobitného predpisu3ad) a na základe rozhodnutia o stavebnom zámere.3ae) Takáto zmena musí zlepšiť energetickú hospodárnosť budovy a zároveň nesmie zhoršiť hospodárnosť centralizovaného zásobovania teplom, najmä zvýšiť straty pri výrobe tepla alebo rozvode tepla. V prípade budovy s viacerými jednotkami, ktorá je pripojená k centralizovanému zásobovaniu teplom je zmena spôsobu dodávky tepla alebo vykurovania možná len na úrovni celej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odkazom 3ab až 3ad znejú:</w:t>
              <w:br/>
            </w:r>
            <w:r>
              <w:rPr>
                <w:b w:val="off"/>
                <w:color w:val="000000"/>
                <w:rFonts w:ascii="Times New Roman" w:hAnsi="Times New Roman" w:cs="Times New Roman" w:eastAsia="Times New Roman"/>
                <w:sz w:val="24"/>
              </w:rPr>
              <w:t>„3ab) § 11a ods. 2 zákona č. 251/2012 Z. z. o energetike a o zmene a doplnení niektorých zákonov v znení neskorších predpisov.</w:t>
              <w:br/>
            </w:r>
            <w:r>
              <w:rPr>
                <w:b w:val="off"/>
                <w:color w:val="000000"/>
                <w:rFonts w:ascii="Times New Roman" w:hAnsi="Times New Roman" w:cs="Times New Roman" w:eastAsia="Times New Roman"/>
                <w:sz w:val="24"/>
              </w:rPr>
              <w:t>3ac) § 2 písm. z) zákona č. 657/2004 Z. z.</w:t>
              <w:br/>
            </w:r>
            <w:r>
              <w:rPr>
                <w:b w:val="off"/>
                <w:color w:val="000000"/>
                <w:rFonts w:ascii="Times New Roman" w:hAnsi="Times New Roman" w:cs="Times New Roman" w:eastAsia="Times New Roman"/>
                <w:sz w:val="24"/>
              </w:rPr>
              <w:t>3ad) § 12 zákona č. 657/2004 Z. z.</w:t>
              <w:br/>
            </w:r>
            <w:r>
              <w:rPr>
                <w:b w:val="off"/>
                <w:color w:val="000000"/>
                <w:rFonts w:ascii="Times New Roman" w:hAnsi="Times New Roman" w:cs="Times New Roman" w:eastAsia="Times New Roman"/>
                <w:sz w:val="24"/>
              </w:rPr>
              <w:t>3ae) § 68 ods. 3 zákona č. 25/2025 Z. z. Stavebný zákon a o zmene a doplnení niektorých zákonov (Stavebný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novom odseku 12 navrhujeme zapracovať ustanovenie článku 11 ods. 7 smernice 2024/1275, z ktorého vyplýva záväzná požiadavka týkajúca sa nových a významne obnovených budov s nulovými emisiami. V zmysle citovaného ustanovenia smernice musí byť celková ročná spotreba primárnej energie u takýchto budov pokrytá energiou z obnoviteľných zdrojov, z účinného centralizovaného zásobovania alebo zo zdrojov s nulovým obsahom uhlíka. To neplatí, ak to nie je technicky alebo ekonomicky uskutočniteľné. Uvedenú požiadavku je nevyhnutné zapracovať do normatívneho textu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odseku 13 navrhujeme zapracovať požiadavky vyplývajúce zo stavebného zákona (§ 68 ods. 3) a zákona o tepelnej energetike (§ 12), ktoré sa vzťahujú na výstavbu tepelných zariadení v budovách pripojených k centralizovanému zásobovaniu teplom. Zároveň, s cieľom zabezpečiť ochranu dosiahnutej úrovne energetickej hospodárnosti a princípu prvoradosti energetickej efektívnosti navrhujeme ustanoviť všeobecnú požiadavku, aby zmena spôsobu dodávky tepla alebo vykurovania budovy pripojenej k centralizovanému zásobovaniu teplom bola podmienená preukázaním zlepšenia energetickej hospodárnosti budovy a zároveň preukázaním, že zmena nezhorší hospodárnosť centralizovaného zásobovania teplom. Návrh je inšpirovaný českou právnou úpravou (§ 7 ods. 9 zákona č. 406/2000 Sb. o hospodaření energií). Možnosť zmeny spôsobu dodávky tepla alebo vykurovania len na úrovni celej budovy (pozostávajúcej z jednotiek) sa opiera o čl. 27 ods. 7 smernice 2018/2001 a o § 20 ods. 6 zákona č. 657/2004 Z. z. o tepelnej energetike.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Doplnené v § 2 ako nový odsek 11 v súlade so zapracovaním zásadnej pripomienky MH SR (RK dňa 2.2.2026) </w:t>
              <w:br/>
            </w:r>
            <w:r>
              <w:rPr>
                <w:b w:val="off"/>
                <w:color w:val="000000"/>
                <w:rFonts w:ascii="Times New Roman" w:hAnsi="Times New Roman" w:cs="Times New Roman" w:eastAsia="Times New Roman"/>
                <w:sz w:val="24"/>
              </w:rPr>
              <w:t>Uvedeným zapracovaním do § 2 ods. 11 bol rozpor čiastočne odstránený pre navrhnuté znenie do §4 ods. 12.</w:t>
              <w:br/>
            </w:r>
            <w:r>
              <w:rPr>
                <w:b w:val="off"/>
                <w:color w:val="000000"/>
                <w:rFonts w:ascii="Times New Roman" w:hAnsi="Times New Roman" w:cs="Times New Roman" w:eastAsia="Times New Roman"/>
                <w:sz w:val="24"/>
              </w:rPr>
              <w:t>Požiadavka na doplnenie odseku 13 je nad rámec predkladaného návrhu, pretože nesúvisí s transpozíciou smernice (EÚ) 2024/1275.</w:t>
              <w:br/>
            </w:r>
            <w:r>
              <w:rPr>
                <w:b w:val="off"/>
                <w:color w:val="000000"/>
                <w:rFonts w:ascii="Times New Roman" w:hAnsi="Times New Roman" w:cs="Times New Roman" w:eastAsia="Times New Roman"/>
                <w:sz w:val="24"/>
              </w:rPr>
              <w:t>Ak je požiadavka vyjadrená v navrhovanom odseku 13 riešená už v iných právnych predpisoch (vychádzame zo zdôvodnenia RÚZ) potom je požiadavka na doplnenie takéhoto odseku do návrhu zákona z legislatívneho hľadiska nadbytočná.</w:t>
              <w:br/>
            </w:r>
            <w:r>
              <w:rPr>
                <w:b w:val="off"/>
                <w:color w:val="000000"/>
                <w:rFonts w:ascii="Times New Roman" w:hAnsi="Times New Roman" w:cs="Times New Roman" w:eastAsia="Times New Roman"/>
                <w:sz w:val="24"/>
              </w:rPr>
              <w:t>Rozporové konanie sa uskutočnilo dňa 13.2.2026, 9.3.2026. Rozpor bol na RK dňa 9.3.2026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Čl. I, § 7 ods. 1, písm. b)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opis budovy a jej adresu v rozsahu obec, okres, súpisné číslo, ulica a orientačné číslo, údaje z príslušného listu vlastníctva v rozsahu parcelného čísla a katastrálneho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doplnenie obsahových náležitostí energetického certifikátu za účelom jednoznačnej identifikácie budovy.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okrem slov „údaje z príslušného listu vlastníctva v rozsahu“.</w:t>
              <w:br/>
            </w:r>
            <w:r>
              <w:rPr>
                <w:b w:val="off"/>
                <w:color w:val="000000"/>
                <w:rFonts w:ascii="Times New Roman" w:hAnsi="Times New Roman" w:cs="Times New Roman" w:eastAsia="Times New Roman"/>
                <w:sz w:val="24"/>
              </w:rPr>
              <w:t>Rozporové konanie sa uskutočnilo dňa 13.2.2026.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 xml:space="preserve">V rámci §7 nie je uvedené či bude štát aktívne vyzývať vlastníkov budov na konzultáciu v prípade, že sa hodnotenie budovy v zmysle energetického certifikátu nachádza pod úrovňou kategórie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EU 1275/2024 v rámci čl. 19, ods.13 – definuje:  Energetický certifikát nesmie platiť viac ako 10 rokov. Členské štáty zabezpečia, aby v prípade, že bol pre budovu vydaný energetický certifikát pod úrovňou C, boli vlastníci budov pozvaní na jednotné kontaktné miesto, aby dostali poradenstvo v oblasti obnovy, podľa toho, čo nastane skôr:</w:t>
              <w:br/>
            </w:r>
            <w:r>
              <w:rPr>
                <w:b w:val="off"/>
                <w:color w:val="000000"/>
                <w:rFonts w:ascii="Times New Roman" w:hAnsi="Times New Roman" w:cs="Times New Roman" w:eastAsia="Times New Roman"/>
                <w:sz w:val="24"/>
              </w:rPr>
              <w:t>a)	ihneď po uplynutí platnosti energetického certifikátu budovy; alebo</w:t>
              <w:br/>
            </w:r>
            <w:r>
              <w:rPr>
                <w:b w:val="off"/>
                <w:color w:val="000000"/>
                <w:rFonts w:ascii="Times New Roman" w:hAnsi="Times New Roman" w:cs="Times New Roman" w:eastAsia="Times New Roman"/>
                <w:sz w:val="24"/>
              </w:rPr>
              <w:t>b)	päť rokov po vydaní energetického certifikátu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§7 minimálne znenie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na rozporovom konaní dňa 9.3.2026 odstránený.</w:t>
              <w:br/>
            </w:r>
            <w:r>
              <w:rPr>
                <w:b w:val="off"/>
                <w:color w:val="000000"/>
                <w:rFonts w:ascii="Times New Roman" w:hAnsi="Times New Roman" w:cs="Times New Roman" w:eastAsia="Times New Roman"/>
                <w:sz w:val="24"/>
              </w:rPr>
              <w:t>Na základe e-mailu zaslaného RÚZ SR dňa 23.02.2026 bola pripomienka zmenená na obyčajnú.</w:t>
              <w:br/>
            </w:r>
            <w:r>
              <w:rPr>
                <w:b w:val="off"/>
                <w:color w:val="000000"/>
                <w:rFonts w:ascii="Times New Roman" w:hAnsi="Times New Roman" w:cs="Times New Roman" w:eastAsia="Times New Roman"/>
                <w:sz w:val="24"/>
              </w:rPr>
              <w:t>Odôvodnenie prečo sme nevyhoveli pripomienke: Súvisí s činnosťou kontaktného miesta, ktoré bude zabezpečované podľa  článku 22 ods. 3 smernice (EÚ) 2023/1791 a transponované príslušným právnym predpisom, ktorý je v kompetencii MH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V čl. I bode 38 v § 8 ods. 10 sa na konci pripája druhá veta, ktorá znie: „Tým nie je dotknuté ustanovenie § 4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výstavbou solárnych zariadení navrhujeme zdôrazniť potrebu zohľadnenia dosiahnutej úrovne energetickej hospodárnosti budovy a hospodárnosti centralizovaného zásobovania teplom, ku ktorému je budova pripojená. Preto navrhujeme doplniť odkaz na novo navrhovaný § 4 ods.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13.2.2026 a 9.3.2026.</w:t>
              <w:br/>
            </w: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Súvisí s neakceptovanou pripomienkou k § 4 odsek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39, v časti §8a odsek 1</w:t>
              <w:br/>
            </w:r>
            <w:r>
              <w:rPr>
                <w:b w:val="off"/>
                <w:color w:val="000000"/>
                <w:rFonts w:ascii="Times New Roman" w:hAnsi="Times New Roman" w:cs="Times New Roman" w:eastAsia="Times New Roman"/>
                <w:sz w:val="24"/>
              </w:rPr>
              <w:t>V §8a je potrebné zadefinovať minimálny nabíjací príkon pre parkoviská podľa účelu ich využívania. Napr. pre parkovisko s 200 parkovacími miestami: min 300kW a zároveň aj minimálny počet nabíjacích bodov (napr. 10) Znamenalo by to, že parkovisko môže mať osadené rýchlonabíjačky, ktoré obslúžia väčšie množstvo elektromobilov v rovnakom čase ako pomalé nabíjačky. Toto by bolo ekonomicky udržateľné a hospodárne riešenie bez väčších nárokov do telesa parkoviska a inžinierskych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Rezervovaná kapacita sa neurčuje sčítaním nominálneho príkonu všetkých spotrebičov. Vždy sa uvažuje s koeficientom súčasnosti. Úprava, ktorú znamená to, že jedna výkonná nabíjacia stanica vie za rovnaký čas nabiť na rovnakú kapacitu  10 e-áut  ako 10 pomalých AC nabíjačiek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doplnenie § 8c ods. 2 zákona.</w:t>
              <w:br/>
            </w:r>
            <w:r>
              <w:rPr>
                <w:b w:val="off"/>
                <w:color w:val="000000"/>
                <w:rFonts w:ascii="Times New Roman" w:hAnsi="Times New Roman" w:cs="Times New Roman" w:eastAsia="Times New Roman"/>
                <w:sz w:val="24"/>
              </w:rPr>
              <w:t>Rozporové konanie sa uskutočnilo dňa 13.2.2026 a 9.3.2026.</w:t>
              <w:br/>
            </w:r>
            <w:r>
              <w:rPr>
                <w:b w:val="off"/>
                <w:color w:val="000000"/>
                <w:rFonts w:ascii="Times New Roman" w:hAnsi="Times New Roman" w:cs="Times New Roman" w:eastAsia="Times New Roman"/>
                <w:sz w:val="24"/>
              </w:rPr>
              <w:t>Rozpor bol na rozporovom konaní 9.3.2026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39, vloženie nového odseku</w:t>
              <w:br/>
            </w:r>
            <w:r>
              <w:rPr>
                <w:b w:val="off"/>
                <w:color w:val="000000"/>
                <w:rFonts w:ascii="Times New Roman" w:hAnsi="Times New Roman" w:cs="Times New Roman" w:eastAsia="Times New Roman"/>
                <w:sz w:val="24"/>
              </w:rPr>
              <w:t>V čl. I, bod 39 v § 8a sa dopĺňa novým odeskom 9,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Požiadavky podľa odsekov 1 až 4 sa neuplatnia na nebytovú budovu, ak pripojenie odberného elektrického zariadenia alebo elektrickej prípojky potrebných na prevádzku požadovaného počtu nabíjacích bodov alebo na zriadenie vedenia rozvodov podľa odsekov 1 až 4 nie je možné z dôvodu nedostatočnej kapacity distribučnej sústavy, a to na základe písomného vyjadrenia prevádzkovateľa distribučnej sústavy podľa osobitného predpisu 5aa).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5aa znie:</w:t>
              <w:br/>
            </w:r>
            <w:r>
              <w:rPr>
                <w:b w:val="off"/>
                <w:color w:val="000000"/>
                <w:rFonts w:ascii="Times New Roman" w:hAnsi="Times New Roman" w:cs="Times New Roman" w:eastAsia="Times New Roman"/>
                <w:sz w:val="24"/>
              </w:rPr>
              <w:t xml:space="preserve">     „5aa) zákona č. 251/2012 Z.z. o energetike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nevyhnutné z dôvodu vykonateľnosti povinností vyplývajúcich z § 8a ods. 1 až 4. Podľa zákona č. 251/2012 Z. z. je pripojenie odberného elektrického zariadenia resp. elektrickej prípojky do distribučnej sústavy viazané na splnenie technických a obchodných podmienok pripojenia, ktoré stanovuje a uplatňuje prevádzkovateľ sústavy v rámci svojich technických podmienok. Zákon o energetike zároveň predpokladá, že ak technické podmienky pripojenia nie sú splnené, prevádzkovateľ sústavy musí žiadateľa informovať, aké opatrenia sú potrebné na vyhovenie žiadosti o pripojenie.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situáciách, keď prevádzkovateľ distribučnej sústavy písomne vyjadrí, že z dôvodu nedostatočnej kapacity distribučnej sústavy nie je možné pripojiť potrebnú kapacitu resp. zriadiť požadovaný rozsah nabíjacej infraštruktúry, nie je v dispozícii vlastníka nebytovej budovy tieto povinnosti splniť. Bez ustanovenia výnimky by mohol vzniknúť stav, keď zákon ukladá povinnosť, ktorej splnenie je objektívne nemožné z dôvodov na strane infraštruktúry sústavy, čo je z hľadiska princípu proporcionality a právnej istoty neudržateľné.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aplikačnej praxe bude najmä pre parkoviská maloobchodných sietí (napr. predajne potravín) nevyhnutné inštalovať prevažne „rýchlonabíjacie“ zariadenia, a to z dôvodu krátkeho času, ktorý zákazník venuje nákupu. Rýchlonabíjacie zariadenia majú väčšie energetické nároky na distribučnú sieť a trafostanice, ako aj výrazne vyššie finančné náklady na nabíjacie zariadenia oproti uvedeným investičným nákladom v Analýze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Dopĺňa sa § 8c ods. 2 zákona.</w:t>
              <w:br/>
            </w:r>
            <w:r>
              <w:rPr>
                <w:b w:val="off"/>
                <w:color w:val="000000"/>
                <w:rFonts w:ascii="Times New Roman" w:hAnsi="Times New Roman" w:cs="Times New Roman" w:eastAsia="Times New Roman"/>
                <w:sz w:val="24"/>
              </w:rPr>
              <w:t>Rozporové konanie sa uskutočnilo dňa 13.2.2026 a 9.3.2026.</w:t>
              <w:br/>
            </w:r>
            <w:r>
              <w:rPr>
                <w:b w:val="off"/>
                <w:color w:val="000000"/>
                <w:rFonts w:ascii="Times New Roman" w:hAnsi="Times New Roman" w:cs="Times New Roman" w:eastAsia="Times New Roman"/>
                <w:sz w:val="24"/>
              </w:rPr>
              <w:t xml:space="preserve">Rozpor bol na rozporovom konaní 9.3.2026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40, v časti §8b odsek 4</w:t>
              <w:br/>
            </w:r>
            <w:r>
              <w:rPr>
                <w:b w:val="off"/>
                <w:color w:val="000000"/>
                <w:rFonts w:ascii="Times New Roman" w:hAnsi="Times New Roman" w:cs="Times New Roman" w:eastAsia="Times New Roman"/>
                <w:sz w:val="24"/>
              </w:rPr>
              <w:t>Slová: „vrátane prenosu dát a elektromerov“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požiadavka na dimenzovanie kabeláže „vrátane prenosu dát a elektromerov“ ide nad rámec minimálnych požiadaviek smernice (EÚ) 2024/1275 o energetickej hospodárnosti budov (ďalej len „smernica“). Podľa článku 14 ods. 4 posledného pododseku smernice sa predinštalácia kabeláže vyžaduje výlučne na účely umožnenia neskoršej inštalácie nabíjacích bodov, pričom smernica neustanovuje povinnosť zabezpečiť prenos dát ani technickú pripravenosť elektromerov už v štádiu kabeláže.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Zahrnutím tejto požiadavky do vnútroštátnej právnej úpravy dochádza k tzv. gold-platingu, ktorý zakladá dodatočné technické a finančné náklady pre povinné subjekty, bez toho, aby bol nevyhnutný na splnenie cieľov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bol na rozporovom konaní dňa 9.3.2026 odstránený.</w:t>
              <w:br/>
            </w:r>
            <w:r>
              <w:rPr>
                <w:b w:val="off"/>
                <w:color w:val="000000"/>
                <w:rFonts w:ascii="Times New Roman" w:hAnsi="Times New Roman" w:cs="Times New Roman" w:eastAsia="Times New Roman"/>
                <w:sz w:val="24"/>
              </w:rPr>
              <w:t>V § 8b ods.4 sa slovo „elektromerov“ nahradí slovami „v prípade potreby elektromerov“ podľa akceptovanej pripomienky Klubu 500 (RK dňa 9.2.2026).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40, vloženie nového odseku</w:t>
              <w:br/>
            </w:r>
            <w:r>
              <w:rPr>
                <w:b w:val="off"/>
                <w:color w:val="000000"/>
                <w:rFonts w:ascii="Times New Roman" w:hAnsi="Times New Roman" w:cs="Times New Roman" w:eastAsia="Times New Roman"/>
                <w:sz w:val="24"/>
              </w:rPr>
              <w:t>V čl. I, bod 40 v § 8b ods. 7 navrhujeme doplniť nové písmeno c),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na budovu,  ak vlastník alebo prevádzkovateľ budovy preukáže, že podal žiadosť o pripojenie alebo o zmenu rezervovanej kapacity a prevádzkovateľ distribučnej sústavy 5aa)  mu písomne oznámil, že technické podmienky pripojenia nie sú splnené z dôvodu nedostatočnej kapacity.“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doplnenie je nevyhnutné z dôvodu vykonateľnosti povinností vyplývajúcich z § 8a ods. 1 až 4. Podľa zákona č. 251/2012 Z. z. je pripojenie odberného elektrického zariadenia resp. elektrickej prípojky do distribučnej sústavy viazané na splnenie technických a obchodných podmienok pripojenia, ktoré stanovuje a uplatňuje prevádzkovateľ sústavy v rámci svojich technických podmienok. Zákon o energetike zároveň predpokladá, že ak technické podmienky pripojenia nie sú splnené, prevádzkovateľ sústavy musí žiadateľa informovať, aké opatrenia sú potrebné na vyhovenie žiadosti o pripojenie.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situáciách, keď prevádzkovateľ distribučnej sústavy písomne vyjadrí, že z dôvodu nedostatočnej kapacity distribučnej sústavy nie je možné pripojiť potrebnú kapacitu resp. zriadiť požadovaný rozsah nabíjacej infraštruktúry, nie je v dispozícii vlastníka nebytovej budovy tieto povinnosti splniť. Bez ustanovenia výnimky by mohol vzniknúť stav, keď zákon ukladá povinnosť, ktorej splnenie je objektívne nemožné z dôvodov na strane infraštruktúry sústavy, čo je z hľadiska princípu proporcionality a právnej istoty neudržateľné.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aplikačnej praxe bude najmä pre parkoviská maloobchodných sietí (napr. predajne potravín) nevyhnutné inštalovať prevažne „rýchlonabíjacie“ zariadenia a to z dôvodu krátkeho času nákupu zákazníka.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Rýchlonabíjacie zariadenia majú aj väčšie energetické nároky na distribučnú sieť a trafostanice, ako aj výrazne vyššie finančné náklady na nabíjacie zariadenia oproti uvedeným investičným nákladom v Analýze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ustanovenia § 8b ods. 6 a 7 uviesť v samostatnom § z dôvodu prehľadnosti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na RK dňa 9.3.2026 odstránený.</w:t>
              <w:br/>
            </w:r>
            <w:r>
              <w:rPr>
                <w:b w:val="off"/>
                <w:color w:val="000000"/>
                <w:rFonts w:ascii="Times New Roman" w:hAnsi="Times New Roman" w:cs="Times New Roman" w:eastAsia="Times New Roman"/>
                <w:sz w:val="24"/>
              </w:rPr>
              <w:t>Do § 8c bude doplnené prepojenie na kabeláž v zmysle Čl. 14 ods. 1 Smernice, cit.: „Členské štáty zabezpečia, aby boli kabeláž a vedenie uvedené v prvom pododseku písm. b) dimenzované tak, aby umožňovali súbežné a efektívne používanie požadovaného počtu nabíjacích bodov a vo vhodných prípadoch podporovali inštaláciu systému riadenia zaťaženia alebo nabíjania v rozsahu, v akom je to technicky a ekonomicky uskutočniteľné a opodstatnené.“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40, v časti §8c písmeno a)</w:t>
              <w:br/>
            </w:r>
            <w:r>
              <w:rPr>
                <w:b w:val="off"/>
                <w:color w:val="000000"/>
                <w:rFonts w:ascii="Times New Roman" w:hAnsi="Times New Roman" w:cs="Times New Roman" w:eastAsia="Times New Roman"/>
                <w:sz w:val="24"/>
              </w:rPr>
              <w:t>Za slová: „alebo o“ navrhujeme vložiť slovo: „novú“.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gramatického, systematického a teleologického výkladu článku 10 ods. 3 a recitálu 32 smernice vyplýva, že povinnosť zavádzania vhodných zariadení využívajúcich slnečnú energiu sa v zmysle § 8c písm. a) má vzťahovať výlučne na nové nebytové budovy s úžitkovou podlahovou plochou nad 250 m².</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pojem „nové“ je v písm. a) výslovne uvedený len pri verejných budovách, systematika ustanovenia jednoznačne rozlišuje medzi novými a existujúcimi budovami. Existujúce nebytové budovy sú samostatne a výslovne upravené v písm. c), ktoré viaže vznik povinnosti na významnú obnovu alebo na vykonávanie stavebných prác na budove.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40, v časti §8c, písmená a) až f)</w:t>
              <w:br/>
            </w:r>
            <w:r>
              <w:rPr>
                <w:b w:val="off"/>
                <w:color w:val="000000"/>
                <w:rFonts w:ascii="Times New Roman" w:hAnsi="Times New Roman" w:cs="Times New Roman" w:eastAsia="Times New Roman"/>
                <w:sz w:val="24"/>
              </w:rPr>
              <w:t>Navrhujeme upraviť ustanovenie § 8c body a) až f) doplnením definície podmienok po dátumoch uvedených v jednotlivých bodoch.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podľa bodu c) bude vykonaná významná obnova nebytovej budovy s celkovou podlahovou plochou väčšou ako 500 m2 po 31.12.2027, tak podľa terajšieho návrhu znenia nie je potrebné dodržať tento paragraf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8c písm. a), c) a e):</w:t>
              <w:br/>
            </w:r>
            <w:r>
              <w:rPr>
                <w:b w:val="off"/>
                <w:color w:val="000000"/>
                <w:rFonts w:ascii="Times New Roman" w:hAnsi="Times New Roman" w:cs="Times New Roman" w:eastAsia="Times New Roman"/>
                <w:sz w:val="24"/>
              </w:rPr>
              <w:t>a) od 1.1.2027, ...</w:t>
              <w:br/>
            </w:r>
            <w:r>
              <w:rPr>
                <w:b w:val="off"/>
                <w:color w:val="000000"/>
                <w:rFonts w:ascii="Times New Roman" w:hAnsi="Times New Roman" w:cs="Times New Roman" w:eastAsia="Times New Roman"/>
                <w:sz w:val="24"/>
              </w:rPr>
              <w:t>c) od 1.1.2028, ...</w:t>
              <w:br/>
            </w:r>
            <w:r>
              <w:rPr>
                <w:b w:val="off"/>
                <w:color w:val="000000"/>
                <w:rFonts w:ascii="Times New Roman" w:hAnsi="Times New Roman" w:cs="Times New Roman" w:eastAsia="Times New Roman"/>
                <w:sz w:val="24"/>
              </w:rPr>
              <w:t>e) od 1.1.2030,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40</w:t>
              <w:br/>
            </w:r>
            <w:r>
              <w:rPr>
                <w:b w:val="off"/>
                <w:color w:val="000000"/>
                <w:rFonts w:ascii="Times New Roman" w:hAnsi="Times New Roman" w:cs="Times New Roman" w:eastAsia="Times New Roman"/>
                <w:sz w:val="24"/>
              </w:rPr>
              <w:t>V čl. I bode 40 sa doterajší text § 8c označuje ako odsek 1 a vkladá sa nový odsek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 plnení povinností podľa odseku 1 nie je dotknuté ustanovenie § 4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výstavbou solárnych zariadení navrhujeme zdôrazniť potrebu zohľadnenia dosiahnutej úrovne energetickej hospodárnosti budovy a hospodárnosti centralizovaného zásobovania teplom, ku ktorému je budova pripojená. Preto navrhujeme doplniť odkaz na novo navrhovaný § 4 ods.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Súvisí s neakceptovanou pripomienkou, ktorá sa týkala doplnenia § 4 ods. 13.</w:t>
              <w:br/>
            </w:r>
            <w:r>
              <w:rPr>
                <w:b w:val="off"/>
                <w:color w:val="000000"/>
                <w:rFonts w:ascii="Times New Roman" w:hAnsi="Times New Roman" w:cs="Times New Roman" w:eastAsia="Times New Roman"/>
                <w:sz w:val="24"/>
              </w:rPr>
              <w:t>Rozporové konanie sa uskutočnilo dňa 13.2.2026 a 9.3.2026. Rozpor bol na RK dňa 9.3.2026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48 vkladá nový bod 49,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„49. V § 9 ods. 2 písmeno a) znie:</w:t>
              <w:br/>
            </w:r>
            <w:r>
              <w:rPr>
                <w:b w:val="off"/>
                <w:color w:val="000000"/>
                <w:rFonts w:ascii="Times New Roman" w:hAnsi="Times New Roman" w:cs="Times New Roman" w:eastAsia="Times New Roman"/>
                <w:sz w:val="24"/>
              </w:rPr>
              <w:t>„a) podrobnosti o metodike výpočtu okrem metodiky výpočtu faktora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Problematika faktora primárnej energie úzko súvisí s energetickými nosičmi, spôsobom premeny primárnej energie na energiu elektrickú a tepelnú, spôsobom prepravy energetických komodít a ďalšími vyslovene energetickými veličinami. Agenda energetiky a palív spadá do pôsobnosti ministerstva hospodárstva SR (§ 6 zákona č. 575/2001 Z. z.), ktoré už v súčasnosti vydáva vyhlášku k výpočtu faktora primárnej energie centralizovaného zásobovania teplom (č. 308/2016 Z. z.), a preto sa ako vhodné javí preniesť kompetenciu v celom rozsahu z ministerstva dopravy na ministerstvo hospodárstva.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a nesúvisí s transpozíciou znenia smernice (EÚ) 2024/1275.</w:t>
              <w:br/>
            </w:r>
            <w:r>
              <w:rPr>
                <w:b w:val="off"/>
                <w:color w:val="000000"/>
                <w:rFonts w:ascii="Times New Roman" w:hAnsi="Times New Roman" w:cs="Times New Roman" w:eastAsia="Times New Roman"/>
                <w:sz w:val="24"/>
              </w:rPr>
              <w:t>MH SR neuplatnilo takúto pripomienku.</w:t>
              <w:br/>
            </w:r>
            <w:r>
              <w:rPr>
                <w:b w:val="off"/>
                <w:color w:val="000000"/>
                <w:rFonts w:ascii="Times New Roman" w:hAnsi="Times New Roman" w:cs="Times New Roman" w:eastAsia="Times New Roman"/>
                <w:sz w:val="24"/>
              </w:rPr>
              <w:t>Metodiku výpočtu faktorov primárnej energie jednotlivých nosičov energie určuje mandátna technická norma STN EN 17 423.</w:t>
              <w:br/>
            </w:r>
            <w:r>
              <w:rPr>
                <w:b w:val="off"/>
                <w:color w:val="000000"/>
                <w:rFonts w:ascii="Times New Roman" w:hAnsi="Times New Roman" w:cs="Times New Roman" w:eastAsia="Times New Roman"/>
                <w:sz w:val="24"/>
              </w:rPr>
              <w:t>Rozpor bol na RK dňa 9.3.2026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52</w:t>
              <w:br/>
            </w:r>
            <w:r>
              <w:rPr>
                <w:b w:val="off"/>
                <w:color w:val="000000"/>
                <w:rFonts w:ascii="Times New Roman" w:hAnsi="Times New Roman" w:cs="Times New Roman" w:eastAsia="Times New Roman"/>
                <w:sz w:val="24"/>
              </w:rPr>
              <w:t xml:space="preserve">V § 9 ods. 3 písmená a) a b) znejú: </w:t>
              <w:br/>
            </w:r>
            <w:r>
              <w:rPr>
                <w:b w:val="off"/>
                <w:color w:val="000000"/>
                <w:rFonts w:ascii="Times New Roman" w:hAnsi="Times New Roman" w:cs="Times New Roman" w:eastAsia="Times New Roman"/>
                <w:sz w:val="24"/>
              </w:rPr>
              <w:t>„a)	vedie centrálnu evidenciu energetických certifikátov a pasportov obnovy budovy, vyhodnocuje ich obsah a výsledky vyhodnotenia podľa jednotlivých kategórií budov, prideľuje im evidenčné číslo a vedie databázu údajov o energetickej hospodárnosti budov,</w:t>
              <w:br/>
            </w:r>
            <w:r>
              <w:rPr>
                <w:b w:val="off"/>
                <w:color w:val="000000"/>
                <w:rFonts w:ascii="Times New Roman" w:hAnsi="Times New Roman" w:cs="Times New Roman" w:eastAsia="Times New Roman"/>
                <w:sz w:val="24"/>
              </w:rPr>
              <w:t>b)	sprístupňuje energetické certifikáty evidované v centrálnej evidencii, pasporty obnovy budovy a ďalšie údaje z databázy údajov o energetickej hospodárnosti budov vlastníkovi budovy a na požiadanie orgánu štátneho dozoru; údaje z databázy údajov o energetickej hospodárnosti budov poskytuje za úhradu aj iným žiadateľom, ak nie je ustanovené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jasného deklarovania bezplatného prístupu bánk k energetickým certifikátom, v ust. § 9 ods. 3 písm. b) navrhujeme doplniť slová „ak nie je ustanovené inak“.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Navrhujeme doplniť v § 9 ods. 3 písm. b) za slová ,,vlastníkovi budovy“ slová:</w:t>
              <w:br/>
            </w:r>
            <w:r>
              <w:rPr>
                <w:b w:val="off"/>
                <w:color w:val="000000"/>
                <w:rFonts w:ascii="Times New Roman" w:hAnsi="Times New Roman" w:cs="Times New Roman" w:eastAsia="Times New Roman"/>
                <w:sz w:val="24"/>
              </w:rPr>
              <w:t>,,finančnej inštitlicii“ pokiaľ ide o budovy v ich investičných a úverových portfóliách.“</w:t>
              <w:br/>
            </w:r>
            <w:r>
              <w:rPr>
                <w:b w:val="off"/>
                <w:color w:val="000000"/>
                <w:rFonts w:ascii="Times New Roman" w:hAnsi="Times New Roman" w:cs="Times New Roman" w:eastAsia="Times New Roman"/>
                <w:sz w:val="24"/>
              </w:rPr>
              <w:t>Po vyjasnení vzájomných stanovísk k problematike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§9 odsek 3 navrhujeme vložiť nové písmeno h)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poskytuje údaje z centrálnej evidencie energetických certifikátov evidované podľa písm. a) v elektronickej podobe, v strojovo čitateľnom formáte, automatizovaným spôsobom a bezodplatne banke alebo pobočke zahraničnej banky na účel plnenia úloh banky alebo pobočky zahraničnej banky pri príprave, uzatváraní a vykonávaní obchodov s klientmi a na ďalšie účely podľa osobitného predpisu1) v rozsahu podľa § 7 ods. 1 a 2 prostredníctvom zriadeného priameho prístupu alebo prostredníctvom spoločného bankového registra 2). Na poskytnutie údajov nie je potrebný predchádzajúci súhlas vlastníka.</w:t>
              <w:br/>
            </w:r>
            <w:r>
              <w:rPr>
                <w:b w:val="off"/>
                <w:color w:val="000000"/>
                <w:rFonts w:ascii="Times New Roman" w:hAnsi="Times New Roman" w:cs="Times New Roman" w:eastAsia="Times New Roman"/>
                <w:sz w:val="24"/>
              </w:rPr>
              <w:t>1) § 93a ods. 3 zákona č. 483/2001 Z. z. o bankách a o zmene a doplnení niektorých zákonov v znení zákona č. 312/2025 Z. z.</w:t>
              <w:br/>
            </w:r>
            <w:r>
              <w:rPr>
                <w:b w:val="off"/>
                <w:color w:val="000000"/>
                <w:rFonts w:ascii="Times New Roman" w:hAnsi="Times New Roman" w:cs="Times New Roman" w:eastAsia="Times New Roman"/>
                <w:sz w:val="24"/>
              </w:rPr>
              <w:t>2) § 92a ods. 1 zákona č. 483/2001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s pripomienkou navrhujeme doplniť aj dôvodovú správu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„Banky  sú oprávnené využívať dáta výlučne na účely a v rozsahu potrebnom na uzatváranie bankových obchodov, ktorého súčasťou je aj rokovanie o uzatvorení obchodu, aj keď k uzatvoreniu obchodu nedôjde. Dôkazné bremeno existencie rokovania o existencii uzatvoreného obchodu a o rokovaní o obchode je na strane banky, ktorá je zároveň povinná preukázať potrebu použitia údajov z certifikátu pre daný obchod.“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Dáta z energetických certifikátov by pre banky mali byť poskytované zdarma – v zmysle čl. 22 smernice EPBD 2024/1275. Ak by bol prístup platený alebo zložitý, tak môže dôjsť k spomaleniu poskytovania zelených úverov na kúpu nehnuteľnosti.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by sa spomalilo financovanie (aj verejných budov), tak je ohrozené plnenie Národného plánu obnovy, ktorý je súčasťou Integrovaného národného energetického a klimatického plánu a vychádza z európskych smerníc o energetickej hospodárnosti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 je zároveň ohrozené aj tempo financovania a čerpania v rámci rôznych nástrojov z fondov EÚ a na Slovensku.</w:t>
              <w:br/>
            </w:r>
            <w:r>
              <w:rPr>
                <w:b w:val="off"/>
                <w:color w:val="000000"/>
                <w:rFonts w:ascii="Times New Roman" w:hAnsi="Times New Roman" w:cs="Times New Roman" w:eastAsia="Times New Roman"/>
                <w:sz w:val="24"/>
              </w:rPr>
              <w:t>Bezodplatný prístup znižuje transakčné náklady a zvyšuje účinok verejných programov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ECB a bankový dohľad zdôrazňujú, že údaje o energetickej výkonnosti budov sú potrebné na riadenie kreditného rizika realitného portfólia. Konkrétne ECB legislatíva (Guide on climate-related and environmental risks) predpisuje, že v modeloch kreditného rizika má banka zohľadňovať údaje o ESG (z názvu primárne „E“) a premietať ich do rizikových odhadov, ktoré slúžia na schválenie úverov (skorkarty), resp. na výpočet opravných položiek a kapitálu banky. Zelené hypotéky, zvýhodnené úvery pre renovácie alebo prípadné viazané financovanie sú uskutočniteľné len pri spoľahlivých a okamžite dostupných údajoch o EPC. Banky nie sú len komerčný aktér, ich schopnosť rýchlo a presne hodnotiť energetický stav budovy priamo ovplyvňuje tempo renovácií a plnenie cieľov EPBD. Uvedené by malo byť  verejným záujmom s ohľadom na efektívnosť trhov a energetickú bezpečnosť.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Banka má v rámci ESG zohľadňovať aj environmentálne faktory  so zameraním na elimináciu a sledovanie rizík spojených s činnosťami ovplyvňujúcimi udržateľnosť, za týmto účelom sa vyčleňujú a definujú expozície s environmentálnym vplyvom, pričom v zmysle čl. 135 CRR je banka povinná v metodikách k rizikovým modelom v rámci výpočtu kreditného rizika primerane zohľadniť aj riziká ESG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Dáta z energetických certifikátov by pre banky mali byť poskytované prostredníctvom digitálneho rozhrania – v zmysle čl. 22 smernice EPBD 2024/1275: “... a prístupné prostredníctvom vhodného digitálneho rozhrania“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Dáta z energetických certifikátov by pre banky mali byť poskytované v štruktúrovanej forme (nie vo forme PDF súboru) V zmysle čl. 22 smernice EPBD 2024/1275: „Uložené údaje musia byť strojovo čitateľné a prístupné prostredníctvom vhodného digitálneho rozhrania. Členské štáty zabezpečia jednoduchý a bezplatný prístup k úplnému energetickému certifikátu pre vlastníkov, nájomcov a manažérov budov a pre finančné inštitúcie, pokiaľ ide o budovy v ich investičných a úverových portfóliách...“ Manuálne PDF vyžaduje extrakciu dát, ktorá zvyšuje riziko chybovosti. Požiadavky na reportovanie od bánk vyžadujú veľké množstvo štruktúrovaných údajov — pokiaľ EPC nebudú strojovo čitateľné, tieto reporty budú nekvalitné alebo neúplné. Nevyhnutné je aj dáta dostatočne identifikovať aby bolo možné ich dohľadať a prepojiť s portfóliom banky. Energetický certifikát obsahuje lokalizačné údaje, ktoré by všetky mali byť dostupné na vyhľadávanie.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Dáta z energetických certifikátov by pre banky mali byť poskytované priamo prevádzkovateľom systému, bez aktívneho zásahu tretích osôb V zmysle čl. 22 smernice EPBD 2024/1275: „Členské štáty zabezpečia jednoduchý a bezplatný prístup k úplnému energetickému certifikátu pre vlastníkov, nájomcov a manažérov budov a pre finančné inštitúcie, pokiaľ ide o budovy v ich investičných a úverových portfóliách“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získať kompletné, porovnateľné a dostupné údaje o stavbe a jej prevádzkových emisiách, aby sa uľahčili renovácie a plánovanie. Banky požadujú prístup ku všetkým údajom na energetickom certifikáte – v zmysle čl. 22 smernice EPBD 2024/1275: „Členské štáty zabezpečia jednoduchý a bezplatný prístup k úplnému energetickému certifikátu pre vlastníkov, nájomcov a manažérov budov a pre finančné inštitúcie...“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Databáza by mala obsahovať všetky doteraz vydané, alebo aspoň platné k 1.1.2026, energetické certifikáty v zmysle čl. 20 ods. 8 smernice EPBD 2024/1275: „Členské štáty zabezpečia, aby všetky vydané energetické certifikáty boli nahraté do databázy energetickej hospodárnosti budov uvedenej v článku 22. Do databázy treba nahrať úplný energetický certifikát vrátane všetkých potrebných údajov potrebných na výpočet energetickej hospodárnosti budovy.“ Ak to nie je technicky možné, staršie energetické certifikáty môžu byť dostupné a poskytované vo forme PDF súboru.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Identifikácia budovy by mala prebehnúť na základe údajov z katastra nehnuteľností – katastrálne územie a číslo parcely – v súlade s dátami z katastra nehnuteľností – v zmysle čl. 22 ods. 7 smernice EPBD 2024/1275: „Na účely zabezpečenia súdržnosti a konzistentnosti informácií členské štáty zabezpečia, aby národná databáza údajov o energetickej hospodárnosti budov bola interoperabilná a integrovaná s inými administratívnymi databázami obsahujúcimi informácie o budovách, ako je vnútroštátny kataster budov alebo pozemkov a digitálne denníky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22 ods. 2 smernice EPBD: ide o automatický, t.j. prístup „BEZ SÚHLASU“ vlastníka, a to bez ohľadu na skutočnosť, či ide o potenciálneho alebo existujúceho klienta, vždy však výlučne v súvislosti s investičným alebo úverovým portfóliom banky.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Obmedzenie prístupu k údajom na súhlas vlastníka nie je žiadaný, pretože vo väčšine prípadov nie je reálne pri posudzovaní obchodu dosiahnuteľný. T.j. podmieňovanie prístupu k informáciám súhlasom vlastníka môže narušiť dosiahnutie vymedzeného elementárneho cieľa EÚ z nasledujúceho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pri potenciálnych klientoch banka posudzuje a schvaľuje financovanie vo veľkej miere bez prítomnosti vlastníka nehnuteľnosti (vždy v prípade kúpy a rovnako v prípade ak dlžník nie je vlastníkom financovanej/zakladanej nehnuteľnosti)</w:t>
              <w:br/>
            </w:r>
            <w:r>
              <w:rPr>
                <w:b w:val="off"/>
                <w:color w:val="000000"/>
                <w:rFonts w:ascii="Times New Roman" w:hAnsi="Times New Roman" w:cs="Times New Roman" w:eastAsia="Times New Roman"/>
                <w:sz w:val="24"/>
              </w:rPr>
              <w:t>•	pri bytových domoch získanie súhlasu jedného z vlastníkov bytového domu nie je relevantné – banka potrebuje posudzovať celkovú hospodárnosť budovy, nie jednotlivého bytu</w:t>
              <w:br/>
            </w:r>
            <w:r>
              <w:rPr>
                <w:b w:val="off"/>
                <w:color w:val="000000"/>
                <w:rFonts w:ascii="Times New Roman" w:hAnsi="Times New Roman" w:cs="Times New Roman" w:eastAsia="Times New Roman"/>
                <w:sz w:val="24"/>
              </w:rPr>
              <w:t>•	rovnako pri komplexoch, ktoré sú vo vlastníctve viacerých subjektov, súhlas jedného z vlastníkov nie je relevantný</w:t>
              <w:br/>
            </w:r>
            <w:r>
              <w:rPr>
                <w:b w:val="off"/>
                <w:color w:val="000000"/>
                <w:rFonts w:ascii="Times New Roman" w:hAnsi="Times New Roman" w:cs="Times New Roman" w:eastAsia="Times New Roman"/>
                <w:sz w:val="24"/>
              </w:rPr>
              <w:t>•	pri osobitných formách financovania (napr. odkup pohľadávky zo zmluvy o dielo od zhotoviteľa, ktorý zabezpečuje celkovú rekonštrukciu budovy (napr. GES projekty) – získanie súhlasu vlastníka je zbytočnou obštrukciou</w:t>
              <w:br/>
            </w:r>
            <w:r>
              <w:rPr>
                <w:b w:val="off"/>
                <w:color w:val="000000"/>
                <w:rFonts w:ascii="Times New Roman" w:hAnsi="Times New Roman" w:cs="Times New Roman" w:eastAsia="Times New Roman"/>
                <w:sz w:val="24"/>
              </w:rPr>
              <w:t xml:space="preserve">•	pri existujúcich obchodoch banka aktualizuje dáta o financovaných nehnuteľnostiach  - </w:t>
              <w:br/>
            </w:r>
            <w:r>
              <w:rPr>
                <w:b w:val="off"/>
                <w:color w:val="000000"/>
                <w:rFonts w:ascii="Times New Roman" w:hAnsi="Times New Roman" w:cs="Times New Roman" w:eastAsia="Times New Roman"/>
                <w:sz w:val="24"/>
              </w:rPr>
              <w:t xml:space="preserve">-	významná obnova nehnuteľnosti </w:t>
              <w:br/>
            </w:r>
            <w:r>
              <w:rPr>
                <w:b w:val="off"/>
                <w:color w:val="000000"/>
                <w:rFonts w:ascii="Times New Roman" w:hAnsi="Times New Roman" w:cs="Times New Roman" w:eastAsia="Times New Roman"/>
                <w:sz w:val="24"/>
              </w:rPr>
              <w:t xml:space="preserve">-	NUTNÉ vždy pre zdokladovanie účelu financovania pri implementácií rôznych finančných nástrojov (napr. finančné nástroje SIH alebo EIF implementované prostredníctvom banky pri rekonštrukcii bytových domov, pripravovaných rekonštrukciách verejných budov) – kedy banka jednoducho overí, či bol účel financovania dosiahnutý </w:t>
              <w:br/>
            </w:r>
            <w:r>
              <w:rPr>
                <w:b w:val="off"/>
                <w:color w:val="000000"/>
                <w:rFonts w:ascii="Times New Roman" w:hAnsi="Times New Roman" w:cs="Times New Roman" w:eastAsia="Times New Roman"/>
                <w:sz w:val="24"/>
              </w:rPr>
              <w:t xml:space="preserve">•	Bezsúhlasový režim pre finančné inštitúcie  nepriamo vyplýva, že pre finančné inštitúcie má byť tento prístup do týchto databáz „bez povolenia vlastníka“ – smernica totiž povolenie vlastníka predpokladá iba pri prístupe do databázy zo strany nezávislých expertov.  </w:t>
              <w:br/>
            </w:r>
            <w:r>
              <w:rPr>
                <w:b w:val="off"/>
                <w:color w:val="000000"/>
                <w:rFonts w:ascii="Times New Roman" w:hAnsi="Times New Roman" w:cs="Times New Roman" w:eastAsia="Times New Roman"/>
                <w:sz w:val="24"/>
              </w:rPr>
              <w:t>Banky požadujú prístup k dátam z energetických certifikátov budov v ich investičných a úverových portfóliách – v zmysle čl. 22 ods. 7 smernice EPBD 2024/1275.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Regulačný rámec bankám definuje aké dáta môžu spracovávať a na aký účel. Zároveň navrhujeme doplniť v dôvodovej správe, že banky  sú oprávnené využívať dáta výlučne na účely a v rozsahu potrebnom na uzatváranie bankových obchodov, ktorého súčasťou je aj rokovanie o uzatvorení obchodu, aj keď k uzatvoreniu obchodu nedôjde. Dôkazné bremeno existencie rokovania o existencii uzatvoreného obchodu a o rokovaní o obchode je na strane banky, ktorá je zároveň povinná preukázať potrebu použitia údajov z certifikátu pre daný obchod.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Banka podľa licencie musí identifikovať klienta, s ktorým uzatvára obchod.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Technické riešenie prístupu finančných inštitúcii k dátam by sa mali riadiť týmito princípmi: </w:t>
              <w:br/>
            </w:r>
            <w:r>
              <w:rPr>
                <w:b w:val="off"/>
                <w:color w:val="000000"/>
                <w:rFonts w:ascii="Times New Roman" w:hAnsi="Times New Roman" w:cs="Times New Roman" w:eastAsia="Times New Roman"/>
                <w:sz w:val="24"/>
              </w:rPr>
              <w:t>a.	riešenie je čo najviac nákladovo efektívne tak pre poskytovateľa ako aj príjemcu dát, vlastníka budovy a aj ďalšie zainteresované osoby.</w:t>
              <w:br/>
            </w:r>
            <w:r>
              <w:rPr>
                <w:b w:val="off"/>
                <w:color w:val="000000"/>
                <w:rFonts w:ascii="Times New Roman" w:hAnsi="Times New Roman" w:cs="Times New Roman" w:eastAsia="Times New Roman"/>
                <w:sz w:val="24"/>
              </w:rPr>
              <w:t>b.	riešenie je čo najviac jednoduché (vyžaduje nevyhnutné minimum aktivít zainteresovaných strán) a automatizované.</w:t>
              <w:br/>
            </w:r>
            <w:r>
              <w:rPr>
                <w:b w:val="off"/>
                <w:color w:val="000000"/>
                <w:rFonts w:ascii="Times New Roman" w:hAnsi="Times New Roman" w:cs="Times New Roman" w:eastAsia="Times New Roman"/>
                <w:sz w:val="24"/>
              </w:rPr>
              <w:t>Rozsah údajov : Plný rozsah energetického certifikátu v štruktúrovanej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prístup pritom vychádza z obdobných legislatívnych úprav, kedy banky pristupovali k databázam prevádzkovaným orgánmi verejnej moci. Podrobnosti o prístupe k databázam, ako prihlasovacie údaje a i. sú pritom upravované dohodami o integračných zámeroch medzi bankou a orgánom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porovnanie a inšpiráciu príklady prístupov  bánk do registrov:</w:t>
              <w:br/>
            </w:r>
            <w:r>
              <w:rPr>
                <w:b w:val="off"/>
                <w:color w:val="000000"/>
                <w:rFonts w:ascii="Times New Roman" w:hAnsi="Times New Roman" w:cs="Times New Roman" w:eastAsia="Times New Roman"/>
                <w:sz w:val="24"/>
              </w:rPr>
              <w:t xml:space="preserve">Na riešenie praktických otázok prístupu bánk k údajom o energetickej hospodárnosti budov navrhujeme využiť tieto príklady z aktuálnej praxe, ktoré pracujú s osobnými údajmi a/alebo s údajmi podliehajúcimi bankovému tajomstvu : </w:t>
              <w:br/>
            </w:r>
            <w:r>
              <w:rPr>
                <w:b w:val="off"/>
                <w:color w:val="000000"/>
                <w:rFonts w:ascii="Times New Roman" w:hAnsi="Times New Roman" w:cs="Times New Roman" w:eastAsia="Times New Roman"/>
                <w:sz w:val="24"/>
              </w:rPr>
              <w:t xml:space="preserve">1.	Banky majú prístup k dátam Slovak Banking Credit Bureau (SBCB) </w:t>
              <w:br/>
            </w:r>
            <w:r>
              <w:rPr>
                <w:b w:val="off"/>
                <w:color w:val="000000"/>
                <w:rFonts w:ascii="Times New Roman" w:hAnsi="Times New Roman" w:cs="Times New Roman" w:eastAsia="Times New Roman"/>
                <w:sz w:val="24"/>
              </w:rPr>
              <w:t xml:space="preserve">2.	Banky majú prístup k dátam zo Sociálnej poisťovne na základe zákona o Spotrebiteľských úveroch aj bez súhlasu klienta. </w:t>
              <w:br/>
            </w:r>
            <w:r>
              <w:rPr>
                <w:b w:val="off"/>
                <w:color w:val="000000"/>
                <w:rFonts w:ascii="Times New Roman" w:hAnsi="Times New Roman" w:cs="Times New Roman" w:eastAsia="Times New Roman"/>
                <w:sz w:val="24"/>
              </w:rPr>
              <w:t>3.	Banky majú prístup k dátam z Registra bankových úverov a záruk (RBUZ). Register bankových úverov a záruk (RBUZ) je systém vedený Národnou bankou Slovenska na základe § 38 zákona č. 483/2001 Z. z. o bankách.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bol na rozporovom konaní dňa 9.3.2026 odstránený.</w:t>
              <w:br/>
            </w:r>
            <w:r>
              <w:rPr>
                <w:b w:val="off"/>
                <w:color w:val="000000"/>
                <w:rFonts w:ascii="Times New Roman" w:hAnsi="Times New Roman" w:cs="Times New Roman" w:eastAsia="Times New Roman"/>
                <w:sz w:val="24"/>
              </w:rPr>
              <w:t>Na základe e-mailu zaslaného RÚZ SR dňa 05.03.2026 bola pripomienka zmenená na obyčajnú.</w:t>
              <w:br/>
            </w:r>
            <w:r>
              <w:rPr>
                <w:b w:val="off"/>
                <w:color w:val="000000"/>
                <w:rFonts w:ascii="Times New Roman" w:hAnsi="Times New Roman" w:cs="Times New Roman" w:eastAsia="Times New Roman"/>
                <w:sz w:val="24"/>
              </w:rPr>
              <w:t>Navrhovaná úprava znenia v § 9 ods. 3 písm. b)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60, v časti §9b odsek 7</w:t>
              <w:br/>
            </w:r>
            <w:r>
              <w:rPr>
                <w:b w:val="off"/>
                <w:color w:val="000000"/>
                <w:rFonts w:ascii="Times New Roman" w:hAnsi="Times New Roman" w:cs="Times New Roman" w:eastAsia="Times New Roman"/>
                <w:sz w:val="24"/>
              </w:rPr>
              <w:t>V čl. I bode 60 v § 9b ods. 7 sa na konci pripája druhá veta, ktorá znie: „Dotáciu nemožno poskytnúť ani na solárne systémy, tepelné čerpadlá alebo iné alternatívne systémy dodávky tepla alebo vykurovania budovy pripojenej k centralizovanému zásobovaniu teplom, ak by svojou prevádzkou zhoršili hospodárnosť centralizovaného zásobovania teplom, najmä zvýšili straty pri výrobe tepla alebo rozvode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Slovenské systémy centralizovaného zásobovania teplom podliehajú dekarbonizačným záväzkom vyplývajúcim zo smernice 2018/2001 a smernice 2023/1791. Na tieto účely sú v súčasnosti vynakladané významné prostriedky, najmä z verejných zdrojov. V tomto kontexte je nevyhnutné chrániť dosiahnutú úroveň hospodárnosti existujúcich systémov centralizovaného zásobovania teplom, s poukazom na princíp prvoradosti energetickej efektívnosti. Preto navrhujeme, aby dotáciu podľa zákona nebolo možné poskytnúť na solárne systémy, tepelné čerpadlá alebo iné alternatívne systémy dodávky tepla alebo vykurovania budovy pripojenej k centralizovanému zásobovaniu teplom, ak by svojou prevádzkou zhoršili hospodárnosť centralizovaného zásobovania teplom, najmä zvýšili straty pri výrobe tepla alebo rozvode tepla. Návrh je inšpirovaný českou právnou úpravou (§ 25 ods. 5 zákona č. 162/2012 Sb. o podporovaných zdrojích energie a o změně některých zákonů).</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13.2.2026 a 9.3.2026.</w:t>
              <w:br/>
            </w:r>
            <w:r>
              <w:rPr>
                <w:b w:val="off"/>
                <w:color w:val="000000"/>
                <w:rFonts w:ascii="Times New Roman" w:hAnsi="Times New Roman" w:cs="Times New Roman" w:eastAsia="Times New Roman"/>
                <w:sz w:val="24"/>
              </w:rPr>
              <w:t>Rozpor trvá aj po RK z 9.3.2026.</w:t>
              <w:br/>
            </w:r>
            <w:r>
              <w:rPr>
                <w:b w:val="off"/>
                <w:color w:val="000000"/>
                <w:rFonts w:ascii="Times New Roman" w:hAnsi="Times New Roman" w:cs="Times New Roman" w:eastAsia="Times New Roman"/>
                <w:sz w:val="24"/>
              </w:rPr>
              <w:t>Odôvodnenie prečo sme nevyhoveli pripomienke</w:t>
              <w:br/>
            </w:r>
            <w:r>
              <w:rPr>
                <w:b w:val="off"/>
                <w:color w:val="000000"/>
                <w:rFonts w:ascii="Times New Roman" w:hAnsi="Times New Roman" w:cs="Times New Roman" w:eastAsia="Times New Roman"/>
                <w:sz w:val="24"/>
              </w:rPr>
              <w:t>Požiadavka je nad rámec návrhu zákona, pretože nesúvisí s transpozíciou smernice (EÚ) 2024/1275.</w:t>
              <w:br/>
            </w:r>
            <w:r>
              <w:rPr>
                <w:b w:val="off"/>
                <w:color w:val="000000"/>
                <w:rFonts w:ascii="Times New Roman" w:hAnsi="Times New Roman" w:cs="Times New Roman" w:eastAsia="Times New Roman"/>
                <w:sz w:val="24"/>
              </w:rPr>
              <w:t>Podpora OZE je vykonávaná osobitným predpisom, ktorý je v kompetencii MH SR, ktoré takúto pripomienku neuplatnilo.</w:t>
              <w:br/>
            </w:r>
            <w:r>
              <w:rPr>
                <w:b w:val="off"/>
                <w:color w:val="000000"/>
                <w:rFonts w:ascii="Times New Roman" w:hAnsi="Times New Roman" w:cs="Times New Roman" w:eastAsia="Times New Roman"/>
                <w:sz w:val="24"/>
              </w:rPr>
              <w:t>Príklad českej právnej úpravy uvedený v odôvodnení sa týka právneho predpisu na podporu obnoviteľných zdrojov (Zákon 165/2012 Sb. o podporovaných zdrojích energie a o změně některých zákonů).</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čl. I sa za bod 61 vkladá nový bod 62, ktorý znie:</w:t>
              <w:br/>
            </w:r>
            <w:r>
              <w:rPr>
                <w:b w:val="off"/>
                <w:color w:val="000000"/>
                <w:rFonts w:ascii="Times New Roman" w:hAnsi="Times New Roman" w:cs="Times New Roman" w:eastAsia="Times New Roman"/>
                <w:sz w:val="24"/>
              </w:rPr>
              <w:t>„62. Za § 9c sa vkladá nový § 9d,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9d</w:t>
              <w:br/>
            </w:r>
            <w:r>
              <w:rPr>
                <w:b w:val="off"/>
                <w:color w:val="000000"/>
                <w:rFonts w:ascii="Times New Roman" w:hAnsi="Times New Roman" w:cs="Times New Roman" w:eastAsia="Times New Roman"/>
                <w:sz w:val="24"/>
              </w:rPr>
              <w:t>Ministerstvo hospodárstva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hospodárstva Slovenskej republiky (ďalej len „ministerstvo hospodárstva“) vydá všeobecne záväzný právny predpis, v ktorom ustanoví metodiku výpočtu faktora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Problematika faktora primárnej energie úzko súvisí s energetickými nosičmi, spôsobom premeny primárnej energie na energiu elektrickú a tepelnú, spôsobom prepravy energetických komodít a ďalšími vyslovene energetickými veličinami. Agenda energetiky a palív spadá do pôsobnosti ministerstva hospodárstva SR, ktoré už v súčasnosti vydáva vyhlášku k výpočtu faktora primárnej energie centralizovaného zásobovania teplom (č. 308/2016 Z. z.), a preto sa ako vhodné javí preniesť kompetenciu v celom rozsahu z ministerstva dopravy na ministerstvo hospodárstva.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w:t>
              <w:br/>
            </w:r>
            <w:r>
              <w:rPr>
                <w:b w:val="off"/>
                <w:color w:val="000000"/>
                <w:rFonts w:ascii="Times New Roman" w:hAnsi="Times New Roman" w:cs="Times New Roman" w:eastAsia="Times New Roman"/>
                <w:sz w:val="24"/>
              </w:rPr>
              <w:t>Rozpor bol na rozporovom konaní dňa 13.2.2026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63</w:t>
              <w:br/>
            </w:r>
            <w:r>
              <w:rPr>
                <w:b w:val="off"/>
                <w:color w:val="000000"/>
                <w:rFonts w:ascii="Times New Roman" w:hAnsi="Times New Roman" w:cs="Times New Roman" w:eastAsia="Times New Roman"/>
                <w:sz w:val="24"/>
              </w:rPr>
              <w:t>V čl. I bode 63 § 14af sa dopĺňa odsekmi 3 a 4,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hospodárstva vydá všeobecne záväzný právny predpis podľa § 9d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Do nadobudnutia účinnosti všeobecne záväzného právneho predpisu ministerstva hospodárstva podľa § 9d zostáva v platnosti a účinnosti § 2 a príloha č. 2 vyhlášky Ministerstva dopravy, výstavby a regionálneho rozvoja Slovenskej republiky č. 364/2012 Z. z., ktorou sa vykonáva zákon č. 555/2005 Z. z. o energetickej hospodárnosti budov a o zmene a doplnení niektorých zákonov v znení neskorších predpisov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určiť v prechodných ustanoveniach zákona lehotu na vydanie všeobecne záväzného právneho predpisu ministerstva hospodárstva k faktorom primárnej energie, a to do 30.6.2026. Zároveň navrhujeme, aby do nadobudnutia účinnosti tejto vyhlášky zostali v platnosti a účinnosti príslušné ustanovenia vyhlášky ministerstva dopravy č. 364/2012 Z. z., ktoré upravujú problematiku faktorov primárnej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w:t>
              <w:br/>
            </w:r>
            <w:r>
              <w:rPr>
                <w:b w:val="off"/>
                <w:color w:val="000000"/>
                <w:rFonts w:ascii="Times New Roman" w:hAnsi="Times New Roman" w:cs="Times New Roman" w:eastAsia="Times New Roman"/>
                <w:sz w:val="24"/>
              </w:rPr>
              <w:t>Rozpor bol na rozporovom konaní dňa 13.2.2026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19, v časti §4 odsek 10</w:t>
              <w:br/>
            </w:r>
            <w:r>
              <w:rPr>
                <w:b w:val="off"/>
                <w:color w:val="000000"/>
                <w:rFonts w:ascii="Times New Roman" w:hAnsi="Times New Roman" w:cs="Times New Roman" w:eastAsia="Times New Roman"/>
                <w:sz w:val="24"/>
              </w:rPr>
              <w:t>V §4 odsek 10 chýba odkaz na výpočet potenciálu globálneho otepľovania (GWP) , v EU smernici 1275/2024 – príloha III je uvedený ako zdroj norma EN 15978:2011 – výpočet podľa tejto normy bude zahrnutý vo vyhláške – doplniť odkaz §4 ods. 10  - „ ... ktoré ovplyvňujú výpočet, najmä vplyv klimatických podmienok vrátane výpočtu potenciálu globálneho otepľovania počas životného cyklu budovy podľa §9 ods. 2 a dostupnosti...“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potrebný odkaz na zavedenie povinnosti vykonania predpisu zo strany MD SR.</w:t>
              <w:br/>
            </w:r>
            <w:r>
              <w:rPr>
                <w:b w:val="off"/>
                <w:color w:val="000000"/>
                <w:rFonts w:ascii="Times New Roman" w:hAnsi="Times New Roman" w:cs="Times New Roman" w:eastAsia="Times New Roman"/>
                <w:sz w:val="24"/>
              </w:rPr>
              <w:t>GWP bude súčasťou 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V §7 odsek 1 vypadla časť textácie pre posudzovanie energetického certifikátu -  Smernica EU 1275/2024 v rámci čl. 19, ods.4 – definuje ... na základe návštevy na mieste, ktorú možno vo vhodných prípadoch uskutočniť virtuálne s vizuálnou kontrolou.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to doplniť, nakoľko expert na vydávanie certifikátov musí posúdiť vhodnosť tohto spôsobu – napr. ak fotodokumentácia alebo kamerové záznamy nie sú dostatočné alebo skutkové pomery sú komplikované, mal by sa presvedčiť a dostatočne posúdiť skutkový stav priamo na mieste. Ide viac o doplnenie textácie, aby aj expert preukázal, že dostatočne posúdil konkrétny prípad.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27</w:t>
              <w:br/>
            </w:r>
            <w:r>
              <w:rPr>
                <w:b w:val="off"/>
                <w:color w:val="000000"/>
                <w:rFonts w:ascii="Times New Roman" w:hAnsi="Times New Roman" w:cs="Times New Roman" w:eastAsia="Times New Roman"/>
                <w:sz w:val="24"/>
              </w:rPr>
              <w:t>V §7 odsek 1, písmeno l) bod 1 zo znenia bodu nie je jasné kde sa nachádza metodika výpočtu. Navrhujeme doplniť odvolávku: l) údaj o vypočítanom potenciáli globálneho otepľovania podľa §9; ods. 2. , kde vo vyhláške bude uvedený detail výpočtu aj definícia podlahovej plochy.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Podrobnosti o metodike výpočtu budú predmetom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39</w:t>
              <w:br/>
            </w:r>
            <w:r>
              <w:rPr>
                <w:b w:val="off"/>
                <w:color w:val="000000"/>
                <w:rFonts w:ascii="Times New Roman" w:hAnsi="Times New Roman" w:cs="Times New Roman" w:eastAsia="Times New Roman"/>
                <w:sz w:val="24"/>
              </w:rPr>
              <w:t>Navrhujeme upraviť ustanovenie § 8a ods.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Nová nebytová budova s viac ako piatimi parkovacími miestami pre autá a nebytová budova, ktorá prechádza významnou obnovou s viac ako piatimi parkovacími miestami pre autá musí mať:</w:t>
              <w:br/>
            </w:r>
            <w:r>
              <w:rPr>
                <w:b w:val="off"/>
                <w:color w:val="000000"/>
                <w:rFonts w:ascii="Times New Roman" w:hAnsi="Times New Roman" w:cs="Times New Roman" w:eastAsia="Times New Roman"/>
                <w:sz w:val="24"/>
              </w:rPr>
              <w:t xml:space="preserve">a) inštalovaný najmenej jeden nabíjací bod na každých päť parkovacích miest pre elektrické vozidlá, </w:t>
              <w:br/>
            </w:r>
            <w:r>
              <w:rPr>
                <w:b w:val="off"/>
                <w:color w:val="000000"/>
                <w:rFonts w:ascii="Times New Roman" w:hAnsi="Times New Roman" w:cs="Times New Roman" w:eastAsia="Times New Roman"/>
                <w:sz w:val="24"/>
              </w:rPr>
              <w:t>b) inštalovanú kabeláž pre najmenej 50 % parkovacích miest pre elektrické vozidlá, pričom do tohto počtu sa započítavajú aj parkovacie miesta podľa písmena a), a vedenie rozvodov pre elektrické káble pre ostatné parkovacie miesta pre autá, ktoré umožnia neskoršiu inštaláciu nabíjacích bodov pre elektrické vozidlá, bicykle na elektrický pohon a iné typy vozidiel kategórie L.</w:t>
              <w:br/>
            </w:r>
            <w:r>
              <w:rPr>
                <w:b w:val="off"/>
                <w:color w:val="000000"/>
                <w:rFonts w:ascii="Times New Roman" w:hAnsi="Times New Roman" w:cs="Times New Roman" w:eastAsia="Times New Roman"/>
                <w:sz w:val="24"/>
              </w:rPr>
              <w:t>c)  parkovacie miesta pre bicykle, ktoré tvoria najmenej 15 % priemernej alebo 10 % celkovej užívateľskej kapacity nebytových budov, pričom sa musí zohľadniť priestor potrebný pre bicykle s väčšími rozmermi ako štandardné bicykle.“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uvažovanom výkone 11 kW na jeden nabíjací bod (štandard pre AC nabíjanie) predstavuje súčet požiadaviek enormnú záťaž na pripojenie budovy do distribučnej sústavy. Ak by sa požiadavky sčítavali (aditívny prístup), znamenalo by to neúmerne vysoké nároky na dimenzovanie hlavného ističa, transformátora a rezervovanej kapacity (RK).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Ilustratívny príklad: Uvažujme modelovú nebytovú budovu so 100 parkovacími miestami. Ak by sa povinnosti sčítavali (20 miest s nabíjacím bodom + ďalších 50 miest s inštalovanou kabelážou), elektrická infraštruktúra budovy by musela byť dimenzovaná na výkon s určitým koeficientom súčasnosti, definovaným projektantom pre 70 elektromobilov.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požiadavka by v praxi znamenala nutnosť vybudovať pre bežnú budovu vlastnú, vysoko predimenzovanú trafostanicu výlučne kvôli teoretickej príprave pre elektromobilitu, čo predstavuje neprimeranú technickú a ekonomickú bariéru výstavby.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v nesúlade s  Čl. 14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39, v časti §8a odsek 4</w:t>
              <w:br/>
            </w:r>
            <w:r>
              <w:rPr>
                <w:b w:val="off"/>
                <w:color w:val="000000"/>
                <w:rFonts w:ascii="Times New Roman" w:hAnsi="Times New Roman" w:cs="Times New Roman" w:eastAsia="Times New Roman"/>
                <w:sz w:val="24"/>
              </w:rPr>
              <w:t xml:space="preserve">V §8a odsek 4, písmeno b) navrhujeme formálne doplnenie textácie, ktoré nie je úplne jasné že ide o miesta pre bicykle ( Smernica EU 1275/2024 v rámci čl. 14, ods.1,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by následne znelo: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parkovacie miesta na bicykle pre najmenej 15 % priemernej alebo 10 % celkovej užívateľskej kapacity budovy s priestorom potrebným aj pre bicykle s väčšími rozmermi ako štandardné bicykle.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39, v časti §8a odsek 4</w:t>
              <w:br/>
            </w:r>
            <w:r>
              <w:rPr>
                <w:b w:val="off"/>
                <w:color w:val="000000"/>
                <w:rFonts w:ascii="Times New Roman" w:hAnsi="Times New Roman" w:cs="Times New Roman" w:eastAsia="Times New Roman"/>
                <w:sz w:val="24"/>
              </w:rPr>
              <w:t>Požadujeme presnejšiu definíciu “celkovej užívateľskej kapacity” v ustanovení § 8a ods. 4 bod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jednoznačne dané, z akého dokumentu má byť daná veličina vyčítaná a existuje viacero odlišných noriem/profesií, podľa ktorých sa dá daná veličina odvodiť, napr. Projekt požiarnej ochrany/projekt architektúry/projekt pre vetranie a chladenie.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 aplikáciu je to zrozumiteľný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39, v časti §8a odsek 8</w:t>
              <w:br/>
            </w:r>
            <w:r>
              <w:rPr>
                <w:b w:val="off"/>
                <w:color w:val="000000"/>
                <w:rFonts w:ascii="Times New Roman" w:hAnsi="Times New Roman" w:cs="Times New Roman" w:eastAsia="Times New Roman"/>
                <w:sz w:val="24"/>
              </w:rPr>
              <w:t>Požadujeme presnejšiu definíciu “nebytové budovy, do ktorých sa s bicyklami zvyčajne nevstupuje” v ustanovení § 8a ods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jednoznačne dané, o aké objekty konkrétne ide a definícia sa tým pádom dá vyložiť rôzne.</w:t>
              <w:br/>
            </w:r>
            <w:r>
              <w:rPr>
                <w:b w:val="off"/>
                <w:color w:val="000000"/>
                <w:rFonts w:ascii="Times New Roman" w:hAnsi="Times New Roman" w:cs="Times New Roman" w:eastAsia="Times New Roman"/>
                <w:sz w:val="24"/>
              </w:rPr>
              <w:t>Napr. “okrem budov, v ktorých okolí nevedie cyklistická trasa (chránený pruh).”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je bližšie spresnené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40, v časti §8c</w:t>
              <w:br/>
            </w:r>
            <w:r>
              <w:rPr>
                <w:b w:val="off"/>
                <w:color w:val="000000"/>
                <w:rFonts w:ascii="Times New Roman" w:hAnsi="Times New Roman" w:cs="Times New Roman" w:eastAsia="Times New Roman"/>
                <w:sz w:val="24"/>
              </w:rPr>
              <w:t xml:space="preserve">Požadujeme presnejšiu definíciu ustanovenia § 8c, zadefinovaním presných povinností a významu slovného spojenia “vykonať opatrenia na zavedenie zariadení na využívanie slnečnej energie”.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Aktuálny je dané ustanovenie možné vyložiť rôznymi spôsobmi - napr. Potrebou realizácie zariadení na využívanie slnečnej energie alebo potrebou predprípravy na inštaláciu zariadení na využívanie slnečnej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je v súlade s Čl. 10 bod 3 smernice (EÚ) 2024/1275. Pod uvedeným znením sa rozumie uskutočnenie všetkých krokov na inštaláciu a užívanie zariadenia na využívanie slnečnej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46</w:t>
              <w:br/>
            </w:r>
            <w:r>
              <w:rPr>
                <w:b w:val="off"/>
                <w:color w:val="000000"/>
                <w:rFonts w:ascii="Times New Roman" w:hAnsi="Times New Roman" w:cs="Times New Roman" w:eastAsia="Times New Roman"/>
                <w:sz w:val="24"/>
              </w:rPr>
              <w:t xml:space="preserve">V §9 odsek 1, písmeno f) navrhujeme formálne doplnenie textácie, Smernica EU 1275/2024 v rámci čl. 3, ods.7 – definuje presný dátum: do 31.decembra.2026 – navrhujeme doplniť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predloží Európskej komisii každých päť rokov národný plán; prvýkrát do 31. decembra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60, v časti §9c odsek 3</w:t>
              <w:br/>
            </w:r>
            <w:r>
              <w:rPr>
                <w:b w:val="off"/>
                <w:color w:val="000000"/>
                <w:rFonts w:ascii="Times New Roman" w:hAnsi="Times New Roman" w:cs="Times New Roman" w:eastAsia="Times New Roman"/>
                <w:sz w:val="24"/>
              </w:rPr>
              <w:t xml:space="preserve">V §9c odsek 3 je neúplný odkaz : (3) Sociálna poisťovňa na základe ministerstvom poskytnutých vstupných údajov poskytuje ministerstvu zo svojho informačného systému elektronicky a bez súhlasu osôb uvedených v odseku 3 písm. b) údaje v rozsahu potrebnom na účel overenia splnenia podmienky pre poskytnutie dotácie.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danom odseku sa nenachádza žiadne písmeno, chýba pravdepodobne odvolávka na príslušný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znenie § 9c ods. 3 zákona sa odvoláva na ods. 2 písm. b) toho istého ustanovenia § 9c – viď vlastný materiál.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návrhom, ako je tam uvedený, nesúhlasíme. Rezervovaná kapacita sa neurčuje sčítaním nominálneho príkonu všetkých spotrebičov. Vždy sa uvažuje s koeficientom súčasnosti.</w:t>
              <w:br/>
            </w:r>
            <w:r>
              <w:rPr>
                <w:b w:val="off"/>
                <w:color w:val="000000"/>
                <w:rFonts w:ascii="Times New Roman" w:hAnsi="Times New Roman" w:cs="Times New Roman" w:eastAsia="Times New Roman"/>
                <w:sz w:val="24"/>
              </w:rPr>
              <w:t>Navrhujeme zadefinovať minimálny nabíjací príkon pre parkoviská podľa účelu ich využívania. Napr. pre parkovisko s 200 parkovacími miestami: min 300kW a zároveň aj minimálny počet nabíjacích bodov (napr. 10) Znamenalo by to, že parkovisko môže mať osadené rýchlo nabíjačky, ktoré obslúžia väčšie množstvo elektromobilov v rovnakom čase ako pomalé nabíjačky. Toto by bolo ekonomicky udržateľné a hospodárne riešenie bez väčších nárokov do telesa parkoviska a inžinierskych sietí.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 sa doplnenie § 8c ods. 2 zákona.</w:t>
              <w:br/>
            </w:r>
            <w:r>
              <w:rPr>
                <w:b w:val="off"/>
                <w:color w:val="000000"/>
                <w:rFonts w:ascii="Times New Roman" w:hAnsi="Times New Roman" w:cs="Times New Roman" w:eastAsia="Times New Roman"/>
                <w:sz w:val="24"/>
              </w:rPr>
              <w:t>Definovanie konkrétnych hodnôt napr. príkonu je nad rámec požiadaviek čl. 14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pism. b)</w:t>
              <w:br/>
            </w:r>
            <w:r>
              <w:rPr>
                <w:b w:val="off"/>
                <w:color w:val="000000"/>
                <w:rFonts w:ascii="Times New Roman" w:hAnsi="Times New Roman" w:cs="Times New Roman" w:eastAsia="Times New Roman"/>
                <w:sz w:val="24"/>
              </w:rPr>
              <w:t>Navrhujeme upraviť ustanovenie § 8a ods (1)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inštalovanú kabeláž pre najmenej 50 % parkovacích miest pre elektrické vozidlá, pričom do tohto počtu sa započítavajú aj parkovacie miesta podľa písmena a), a vedenie rozvodov pre elektrické káble pre ostatné parkovacie miesta pre autá, ktoré umožnia neskoršiu inštaláciu nabíjacích bodov pre elektrické vozidlá, bicykle na elektrický pohon a iné typy vozidiel kategórie L.</w:t>
              <w:br/>
            </w:r>
            <w:r>
              <w:rPr>
                <w:b w:val="off"/>
                <w:color w:val="000000"/>
                <w:rFonts w:ascii="Times New Roman" w:hAnsi="Times New Roman" w:cs="Times New Roman" w:eastAsia="Times New Roman"/>
                <w:sz w:val="24"/>
              </w:rPr>
              <w:t>Zdôvodnenie: Pri uvažovanom výkone 11 kW na jeden nabíjací bod (štandard pre AC nabíjanie) predstavuje súčet požiadaviek enormnú záťaž na pripojenie budovy do distribučnej sústavy. Ak by sa požiadavky sčítavali (aditívny prístup), znamenalo by to neúmerne vysoké nároky na dimenzovanie hlavného ističa, transformátora a rezervovanej kapacity (RK).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Ilustratívny príklad: Uvažujme modelovú nebytovú budovu so 100 parkovacími miestami. Ak by sa povinnosti sčítavali (20 miest s nabíjacím bodom + ďalších 50 miest s inštalovanou kabelážou), elektrická infraštruktúra budovy by musela byť dimenzovaná na výkon s určitým koeficientom súčasnosti, definovaným projektantom pre 70 elektromobilov.</w:t>
              <w:br/>
            </w:r>
            <w:r>
              <w:rPr>
                <w:b w:val="off"/>
                <w:color w:val="000000"/>
                <w:rFonts w:ascii="Times New Roman" w:hAnsi="Times New Roman" w:cs="Times New Roman" w:eastAsia="Times New Roman"/>
                <w:sz w:val="24"/>
              </w:rPr>
              <w:t>Takáto požiadavka by v praxi znamenala nutnosť vybudovať pre bežnú budovu vlastnú, vysoko predimenzovanú trafostanicu výlučne kvôli teoretickej príprave pre elektromobilitu, čo predstavuje neprimeranú technickú a ekonomickú bariéru výstavby.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v nesúlade s  Čl. 14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4 bod b)</w:t>
              <w:br/>
            </w:r>
            <w:r>
              <w:rPr>
                <w:b w:val="off"/>
                <w:color w:val="000000"/>
                <w:rFonts w:ascii="Times New Roman" w:hAnsi="Times New Roman" w:cs="Times New Roman" w:eastAsia="Times New Roman"/>
                <w:sz w:val="24"/>
              </w:rPr>
              <w:t>Požadujeme presnejšiu definíciu “celkovej uživateľskej kapacity” v ustanovení § 8a ods (4) bod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Nie je jednoznačne dané, z akého dokumentu má byť daná veličina vyčítaná a existuje viacero odlišných noriem/profesií, podľa ktorých sa dá daná veličina odvodiť, napr. Projekt požiarnej ochrany/projekt architektúry/projekt pre vetranie a chladenie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 aplikáciu je to zrozumiteľný pojem.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8</w:t>
              <w:br/>
            </w:r>
            <w:r>
              <w:rPr>
                <w:b w:val="off"/>
                <w:color w:val="000000"/>
                <w:rFonts w:ascii="Times New Roman" w:hAnsi="Times New Roman" w:cs="Times New Roman" w:eastAsia="Times New Roman"/>
                <w:sz w:val="24"/>
              </w:rPr>
              <w:t>Požadujeme presnejšiu definíciu “nebytové budovy, do ktorých sa s bicyklami zvyčajne nevstupuje” v ustanovení § 8a ods (8).</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Nie je jednoznačne dané, o aké objekty konkrétne ide a definícia sa tým pádom dá vyložiť rôzne. Napr. “okrem budov, v ktorých okolí nevedie cyklistická trasa (chránený pruh).”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je bližšie spresnené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8c</w:t>
              <w:br/>
            </w:r>
            <w:r>
              <w:rPr>
                <w:b w:val="off"/>
                <w:color w:val="000000"/>
                <w:rFonts w:ascii="Times New Roman" w:hAnsi="Times New Roman" w:cs="Times New Roman" w:eastAsia="Times New Roman"/>
                <w:sz w:val="24"/>
              </w:rPr>
              <w:t>Požadujeme presnejšiu definíciu ustanovenia § 8c, zadefinovaním presných povinností a významu slovného spojenia “vykonať opatrenia na zavedenie zariadení na využívanie slnečnej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Aktuálny je dané ustanovenie možné vyložiť rôznymi spôsobmi - napr. Potrebou realizácie zariadení na využívanie slnečnej energie alebo potrebou predprípravy na inštaláciu zariadení na využívanie slnečnej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je v súlade s Čl. 10 bod 3 smernice (EÚ) 2024/1275. Pod uvedeným znením sa rozumie uskutočnenie všetkých krokov na inštaláciu a užívanie zariadenia na využívanie slnečnej energie.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8c ods. body a) až f)</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ustanovenie § 8c body a) až f) doplnením definície podmienok po dátumoch uvedených v jednotlivých bodoch.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Ak podľa bodu c) bude vykonaná významná obnova nebytovej budovy s celkovou podlahovou plochou väčšou ako 500 m2 po 31.12.2027, tak podľa terajšieho návrhu znenia nie je potrebné dodržať tento paragraf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8c písmen a), c) a e):</w:t>
              <w:br/>
            </w:r>
            <w:r>
              <w:rPr>
                <w:b w:val="off"/>
                <w:color w:val="000000"/>
                <w:rFonts w:ascii="Times New Roman" w:hAnsi="Times New Roman" w:cs="Times New Roman" w:eastAsia="Times New Roman"/>
                <w:sz w:val="24"/>
              </w:rPr>
              <w:t>a) od 1.1.2027, ...</w:t>
              <w:br/>
            </w:r>
            <w:r>
              <w:rPr>
                <w:b w:val="off"/>
                <w:color w:val="000000"/>
                <w:rFonts w:ascii="Times New Roman" w:hAnsi="Times New Roman" w:cs="Times New Roman" w:eastAsia="Times New Roman"/>
                <w:sz w:val="24"/>
              </w:rPr>
              <w:t>c) od 1.1.2028, ...</w:t>
              <w:br/>
            </w:r>
            <w:r>
              <w:rPr>
                <w:b w:val="off"/>
                <w:color w:val="000000"/>
                <w:rFonts w:ascii="Times New Roman" w:hAnsi="Times New Roman" w:cs="Times New Roman" w:eastAsia="Times New Roman"/>
                <w:sz w:val="24"/>
              </w:rPr>
              <w:t>e) od 1.1.2030,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3</w:t>
              <w:br/>
            </w:r>
            <w:r>
              <w:rPr>
                <w:b w:val="off"/>
                <w:color w:val="000000"/>
                <w:rFonts w:ascii="Times New Roman" w:hAnsi="Times New Roman" w:cs="Times New Roman" w:eastAsia="Times New Roman"/>
                <w:sz w:val="24"/>
              </w:rPr>
              <w:t>1.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doplnenie písm. h) v § 9 ods. 3 zákona č. 555/2005 Z.z. o energetickej hospodárnosti budov v nasledovnom znení:</w:t>
              <w:br/>
            </w:r>
            <w:r>
              <w:rPr>
                <w:b w:val="off"/>
                <w:color w:val="000000"/>
                <w:rFonts w:ascii="Times New Roman" w:hAnsi="Times New Roman" w:cs="Times New Roman" w:eastAsia="Times New Roman"/>
                <w:sz w:val="24"/>
              </w:rPr>
              <w:t>h) poskytuje údaje z centrálnej evidencie energetických certifikátov evidované podľa písm. a) v elektronickej podobe, v strojovo čitateľnom formáte, automatizovaným spôsobom a bezodplatne banke alebo pobočke zahraničnej banky na účel plnenia úloh banky alebo pobočky zahraničnej banky pri príprave, uzatváraní a vykonávaní obchodov s klientmi a na ďalšie účely podľa osobitného predpisu1) v rozsahu podľa § 7 ods. 1 a 2 prostredníctvom zriadeného priameho prístupu alebo prostredníctvom spoločného bankového registra 2). Údaje sa poskytujú bez  súhlasu vlastníka.</w:t>
              <w:br/>
            </w:r>
            <w:r>
              <w:rPr>
                <w:b w:val="off"/>
                <w:color w:val="000000"/>
                <w:rFonts w:ascii="Times New Roman" w:hAnsi="Times New Roman" w:cs="Times New Roman" w:eastAsia="Times New Roman"/>
                <w:sz w:val="24"/>
              </w:rPr>
              <w:t>1) § 93a ods. 3 zákona č. 483/2001 Z. z. o bankách a o zmene a doplnení niektorých zákonov v znení zákona č. 312/2025 Z. z.</w:t>
              <w:br/>
            </w:r>
            <w:r>
              <w:rPr>
                <w:b w:val="off"/>
                <w:color w:val="000000"/>
                <w:rFonts w:ascii="Times New Roman" w:hAnsi="Times New Roman" w:cs="Times New Roman" w:eastAsia="Times New Roman"/>
                <w:sz w:val="24"/>
              </w:rPr>
              <w:t>2) § 92a ods. 1 zákona č. 483/2001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s pripomienkou navrhujeme doplniť aj dôvodovú správu nasledovne:</w:t>
              <w:br/>
            </w:r>
            <w:r>
              <w:rPr>
                <w:b w:val="off"/>
                <w:color w:val="000000"/>
                <w:rFonts w:ascii="Times New Roman" w:hAnsi="Times New Roman" w:cs="Times New Roman" w:eastAsia="Times New Roman"/>
                <w:sz w:val="24"/>
              </w:rPr>
              <w:t>Banky  sú oprávnené využívať dáta výlučne na účely a v rozsahu potrebnom na uzatváranie bankových obchodov, ktorého súčasťou je aj rokovanie o uzatvorení obchodu, aj keď k uzatvoreniu obchodu nedôjde. Dôkazné bremeno existencie rokovania o existencii uzatvoreného obchodu a o rokovaní o obchode je na strane banky, ktorá je zároveň povinná preukázať potrebu použitia údajov z certifikátu pre daný obchod.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Dáta z energetických certifikátov by pre banky mali byť poskytované zdarma – v zmysle čl. 22 smernice EPBD 2024/1275.</w:t>
              <w:br/>
            </w:r>
            <w:r>
              <w:rPr>
                <w:b w:val="off"/>
                <w:color w:val="000000"/>
                <w:rFonts w:ascii="Times New Roman" w:hAnsi="Times New Roman" w:cs="Times New Roman" w:eastAsia="Times New Roman"/>
                <w:sz w:val="24"/>
              </w:rPr>
              <w:t xml:space="preserve">Ak by bol prístup platený alebo zložitý, tak môže dôjsť k spomaleniu poskytovania zelených úverov na kúpu nehnuteľnosti. </w:t>
              <w:br/>
            </w:r>
            <w:r>
              <w:rPr>
                <w:b w:val="off"/>
                <w:color w:val="000000"/>
                <w:rFonts w:ascii="Times New Roman" w:hAnsi="Times New Roman" w:cs="Times New Roman" w:eastAsia="Times New Roman"/>
                <w:sz w:val="24"/>
              </w:rPr>
              <w:t>Pokiaľ by sa spomalilo financovanie (aj verejných budov), tak je ohrozené plnenie Národného plánu obnovy, ktorý je súčasťou Integrovaného národného energetického a klimatického plánu a vychádza z európskych smerníc o energetickej hospodárnosti budov.</w:t>
              <w:br/>
            </w:r>
            <w:r>
              <w:rPr>
                <w:b w:val="off"/>
                <w:color w:val="000000"/>
                <w:rFonts w:ascii="Times New Roman" w:hAnsi="Times New Roman" w:cs="Times New Roman" w:eastAsia="Times New Roman"/>
                <w:sz w:val="24"/>
              </w:rPr>
              <w:t>Tým je zároveň ohrozené aj tempo financovania a čerpania v rámci rôznych nástrojov z fondov EÚ a na Slovensku.</w:t>
              <w:br/>
            </w:r>
            <w:r>
              <w:rPr>
                <w:b w:val="off"/>
                <w:color w:val="000000"/>
                <w:rFonts w:ascii="Times New Roman" w:hAnsi="Times New Roman" w:cs="Times New Roman" w:eastAsia="Times New Roman"/>
                <w:sz w:val="24"/>
              </w:rPr>
              <w:t>Bezodplatný prístup znižuje transakčné náklady a zvyšuje účinok verejných programov podpory.</w:t>
              <w:br/>
            </w:r>
            <w:r>
              <w:rPr>
                <w:b w:val="off"/>
                <w:color w:val="000000"/>
                <w:rFonts w:ascii="Times New Roman" w:hAnsi="Times New Roman" w:cs="Times New Roman" w:eastAsia="Times New Roman"/>
                <w:sz w:val="24"/>
              </w:rPr>
              <w:t>ECB a bankový dohľad zdôrazňujú, že údaje o energetickej výkonnosti budov sú potrebné na riadenie kreditného rizika realitného portfólia. Konkrétne ECB legislatíva (Guide on climate-related and environmental risks) predpisuje, že v modeloch kreditného rizika má banka zohľadňovať údaje o ESG (z názvu primárne „E“) a premietať ich do rizikových odhadov, ktoré slúžia na schválenie úverov (skorkarty), resp. na výpočet opravných položiek a kapitálu banky. Zelené hypotéky, zvýhodnené úvery pre renovácie alebo prípadné viazané financovanie sú uskutočniteľné len pri spoľahlivých a okamžite dostupných údajoch o EPC. Banky nie sú len komerčný aktér, ich schopnosť rýchlo a presne hodnotiť energetický stav budovy priamo ovplyvňuje tempo renovácií a plnenie cieľov EPBD. Uvedené by malo byť  verejným záujmom s ohľadom na efektívnosť trhov a energetickú bezpečnosť.</w:t>
              <w:br/>
            </w:r>
            <w:r>
              <w:rPr>
                <w:b w:val="off"/>
                <w:color w:val="000000"/>
                <w:rFonts w:ascii="Times New Roman" w:hAnsi="Times New Roman" w:cs="Times New Roman" w:eastAsia="Times New Roman"/>
                <w:sz w:val="24"/>
              </w:rPr>
              <w:t xml:space="preserve">Banka má v rámci ESG zohľadňovať aj environmentálne faktory  so zameraním na elimináciu a sledovanie rizík spojených s činnosťami ovplyvňujúcimi udržateľnosť, za týmto účelom sa vyčleňujú a definujú expozície s environmentálnym vplyvom, pričom v zmysle čl. 135 CRR je banka povinná v metodikách k rizikovým modelom v rámci výpočtu kreditného rizika primerane zohľadniť aj riziká ESG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Dáta z energetických certifikátov by pre banky mali byť poskytované prostredníctvom digitálneho rozhrania – v zmysle čl. 22 smernice EPBD 2024/1275: “... a prístupné prostredníctvom vhodného digitálneho rozhrania“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Dáta z energetických certifikátov by pre banky mali byť poskytované v štruktúrovanej forme (nie vo forme PDF súboru) – v zmysle čl. 22 smernice EPBD 2024/1275: „Uložené údaje musia byť strojovo čitateľné a prístupné prostredníctvom vhodného digitálneho rozhrania. Členské štáty zabezpečia jednoduchý a bezplatný prístup k úplnému energetickému certifikátu pre vlastníkov, nájomcov a manažérov budov a pre finančné inštitúcie, pokiaľ ide o budovy v ich investičných a úverových portfóliách...“ Manuálne PDF vyžaduje extrakciu dát, ktorá zvyšuje riziko chybovosti. Požiadavky na reportovanie od bánk vyžadujú veľké množstvo štruktúrovaných údajov — pokiaľ EPC nebudú strojovo čitateľné, tieto reporty budú nekvalitné alebo neúplné. Nevyhnutné je aj dáta dostatočne identifikovať aby bolo možné ich dohľadať a prepojiť s portfóliom banky. Energetický certifikát obsahuje lokalizačné údaje, ktoré by všetky mali byť dostupné na vyhľadávanie.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Dáta z energetických certifikátov by pre banky mali byť poskytované priamo prevádzkovateľom systému, bez aktívneho zásahu tretích osôb – v zmysle čl. 22 smernice EPBD 2024/1275: „Členské štáty zabezpečia jednoduchý a bezplatný prístup k úplnému energetickému certifikátu pre vlastníkov, nájomcov a manažérov budov a pre finančné inštitúcie, pokiaľ ide o budovy v ich investičných a úverových portfóliách“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Cieľom je získať kompletné, porovnateľné a dostupné údaje o stavbe a jej prevádzkových emisiách, aby sa uľahčili renovácie a plánovanie.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Banky požadujú prístup ku všetkým údajom na energetickom certifikáte – v zmysle čl. 22 smernice EPBD 2024/1275: „Členské štáty zabezpečia jednoduchý a bezplatný prístup k úplnému energetickému certifikátu pre vlastníkov, nájomcov a manažérov budov a pre finančné inštitúcie...“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Databáza by mala obsahovať všetky doteraz vydané, alebo aspoň platné k 1.1.2026, energetické certifikáty v zmysle čl. 20 ods. 8 smernice EPBD 2024/1275: „Členské štáty zabezpečia, aby všetky vydané energetické certifikáty boli nahraté do databázy energetickej hospodárnosti budov uvedenej v článku 22. Do databázy treba nahrať úplný energetický certifikát vrátane všetkých potrebných údajov potrebných na výpočet energetickej hospodárnosti budovy.“ Ak to nie je technicky možné, staršie energetické certifikáty môžu byť dostupné a poskytované vo forme PDF súboru.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Identifikácia budovy by mala prebehnúť na základe údajov z katastra nehnuteľností – katastrálne územie a číslo parcely – v súlade s dátami z katastra nehnuteľností – v zmysle čl. 22 ods. 7 smernice EPBD 2024/1275: „Na účely zabezpečenia súdržnosti a konzistentnosti informácií členské štáty zabezpečia, aby národná databáza údajov o energetickej hospodárnosti budov bola interoperabilná a integrovaná s inými administratívnymi databázami obsahujúcimi informácie o budovách, ako je vnútroštátny kataster budov alebo pozemkov a digitálne denníky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Čl. 22 ods. 2 smernice EPBD: ide o automatický, t.j. prístup „BEZ SÚHLASU“ vlastníka, a to bez ohľadu na skutočnosť, či ide o potenciálneho alebo existujúceho klienta, vždy však výlučne v súvislosti s investičným alebo úverovým portfóliom banky. </w:t>
              <w:br/>
            </w:r>
            <w:r>
              <w:rPr>
                <w:b w:val="off"/>
                <w:color w:val="000000"/>
                <w:rFonts w:ascii="Times New Roman" w:hAnsi="Times New Roman" w:cs="Times New Roman" w:eastAsia="Times New Roman"/>
                <w:sz w:val="24"/>
              </w:rPr>
              <w:t>Obmedzenie prístupu k údajom na súhlas vlastníka nie je žiadaný, pretože vo väčšine prípadov nie je reálne pri posudzovaní obchodu dosiahnuteľný. T.j. podmieňovanie prístupu k informáciám súhlasom vlastníka môže narušiť dosiahnutie vymedzeného elementárneho cieľa EÚ z nasledujúceho dôvodu:</w:t>
              <w:br/>
            </w:r>
            <w:r>
              <w:rPr>
                <w:b w:val="off"/>
                <w:color w:val="000000"/>
                <w:rFonts w:ascii="Times New Roman" w:hAnsi="Times New Roman" w:cs="Times New Roman" w:eastAsia="Times New Roman"/>
                <w:sz w:val="24"/>
              </w:rPr>
              <w:t>•	pri potenciálnych klientoch banka posudzuje a schvaľuje financovanie vo veľkej miere bez prítomnosti vlastníka nehnuteľnosti (vždy v prípade kúpy a rovnako v prípade ak dlžník nie je vlastníkom financovanej/zakladanej nehnuteľnosti)</w:t>
              <w:br/>
            </w:r>
            <w:r>
              <w:rPr>
                <w:b w:val="off"/>
                <w:color w:val="000000"/>
                <w:rFonts w:ascii="Times New Roman" w:hAnsi="Times New Roman" w:cs="Times New Roman" w:eastAsia="Times New Roman"/>
                <w:sz w:val="24"/>
              </w:rPr>
              <w:t>•	pri bytových domoch získanie súhlasu jedného z vlastníkov bytového domu nie je relevantné – banka potrebuje posudzovať celkovú hospodárnosť budovy, nie jednotlivého bytu</w:t>
              <w:br/>
            </w:r>
            <w:r>
              <w:rPr>
                <w:b w:val="off"/>
                <w:color w:val="000000"/>
                <w:rFonts w:ascii="Times New Roman" w:hAnsi="Times New Roman" w:cs="Times New Roman" w:eastAsia="Times New Roman"/>
                <w:sz w:val="24"/>
              </w:rPr>
              <w:t>•	rovnako pri komplexoch, ktoré sú vo vlastníctve viacerých subjektov, súhlas jedného z vlastníkov nie je relevantný</w:t>
              <w:br/>
            </w:r>
            <w:r>
              <w:rPr>
                <w:b w:val="off"/>
                <w:color w:val="000000"/>
                <w:rFonts w:ascii="Times New Roman" w:hAnsi="Times New Roman" w:cs="Times New Roman" w:eastAsia="Times New Roman"/>
                <w:sz w:val="24"/>
              </w:rPr>
              <w:t>•	pri osobitných formách financovania (napr. odkup pohľadávky zo zmluvy o dielo od zhotoviteľa, ktorý zabezpečuje celkovú rekonštrukciu budovy (napr. GES projekty) – získanie súhlasu vlastníka je zbytočnou obštrukciou</w:t>
              <w:br/>
            </w:r>
            <w:r>
              <w:rPr>
                <w:b w:val="off"/>
                <w:color w:val="000000"/>
                <w:rFonts w:ascii="Times New Roman" w:hAnsi="Times New Roman" w:cs="Times New Roman" w:eastAsia="Times New Roman"/>
                <w:sz w:val="24"/>
              </w:rPr>
              <w:t xml:space="preserve">•	pri existujúcich obchodoch banka aktualizuje dáta o financovaných nehnuteľnostiach  - </w:t>
              <w:br/>
            </w:r>
            <w:r>
              <w:rPr>
                <w:b w:val="off"/>
                <w:color w:val="000000"/>
                <w:rFonts w:ascii="Times New Roman" w:hAnsi="Times New Roman" w:cs="Times New Roman" w:eastAsia="Times New Roman"/>
                <w:sz w:val="24"/>
              </w:rPr>
              <w:t xml:space="preserve">-	významná obnova nehnuteľnosti </w:t>
              <w:br/>
            </w:r>
            <w:r>
              <w:rPr>
                <w:b w:val="off"/>
                <w:color w:val="000000"/>
                <w:rFonts w:ascii="Times New Roman" w:hAnsi="Times New Roman" w:cs="Times New Roman" w:eastAsia="Times New Roman"/>
                <w:sz w:val="24"/>
              </w:rPr>
              <w:t xml:space="preserve">-	NUTNÉ vždy pre zdokladovanie účelu financovania pri implementácií rôznych finančných nástrojov (napr. finančné nástroje SIH alebo EIF implementované prostredníctvom banky pri rekonštrukcii bytových domov, pripravovaných rekonštrukciách verejných budov) – kedy banka jednoducho overí, či bol účel financovania dosiahnutý </w:t>
              <w:br/>
            </w:r>
            <w:r>
              <w:rPr>
                <w:b w:val="off"/>
                <w:color w:val="000000"/>
                <w:rFonts w:ascii="Times New Roman" w:hAnsi="Times New Roman" w:cs="Times New Roman" w:eastAsia="Times New Roman"/>
                <w:sz w:val="24"/>
              </w:rPr>
              <w:t xml:space="preserve">•	Bezsúhlasový režim pre finančné inštitúcie  nepriamo vyplýva, že pre finančné inštitúcie má byť tento prístup do týchto databáz „bez povolenia vlastníka“ – smernica totiž povolenie vlastníka predpokladá iba pri prístupe do databázy zo strany nezávislých expertov.  </w:t>
              <w:br/>
            </w:r>
            <w:r>
              <w:rPr>
                <w:b w:val="off"/>
                <w:color w:val="000000"/>
                <w:rFonts w:ascii="Times New Roman" w:hAnsi="Times New Roman" w:cs="Times New Roman" w:eastAsia="Times New Roman"/>
                <w:sz w:val="24"/>
              </w:rPr>
              <w:t>Banky požadujú prístup k dátam z energetických certifikátov budov v ich investičných a úverových portfóliách – v zmysle čl. 22 ods. 7 smernice EPBD 2024/1275.</w:t>
              <w:br/>
            </w:r>
            <w:r>
              <w:rPr>
                <w:b w:val="off"/>
                <w:color w:val="000000"/>
                <w:rFonts w:ascii="Times New Roman" w:hAnsi="Times New Roman" w:cs="Times New Roman" w:eastAsia="Times New Roman"/>
                <w:sz w:val="24"/>
              </w:rPr>
              <w:t xml:space="preserve">Regulačný rámec bankám definuje aké dáta môžu spracovávať a na aký účel. Zároveň navrhujeme doplniť v dôvodovej správe, že banky  sú oprávnené využívať dáta výlučne na účely a v rozsahu potrebnom na uzatváranie bankových obchodov, ktorého súčasťou je aj rokovanie o uzatvorení obchodu, aj keď k uzatvoreniu obchodu nedôjde. Dôkazné bremeno existencie rokovania o existencii uzatvoreného obchodu a o rokovaní o obchode je na strane banky, ktorá je zároveň povinná preukázať potrebu použitia údajov z certifikátu pre daný obchod. </w:t>
              <w:br/>
            </w:r>
            <w:r>
              <w:rPr>
                <w:b w:val="off"/>
                <w:color w:val="000000"/>
                <w:rFonts w:ascii="Times New Roman" w:hAnsi="Times New Roman" w:cs="Times New Roman" w:eastAsia="Times New Roman"/>
                <w:sz w:val="24"/>
              </w:rPr>
              <w:t>Banka podľa licencie musí identifikovať klienta, s ktorým uzatvára obchod.</w:t>
              <w:br/>
            </w:r>
            <w:r>
              <w:rPr>
                <w:b w:val="off"/>
                <w:color w:val="000000"/>
                <w:rFonts w:ascii="Times New Roman" w:hAnsi="Times New Roman" w:cs="Times New Roman" w:eastAsia="Times New Roman"/>
                <w:sz w:val="24"/>
              </w:rPr>
              <w:t xml:space="preserve">Technické riešenie prístupu finančných inštitúcii k dátam by sa mali riadiť týmito princípmi: </w:t>
              <w:br/>
            </w:r>
            <w:r>
              <w:rPr>
                <w:b w:val="off"/>
                <w:color w:val="000000"/>
                <w:rFonts w:ascii="Times New Roman" w:hAnsi="Times New Roman" w:cs="Times New Roman" w:eastAsia="Times New Roman"/>
                <w:sz w:val="24"/>
              </w:rPr>
              <w:t>a.	riešenie je čo najviac nákladovo efektívne tak pre poskytovateľa ako aj príjemcu dát, vlastníka budovy a aj ďalšie zainteresované osoby.</w:t>
              <w:br/>
            </w:r>
            <w:r>
              <w:rPr>
                <w:b w:val="off"/>
                <w:color w:val="000000"/>
                <w:rFonts w:ascii="Times New Roman" w:hAnsi="Times New Roman" w:cs="Times New Roman" w:eastAsia="Times New Roman"/>
                <w:sz w:val="24"/>
              </w:rPr>
              <w:t>b.	riešenie je čo najviac jednoduché (vyžaduje nevyhnutné minimum aktivít zainteresovaných strán) a automatizované.</w:t>
              <w:br/>
            </w:r>
            <w:r>
              <w:rPr>
                <w:b w:val="off"/>
                <w:color w:val="000000"/>
                <w:rFonts w:ascii="Times New Roman" w:hAnsi="Times New Roman" w:cs="Times New Roman" w:eastAsia="Times New Roman"/>
                <w:sz w:val="24"/>
              </w:rPr>
              <w:t>Rozsah údajov : Plný rozsah energetického certifikátu v štruktúrovanej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prístup pritom vychádza z obdobných legislatívnych úprav, kedy banky pristupovali k databázam prevádzkovaným orgánmi verejnej moci. Podrobnosti o prístupe k databázam, ako prihlasovacie údaje a i. sú pritom upravované dohodami o integračných zámeroch medzi bankou a orgánom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porovnanie a inšpiráciu príklady prístupov  bánk do registrov:</w:t>
              <w:br/>
            </w:r>
            <w:r>
              <w:rPr>
                <w:b w:val="off"/>
                <w:color w:val="000000"/>
                <w:rFonts w:ascii="Times New Roman" w:hAnsi="Times New Roman" w:cs="Times New Roman" w:eastAsia="Times New Roman"/>
                <w:sz w:val="24"/>
              </w:rPr>
              <w:t xml:space="preserve">Na riešenie praktických otázok prístupu bánk k údajom o energetickej hospodárnosti budov navrhujeme využiť tieto príklady z aktuálnej praxe, ktoré pracujú s osobnými údajmi a/alebo s údajmi podliehajúcimi bankovému tajomstvu : </w:t>
              <w:br/>
            </w:r>
            <w:r>
              <w:rPr>
                <w:b w:val="off"/>
                <w:color w:val="000000"/>
                <w:rFonts w:ascii="Times New Roman" w:hAnsi="Times New Roman" w:cs="Times New Roman" w:eastAsia="Times New Roman"/>
                <w:sz w:val="24"/>
              </w:rPr>
              <w:t xml:space="preserve">1.	Banky majú prístup k dátam Slovak Banking Credit Bureau (SBCB) </w:t>
              <w:br/>
            </w:r>
            <w:r>
              <w:rPr>
                <w:b w:val="off"/>
                <w:color w:val="000000"/>
                <w:rFonts w:ascii="Times New Roman" w:hAnsi="Times New Roman" w:cs="Times New Roman" w:eastAsia="Times New Roman"/>
                <w:sz w:val="24"/>
              </w:rPr>
              <w:t xml:space="preserve">2.	Banky majú prístup k dátam zo Sociálnej poisťovne na základe zákona o Spotrebiteľských úveroch aj bez súhlasu klienta. </w:t>
              <w:br/>
            </w:r>
            <w:r>
              <w:rPr>
                <w:b w:val="off"/>
                <w:color w:val="000000"/>
                <w:rFonts w:ascii="Times New Roman" w:hAnsi="Times New Roman" w:cs="Times New Roman" w:eastAsia="Times New Roman"/>
                <w:sz w:val="24"/>
              </w:rPr>
              <w:t>3.	Banky majú prístup k dátam z Registra bankových úverov a záruk (RBUZ). Register bankových úverov a záruk (RBUZ) je systém vedený Národnou bankou Slovenska na základe § 38 zákona č. 483/2001 Z. z. o bankách.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úprava znenia v § 9 ods. 3 písm. b)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3 písm. b)</w:t>
              <w:br/>
            </w:r>
            <w:r>
              <w:rPr>
                <w:b w:val="off"/>
                <w:color w:val="000000"/>
                <w:rFonts w:ascii="Times New Roman" w:hAnsi="Times New Roman" w:cs="Times New Roman" w:eastAsia="Times New Roman"/>
                <w:sz w:val="24"/>
              </w:rPr>
              <w:t>2.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9 ods. 3 písmená  b) navrhujeme doplniť za bodkočiarku "ak nie je ustanovené inak". Navrhované znenie: </w:t>
              <w:br/>
            </w:r>
            <w:r>
              <w:rPr>
                <w:b w:val="off"/>
                <w:color w:val="000000"/>
                <w:rFonts w:ascii="Times New Roman" w:hAnsi="Times New Roman" w:cs="Times New Roman" w:eastAsia="Times New Roman"/>
                <w:sz w:val="24"/>
              </w:rPr>
              <w:t>„b)	sprístupňuje energetické certifikáty evidované v centrálnej evidencii, pasporty obnovy budovy a ďalšie údaje z databázy údajov o energetickej hospodárnosti budov vlastníkovi budovy a na požiadanie orgánu štátneho dozoru; ak nie je ustanovené inak údaje z databázy údajov o energetickej hospodárnosti budov poskytuje za úhradu aj iným žiadateľom".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jasného deklarovania bezplatného prístupu bánk k energetickým certifikátom, v ust. § 9 ods. 3 písm. b) navrhujeme doplniť "ak nie je ustanovené inak".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úprava znenia v § 9 ods. 3 písm. b) zákona; doplnené rozlíšenie poskytovania údajov bezodplatne a za úhradu.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 písm. b</w:t>
              <w:br/>
            </w:r>
            <w:r>
              <w:rPr>
                <w:b w:val="off"/>
                <w:color w:val="000000"/>
                <w:rFonts w:ascii="Times New Roman" w:hAnsi="Times New Roman" w:cs="Times New Roman" w:eastAsia="Times New Roman"/>
                <w:sz w:val="24"/>
              </w:rPr>
              <w:t>3.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doplnenie obsahových náležitostí energetického certifikátu za účelom jednoznačnej identifikácie budovy. Konkrétne navrhujeme doplnenie o "okres, údaje z príslušného listu vlastníctva v rozsahu  čísla listu vlastníctva a katastrálneho územia".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b) opis budovy a jej adresu v rozsahu obec, okres, súpisné číslo, ulica a orientačné číslo, údaje z príslušného listu vlastníctva v rozsahu  čísla listu vlastníctva a katastrálneho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doplnenie obsahových náležitostí energetického certifikátu za účelom jednoznačnej identifikácie budovy. Identifikácia budovy by mala prebehnúť na základe údajov z katastra nehnuteľností – katastrálne územie a číslo parcely – v súlade s dátami z katastra nehnuteľností – v zmysle čl. 22 ods. 7 smernice EPBD 2024/1275: „Na účely zabezpečenia súdržnosti a konzistentnosti informácií členské štáty zabezpečia, aby národná databáza údajov o energetickej hospodárnosti budov bola interoperabilná a integrovaná s inými administratívnymi databázami obsahujúcimi informácie o budovách, ako je vnútroštátny kataster budov alebo pozemkov a digitálne denníky budov.“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okrem slov „údaje z príslušného listu vlastníctva v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2 (§ 2 ods. 1a)</w:t>
              <w:br/>
            </w:r>
            <w:r>
              <w:rPr>
                <w:b w:val="off"/>
                <w:color w:val="000000"/>
                <w:rFonts w:ascii="Times New Roman" w:hAnsi="Times New Roman" w:cs="Times New Roman" w:eastAsia="Times New Roman"/>
                <w:sz w:val="24"/>
              </w:rPr>
              <w:t xml:space="preserve">V bode 2 žiadame slová „budov a jednotiek budov“ nahradiť slovami "budov alebo časti budov".  </w:t>
              <w:br/>
            </w:r>
            <w:r>
              <w:rPr>
                <w:b w:val="off"/>
                <w:color w:val="000000"/>
                <w:rFonts w:ascii="Times New Roman" w:hAnsi="Times New Roman" w:cs="Times New Roman" w:eastAsia="Times New Roman"/>
                <w:sz w:val="24"/>
              </w:rPr>
              <w:t>Následne žiadame upraviť terminológiu v tomto znení v celom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vyhovieť, išlo by o neúplnú transpozíciu smernice (EÚ) 2024/1275, čl. 1 ods. 1. STN EN 52000-1, čl. 3.1.8 (jednotka budovy - časť, podlažie, byt). Jednotka budovy je definovaná v § 2 ods. 3 návrhu zákona. Zmena týkajúca sa „jednotky budovy“ bude premietnutá aj do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11 (§ 2 ods. 10)</w:t>
              <w:br/>
            </w:r>
            <w:r>
              <w:rPr>
                <w:b w:val="off"/>
                <w:color w:val="000000"/>
                <w:rFonts w:ascii="Times New Roman" w:hAnsi="Times New Roman" w:cs="Times New Roman" w:eastAsia="Times New Roman"/>
                <w:sz w:val="24"/>
              </w:rPr>
              <w:t>Žiadame definovať, čo je veľmi nízke množstvo prevádzkových emisií skleníkových plynov.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Vyplýva z definície budov s nulovými emisiami.</w:t>
              <w:br/>
            </w:r>
            <w:r>
              <w:rPr>
                <w:b w:val="off"/>
                <w:color w:val="000000"/>
                <w:rFonts w:ascii="Times New Roman" w:hAnsi="Times New Roman" w:cs="Times New Roman" w:eastAsia="Times New Roman"/>
                <w:sz w:val="24"/>
              </w:rPr>
              <w:t>Nie je potrebné osobitné definovanie; nadväzne ani smernice neuvádza definíciu.</w:t>
              <w:br/>
            </w:r>
            <w:r>
              <w:rPr>
                <w:b w:val="off"/>
                <w:color w:val="000000"/>
                <w:rFonts w:ascii="Times New Roman" w:hAnsi="Times New Roman" w:cs="Times New Roman" w:eastAsia="Times New Roman"/>
                <w:sz w:val="24"/>
              </w:rPr>
              <w:t xml:space="preserve">Budova sa aktuálne nehodnotí cez limity emisií skleníkových plynov, ale cez primárnu energiu.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12 (§ 3 ods. 1)</w:t>
              <w:br/>
            </w:r>
            <w:r>
              <w:rPr>
                <w:b w:val="off"/>
                <w:color w:val="000000"/>
                <w:rFonts w:ascii="Times New Roman" w:hAnsi="Times New Roman" w:cs="Times New Roman" w:eastAsia="Times New Roman"/>
                <w:sz w:val="24"/>
              </w:rPr>
              <w:t>Žiadame definovať, čo je to zabudované?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spresnenie používanej terminológie v mieste spotreby osvetlenie a tiež doplnenie v súlade so smernicou (EÚ) 2024/1275; Podľa SSJ: Synonymá slova zabudovať v synonymickom slovníku: zabudovať, vbudovať, vmontovať, vmurovať, vstavať, zamurovať, zapustiť, zastavať (teda nie pripojená cez zásuvku, napr. na prac. stole).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13 (§ 3 ods. 4 písm. d))</w:t>
              <w:br/>
            </w:r>
            <w:r>
              <w:rPr>
                <w:b w:val="off"/>
                <w:color w:val="000000"/>
                <w:rFonts w:ascii="Times New Roman" w:hAnsi="Times New Roman" w:cs="Times New Roman" w:eastAsia="Times New Roman"/>
                <w:sz w:val="24"/>
              </w:rPr>
              <w:t>Žiadame definovať systémy.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Definíciu máme, spodrobnenie pre systémy uskladňovania elektrickej energie a tepelnej energie budú vo vyhláške.</w:t>
              <w:br/>
            </w:r>
            <w:r>
              <w:rPr>
                <w:b w:val="off"/>
                <w:color w:val="000000"/>
                <w:rFonts w:ascii="Times New Roman" w:hAnsi="Times New Roman" w:cs="Times New Roman" w:eastAsia="Times New Roman"/>
                <w:sz w:val="24"/>
              </w:rPr>
              <w:t>Technické systémy sú definované v § 2 ods. 1 bod 4 zákona; písm. d) sú rôzne typy batériových úložísk; netreba doplniť jedinú možnosť.</w:t>
              <w:br/>
            </w:r>
            <w:r>
              <w:rPr>
                <w:b w:val="off"/>
                <w:color w:val="000000"/>
                <w:rFonts w:ascii="Times New Roman" w:hAnsi="Times New Roman" w:cs="Times New Roman" w:eastAsia="Times New Roman"/>
                <w:sz w:val="24"/>
              </w:rPr>
              <w:t>Batéria sa rozumie ako súčasť systému, textácia vychádza z transpozície Prílohy I odsek 5 písm. e) a f)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16 (§ 4 ods. 2)</w:t>
              <w:br/>
            </w:r>
            <w:r>
              <w:rPr>
                <w:b w:val="off"/>
                <w:color w:val="000000"/>
                <w:rFonts w:ascii="Times New Roman" w:hAnsi="Times New Roman" w:cs="Times New Roman" w:eastAsia="Times New Roman"/>
                <w:sz w:val="24"/>
              </w:rPr>
              <w:t>Žiadame upraviť znenie vety: "Nová budova musí mať nulové emisie" takto: "Nová budova musí mať nulové emisie v zmysle tohto zákona § 2 a § 4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Vnútorný odkaz je nadbytočný z legislatívneho hľadiska, ale doplní sa za slovo budova „musí byť s nulovými emisiami“.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17 (§ 4 nový ods. 3)</w:t>
              <w:br/>
            </w:r>
            <w:r>
              <w:rPr>
                <w:b w:val="off"/>
                <w:color w:val="000000"/>
                <w:rFonts w:ascii="Times New Roman" w:hAnsi="Times New Roman" w:cs="Times New Roman" w:eastAsia="Times New Roman"/>
                <w:sz w:val="24"/>
              </w:rPr>
              <w:t>v novo navrhovanom ods. 3 sa uvádza : ... alebo pre jej osobitný architektonický vzhľad alebo historickú hodnotu, ...</w:t>
              <w:br/>
            </w:r>
            <w:r>
              <w:rPr>
                <w:b w:val="off"/>
                <w:color w:val="000000"/>
                <w:rFonts w:ascii="Times New Roman" w:hAnsi="Times New Roman" w:cs="Times New Roman" w:eastAsia="Times New Roman"/>
                <w:sz w:val="24"/>
              </w:rPr>
              <w:t xml:space="preserve">Kto to určí, alebo kde to bude určené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z MK SR dňa 6.2.2026.</w:t>
              <w:br/>
            </w:r>
            <w:r>
              <w:rPr>
                <w:b w:val="off"/>
                <w:color w:val="000000"/>
                <w:rFonts w:ascii="Times New Roman" w:hAnsi="Times New Roman" w:cs="Times New Roman" w:eastAsia="Times New Roman"/>
                <w:sz w:val="24"/>
              </w:rPr>
              <w:t>Historická hodnota sa zmení na pamiatkovú a na konci sa pred slovom hodnota dopĺňa slovo pamiatková.</w:t>
              <w:br/>
            </w:r>
            <w:r>
              <w:rPr>
                <w:b w:val="off"/>
                <w:color w:val="000000"/>
                <w:rFonts w:ascii="Times New Roman" w:hAnsi="Times New Roman" w:cs="Times New Roman" w:eastAsia="Times New Roman"/>
                <w:sz w:val="24"/>
              </w:rPr>
              <w:t>(3) Pre budovu, ktorá je pamiatkovo chránenáx) ako súčasť označeného prostrediaxx), alebo pre jej osobitne hodnotný architektonický vzhľad sa na jej obnovu navrhujú iba opatrenia na splnenie minimálnych požiadaviek na energetickú hospodárnosť, ktorými sa neprijateľne nezmení jej vzhľad alebo pamiatková hodnota.xxx)</w:t>
              <w:br/>
            </w:r>
            <w:r>
              <w:rPr>
                <w:b w:val="off"/>
                <w:color w:val="000000"/>
                <w:rFonts w:ascii="Times New Roman" w:hAnsi="Times New Roman" w:cs="Times New Roman" w:eastAsia="Times New Roman"/>
                <w:sz w:val="24"/>
              </w:rPr>
              <w:t>Poznámky pod čiarou k odkazom x až xxx znejú:</w:t>
              <w:br/>
            </w:r>
            <w:r>
              <w:rPr>
                <w:b w:val="off"/>
                <w:color w:val="000000"/>
                <w:rFonts w:ascii="Times New Roman" w:hAnsi="Times New Roman" w:cs="Times New Roman" w:eastAsia="Times New Roman"/>
                <w:sz w:val="24"/>
              </w:rPr>
              <w:t>x) § 2 ods. 3 zákona č. 49/2002 Z. z. o ochrane pamiatkového fondu v znení neskorších predpisov.</w:t>
              <w:br/>
            </w:r>
            <w:r>
              <w:rPr>
                <w:b w:val="off"/>
                <w:color w:val="000000"/>
                <w:rFonts w:ascii="Times New Roman" w:hAnsi="Times New Roman" w:cs="Times New Roman" w:eastAsia="Times New Roman"/>
                <w:sz w:val="24"/>
              </w:rPr>
              <w:t>xx) § 16 ods. 1 a § 17 ods. 1 zákona č. 49/2002 Z. z.</w:t>
              <w:br/>
            </w:r>
            <w:r>
              <w:rPr>
                <w:b w:val="off"/>
                <w:color w:val="000000"/>
                <w:rFonts w:ascii="Times New Roman" w:hAnsi="Times New Roman" w:cs="Times New Roman" w:eastAsia="Times New Roman"/>
                <w:sz w:val="24"/>
              </w:rPr>
              <w:t>xxx) § 2 ods. 2 zákona č. 49/2002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17 (§ 4 nový ods. 4)</w:t>
              <w:br/>
            </w:r>
            <w:r>
              <w:rPr>
                <w:b w:val="off"/>
                <w:color w:val="000000"/>
                <w:rFonts w:ascii="Times New Roman" w:hAnsi="Times New Roman" w:cs="Times New Roman" w:eastAsia="Times New Roman"/>
                <w:sz w:val="24"/>
              </w:rPr>
              <w:t>V novo navrhovanom ods. 4 sa uvádza : "Ak je to technicky a ekonomicky uskutočniteľné, nová budova ...". Kto to určí, alebo kde to bude určené ?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Projektant pri návrhu posúdi, či je to uskutočniteľné. Projektant je zodpovedný.</w:t>
              <w:br/>
            </w:r>
            <w:r>
              <w:rPr>
                <w:b w:val="off"/>
                <w:color w:val="000000"/>
                <w:rFonts w:ascii="Times New Roman" w:hAnsi="Times New Roman" w:cs="Times New Roman" w:eastAsia="Times New Roman"/>
                <w:sz w:val="24"/>
              </w:rPr>
              <w:t xml:space="preserve">Vyhláška spresní, aby projektant v správe uviedol konkrétne zdôvodnenie neuskutočniteľnosti a nielen konštatovanie.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38 (§ 8 ods. 10 až 12)</w:t>
              <w:br/>
            </w:r>
            <w:r>
              <w:rPr>
                <w:b w:val="off"/>
                <w:color w:val="000000"/>
                <w:rFonts w:ascii="Times New Roman" w:hAnsi="Times New Roman" w:cs="Times New Roman" w:eastAsia="Times New Roman"/>
                <w:sz w:val="24"/>
              </w:rPr>
              <w:t xml:space="preserve">V doplnených ods. 10 až 12 sa uvádza : "Ak je to technicky a ekonomicky uskutočniteľné,  ...". </w:t>
              <w:br/>
            </w:r>
            <w:r>
              <w:rPr>
                <w:b w:val="off"/>
                <w:color w:val="000000"/>
                <w:rFonts w:ascii="Times New Roman" w:hAnsi="Times New Roman" w:cs="Times New Roman" w:eastAsia="Times New Roman"/>
                <w:sz w:val="24"/>
              </w:rPr>
              <w:t xml:space="preserve">Máme preto k navrhovanému otázku: Kto to určí, alebo kde to bude určené?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pri § 8 ods. 10 - ak je to technicky.... odstránené.</w:t>
              <w:br/>
            </w:r>
            <w:r>
              <w:rPr>
                <w:b w:val="off"/>
                <w:color w:val="000000"/>
                <w:rFonts w:ascii="Times New Roman" w:hAnsi="Times New Roman" w:cs="Times New Roman" w:eastAsia="Times New Roman"/>
                <w:sz w:val="24"/>
              </w:rPr>
              <w:t>Doplnený je vnútorný odkaz na § 8c ukladajúci povinnosti vlastníkovi.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23 (§ 4c)</w:t>
              <w:br/>
            </w:r>
            <w:r>
              <w:rPr>
                <w:b w:val="off"/>
                <w:color w:val="000000"/>
                <w:rFonts w:ascii="Times New Roman" w:hAnsi="Times New Roman" w:cs="Times New Roman" w:eastAsia="Times New Roman"/>
                <w:sz w:val="24"/>
              </w:rPr>
              <w:t>Pokiaľ vlastník objektu nemá projektovú dokumentáciu skutočného stavu objektu, nie je možné pasport objektu zrealizovať.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Projektant aj doteraz vypracovával projektovú dokumentáciu obnovy, rekonštrukcie aj pre budovy, pre ktoré neexistovali projektové podklady; vykonával obhliadky až po prieskum. Povinnosť vlastníka mať projektovú dokumentáciu stavby vyplýva z iného právneho predpisu (§ 45 ods. 2 písm. f) zákona č. 25/2025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24 (§ 5 ods. 2 písm. b))</w:t>
              <w:br/>
            </w:r>
            <w:r>
              <w:rPr>
                <w:b w:val="off"/>
                <w:color w:val="000000"/>
                <w:rFonts w:ascii="Times New Roman" w:hAnsi="Times New Roman" w:cs="Times New Roman" w:eastAsia="Times New Roman"/>
                <w:sz w:val="24"/>
              </w:rPr>
              <w:t>Žiadame upraviť navrhované znenie v § 5 ods. 2 písm. b): "pre budovy, ktoré vlastnia a užívajú verejné subjekty" takto: pre budovy, ktoré vlastnia, užívajú alebo prenajímajú verejné subjekty.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Išlo by o nesúlad v transpozícii; smernica nepožaduje povinnosť v prípade prenajatia. </w:t>
              <w:br/>
            </w:r>
            <w:r>
              <w:rPr>
                <w:b w:val="off"/>
                <w:color w:val="000000"/>
                <w:rFonts w:ascii="Times New Roman" w:hAnsi="Times New Roman" w:cs="Times New Roman" w:eastAsia="Times New Roman"/>
                <w:sz w:val="24"/>
              </w:rPr>
              <w:t>Transpozícia čl. 20 ods. 1 písm. a) a b)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3</w:t>
              <w:br/>
            </w:r>
            <w:r>
              <w:rPr>
                <w:b w:val="off"/>
                <w:color w:val="000000"/>
                <w:rFonts w:ascii="Times New Roman" w:hAnsi="Times New Roman" w:cs="Times New Roman" w:eastAsia="Times New Roman"/>
                <w:sz w:val="24"/>
              </w:rPr>
              <w:t xml:space="preserve">Znenie paragrafu je vágne a nejednoznačné. Ako sa preukáže porovnateľnosť rodinných domov z hľadiska stavebnej podstaty a uplatnených spôsobov zásobovania rodinných domov energiami? Žiadna technická norma STN ani medzinárodná EN ISO xx takúto metodiku neponúka. Nechať to na odborne spôsobilé osoby je hazard s energetickými certifikátmi rodinných domov.	</w:t>
              <w:br/>
            </w:r>
            <w:r>
              <w:rPr>
                <w:b w:val="off"/>
                <w:color w:val="000000"/>
                <w:rFonts w:ascii="Times New Roman" w:hAnsi="Times New Roman" w:cs="Times New Roman" w:eastAsia="Times New Roman"/>
                <w:sz w:val="24"/>
              </w:rPr>
              <w:t xml:space="preserve">Z uvedeného dôvodu žiadame zo zákona vypustiť (zmazať) vetu: </w:t>
              <w:br/>
            </w:r>
            <w:r>
              <w:rPr>
                <w:b w:val="off"/>
                <w:color w:val="000000"/>
                <w:rFonts w:ascii="Times New Roman" w:hAnsi="Times New Roman" w:cs="Times New Roman" w:eastAsia="Times New Roman"/>
                <w:sz w:val="24"/>
              </w:rPr>
              <w:t>Ak odborne spôsobilá osoba podľa § 6 preukáže zhodu energetického hodnotenia a porovnateľnosť rodinných domov, možno energetickú certifikáciu rodinného domu vykonať aj na základe hodnotenia iného rodinného domu s podobnou architektúrou, veľkosťou a úrovňou energetickej hospodárnosti.</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to možnosť na rozhodnutie odborne spôsobilej osoby (opakované projekty, napr. KIA zabezpečila výstavbu opakovaných projektov BA-Čierna Voda).</w:t>
              <w:br/>
            </w:r>
            <w:r>
              <w:rPr>
                <w:b w:val="off"/>
                <w:color w:val="000000"/>
                <w:rFonts w:ascii="Times New Roman" w:hAnsi="Times New Roman" w:cs="Times New Roman" w:eastAsia="Times New Roman"/>
                <w:sz w:val="24"/>
              </w:rPr>
              <w:t>Transpozícia čl. 19 ods. 12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25 (§ 7 ods. 1)</w:t>
              <w:br/>
            </w:r>
            <w:r>
              <w:rPr>
                <w:b w:val="off"/>
                <w:color w:val="000000"/>
                <w:rFonts w:ascii="Times New Roman" w:hAnsi="Times New Roman" w:cs="Times New Roman" w:eastAsia="Times New Roman"/>
                <w:sz w:val="24"/>
              </w:rPr>
              <w:t>Virtuálnu kontrolu nepozná žiadna technická norma STN ani medzinárodná norma EN ISO xxx. Je to snímka z google maps? Virtuálnu kontrolu považujeme za nezmysel. Riešenie je teda vypustiť (zmazať) navrhovanú zmienku o virtuálnej kontrole.</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19 ods. 4 smernice – zavádza sa možnosť vykonania obhliadky virtuálne s vizuálnou kontrolou – bude došpecifikované vo vyhláške, snímka z Google maps nebude postačujúca. Virtuálna kontrola je zavedená smernicou a je zahrnutá aj do zákona pre úplnú transpozíciu (bola zavedená napr. počas COVID pre vykonávanie inšpekčnej činnosti notifikovanou osobou). Vždy je to na OSO (oprávnenej osobe), že si vyhodnotí riziká na prevzatie zodpovednosti, ak by spravil virtuálnu kontrolu. Ak OSO s využitím videa, vizuálnej prehliadky on-line a podkladov nevie dostatočne získať podklady, tak uskutoční prehliadku na stavbe. Zásadné princípy vykonania virtuálnej kontroly budú vo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1 písm. k)</w:t>
              <w:br/>
            </w:r>
            <w:r>
              <w:rPr>
                <w:b w:val="off"/>
                <w:color w:val="000000"/>
                <w:rFonts w:ascii="Times New Roman" w:hAnsi="Times New Roman" w:cs="Times New Roman" w:eastAsia="Times New Roman"/>
                <w:sz w:val="24"/>
              </w:rPr>
              <w:t>V § 7 ods. 1 písm. k) sa uvádza: Energetický certifikát obsahuje "údaj o podiele energie z obnoviteľných zdrojov nachádzajúcich sa v budove alebo v jej blízkosti v percentách",</w:t>
              <w:br/>
            </w:r>
            <w:r>
              <w:rPr>
                <w:b w:val="off"/>
                <w:color w:val="000000"/>
                <w:rFonts w:ascii="Times New Roman" w:hAnsi="Times New Roman" w:cs="Times New Roman" w:eastAsia="Times New Roman"/>
                <w:sz w:val="24"/>
              </w:rPr>
              <w:t>Podiel je čitateľ (t. j. obnoviteľná energia) a menovateľ (môže byť: celková potreba energie, dodaná energia, primárna energia). Teda sa treba rozhodnúť, ktorá energia. Navrhujeme dodanú energiu.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je upravený; s celkovou potrebou energie sa porovnáva energia z obnoviteľných zdrojov na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31 (§ 7ods. 6)</w:t>
              <w:br/>
            </w:r>
            <w:r>
              <w:rPr>
                <w:b w:val="off"/>
                <w:color w:val="000000"/>
                <w:rFonts w:ascii="Times New Roman" w:hAnsi="Times New Roman" w:cs="Times New Roman" w:eastAsia="Times New Roman"/>
                <w:sz w:val="24"/>
              </w:rPr>
              <w:t>Nesúhlasíme s tým, aby § 7 ods. 6 boli slová „Odborne spôsobilá osoba“ nahradené slovami „Oprávnená osoba“. Pýtame sa, kto je to "oprávnená osoba"? Zákon v § 6 ods. 2 hovorí o odbornej spôsobilosti. Potom to má byť: Odborne spôsobilá osoba.</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legislatívno-technickú úpravu.</w:t>
              <w:br/>
            </w:r>
            <w:r>
              <w:rPr>
                <w:b w:val="off"/>
                <w:color w:val="000000"/>
                <w:rFonts w:ascii="Times New Roman" w:hAnsi="Times New Roman" w:cs="Times New Roman" w:eastAsia="Times New Roman"/>
                <w:sz w:val="24"/>
              </w:rPr>
              <w:t>Oprávnená osoba je definovaná v § 4c ods. 3 návrhu zákona, navrhovanými úpravami dochádza k zjednoteniu pojmu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V celom § 7 ale aj v celom texte návrhu zákona nie je zmienka o existencii správy k energetickému certifikátu. § 7 ods. 2 v písm. c) síce čosi naznačuje, ale to je nešťastná aj nesprávna formulácia. Aj kontrola energetického certifikátu sa nerobí iba za základe energetického certifikátu, ale predovšetkým na základe správy k energetickému certifikátu. Chýba aj povinnosť vlastníka budovy opatrovať nielen energetický certifikát ale aj správu k energetickému certifikátu.</w:t>
              <w:br/>
            </w:r>
            <w:r>
              <w:rPr>
                <w:b w:val="off"/>
                <w:color w:val="000000"/>
                <w:rFonts w:ascii="Times New Roman" w:hAnsi="Times New Roman" w:cs="Times New Roman" w:eastAsia="Times New Roman"/>
                <w:sz w:val="24"/>
              </w:rPr>
              <w:t>Žiadame doplniť existenciu správy k energetickému certifikátu do zákona takto:</w:t>
              <w:br/>
            </w:r>
            <w:r>
              <w:rPr>
                <w:b w:val="off"/>
                <w:color w:val="000000"/>
                <w:rFonts w:ascii="Times New Roman" w:hAnsi="Times New Roman" w:cs="Times New Roman" w:eastAsia="Times New Roman"/>
                <w:sz w:val="24"/>
              </w:rPr>
              <w:t xml:space="preserve">Oprávnená osoba elektronicky doručí návrh vypracovaného energetického certifikátu spolu so správou k energetickému certifikátu do centrálnej evidencie podľa § 9 ods. 3 písm. a) pred jeho odovzdaním vlastníkovi budovy. </w:t>
              <w:br/>
            </w:r>
            <w:r>
              <w:rPr>
                <w:b w:val="off"/>
                <w:color w:val="000000"/>
                <w:rFonts w:ascii="Times New Roman" w:hAnsi="Times New Roman" w:cs="Times New Roman" w:eastAsia="Times New Roman"/>
                <w:sz w:val="24"/>
              </w:rPr>
              <w:t>Doplniť povinnosť vlastníka opatrovať správu k energetickému certifikátu.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Povinnosťou vlastníka je uchovávať EC vrátane správy, ktorá je jeho súčasťou (§ 8 ods. 2 písm. c) platného zákona). Podľa § 7 ods. 2 písm. c) zákona je správa prílohou energetického certifikátu. Vyhláška definuje správu k energetickému certifikátu, pretože je jeho prílohou. Certifikát a príloha (správa so vstupnými údajmi) vytvárajú kontrolovateľný celok a tak možnosť úplnej transformácie smernice podľa čl. 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Chýba povinnosť vlastníka mať (udržiavať) aktuálnu projektovú dokumentáciu (projekt skutočného zhotovenia) a poskytnúť ju odborne spôsobilej osobe k energetickej certifikácii a pasportu obnovy. Inak treba robiť zameranie skutkového stavu, ale to nie je predmetom energetického certifikátu alebo pasportizácie.</w:t>
              <w:br/>
            </w:r>
            <w:r>
              <w:rPr>
                <w:b w:val="off"/>
                <w:color w:val="000000"/>
                <w:rFonts w:ascii="Times New Roman" w:hAnsi="Times New Roman" w:cs="Times New Roman" w:eastAsia="Times New Roman"/>
                <w:sz w:val="24"/>
              </w:rPr>
              <w:t>Žiadame doplniť do zákona povinnosť vlastníka mať projektovú dokumentáciu, poskytnutie aktuálnej projektovej dokumentácie na účely energetického certifikátu resp. pasportizácie. Pokiaľ vlastník objektu nemá projekt skutočného vyhotovenia budovy, na takýto objekt nie je možné vypracovať energetický certifikát.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návrhu zákona (smernice). </w:t>
              <w:br/>
            </w:r>
            <w:r>
              <w:rPr>
                <w:b w:val="off"/>
                <w:color w:val="000000"/>
                <w:rFonts w:ascii="Times New Roman" w:hAnsi="Times New Roman" w:cs="Times New Roman" w:eastAsia="Times New Roman"/>
                <w:sz w:val="24"/>
              </w:rPr>
              <w:t>Povinnosť vlastníka mať projektovú dokumentáciu stavby vyplýva z iného právneho predpisu (§ 45 ods. 2 písm. f) zákona č. 25/2025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 bodu 33 doplnenému bodu 3. za písm. 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 8 v doplnenom bode 3 za ods. 2 písm. c) žiadame vynechať (odstrániť) z textu slovné spojenie "pri výstavbe", nakoľko v tejto etape ešte energetický certifikát nemôže byť. Môže byť len projektové hodnotenie energetickej hospodárnosti budov, ale o tom sa v písm. c) nehovorí, alebo by sa tam mal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preformulované</w:t>
              <w:br/>
            </w:r>
            <w:r>
              <w:rPr>
                <w:b w:val="off"/>
                <w:color w:val="000000"/>
                <w:rFonts w:ascii="Times New Roman" w:hAnsi="Times New Roman" w:cs="Times New Roman" w:eastAsia="Times New Roman"/>
                <w:sz w:val="24"/>
              </w:rPr>
              <w:t>Po dokončení výstavby novej budovy,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9 bodu 33</w:t>
              <w:br/>
            </w:r>
            <w:r>
              <w:rPr>
                <w:b w:val="off"/>
                <w:color w:val="000000"/>
                <w:rFonts w:ascii="Times New Roman" w:hAnsi="Times New Roman" w:cs="Times New Roman" w:eastAsia="Times New Roman"/>
                <w:sz w:val="24"/>
              </w:rPr>
              <w:t>Čo sú nabíjacie body? Kto to určí, alebo kde to bude určené?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Definované v nariadení (EÚ) 2023/1804; Tiež v § 2 písm. b) bod 35 zákona č. 251/2012 Z. z. o energetike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9 bodu 37</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 a kabelážou podľa § 8a a 8b.". Čo v prípade keď stavebník nedostane súhlas na odber potrebnej elektrickej energie vypočítanej podľa tejto požiadavky???</w:t>
              <w:br/>
            </w:r>
            <w:r>
              <w:rPr>
                <w:b w:val="off"/>
                <w:color w:val="000000"/>
                <w:rFonts w:ascii="Times New Roman" w:hAnsi="Times New Roman" w:cs="Times New Roman" w:eastAsia="Times New Roman"/>
                <w:sz w:val="24"/>
              </w:rPr>
              <w:t>Zaviazať ZSE – DIS, SSE – DIS a VSE – DIS do určitého termínu dobudovať svoju sieť tak, aby bolo možné uvedenú požiadavku splniť pre všetkých stavebníkov.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Doplnenie v ust. § 8c ods. 2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1 písm. c), bod 39</w:t>
              <w:br/>
            </w:r>
            <w:r>
              <w:rPr>
                <w:b w:val="off"/>
                <w:color w:val="000000"/>
                <w:rFonts w:ascii="Times New Roman" w:hAnsi="Times New Roman" w:cs="Times New Roman" w:eastAsia="Times New Roman"/>
                <w:sz w:val="24"/>
              </w:rPr>
              <w:t>ZÁSADNÁ. V rámci § 8a ods. 1 písm. c) žiadame zadefinovať, akým spôsobom sa budú určovať počty parkovaní pre bicykle. Z predkladacieho materiálu nie je jasné, aké sú tie väčšie rozmery? Následne určenie bude platiť v celom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Početnosť je určená samotným ustanovením.</w:t>
              <w:br/>
            </w:r>
            <w:r>
              <w:rPr>
                <w:b w:val="off"/>
                <w:color w:val="000000"/>
                <w:rFonts w:ascii="Times New Roman" w:hAnsi="Times New Roman" w:cs="Times New Roman" w:eastAsia="Times New Roman"/>
                <w:sz w:val="24"/>
              </w:rPr>
              <w:t>Veľkosti parkovacích miest určuje technická norma.</w:t>
              <w:br/>
            </w:r>
            <w:r>
              <w:rPr>
                <w:b w:val="off"/>
                <w:color w:val="000000"/>
                <w:rFonts w:ascii="Times New Roman" w:hAnsi="Times New Roman" w:cs="Times New Roman" w:eastAsia="Times New Roman"/>
                <w:sz w:val="24"/>
              </w:rPr>
              <w:t>https://www.ssc.sk/files/documents/technicke-predpisy/tp/tp_085.pdf</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39 (§ 8a, ods. 2 písm. a))</w:t>
              <w:br/>
            </w:r>
            <w:r>
              <w:rPr>
                <w:b w:val="off"/>
                <w:color w:val="000000"/>
                <w:rFonts w:ascii="Times New Roman" w:hAnsi="Times New Roman" w:cs="Times New Roman" w:eastAsia="Times New Roman"/>
                <w:sz w:val="24"/>
              </w:rPr>
              <w:t xml:space="preserve">ZÁSADNÁ. </w:t>
              <w:br/>
            </w:r>
            <w:r>
              <w:rPr>
                <w:b w:val="off"/>
                <w:color w:val="000000"/>
                <w:rFonts w:ascii="Times New Roman" w:hAnsi="Times New Roman" w:cs="Times New Roman" w:eastAsia="Times New Roman"/>
                <w:sz w:val="24"/>
              </w:rPr>
              <w:t>na parkovisko vo vnútri nebytovej budovy ..... pre autá a elektrickú infraštruktúru nebytovej budovy,	Pokiaľ to z hľadiska požiarnej ochrany nie je možné?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Navrhuje sa znenie § 8c ods. 3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39 (§ 8a ods. 2 písm. 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predkladanom materiáli k § 8a ods. 2 písm. b) je uvedené: "na parkovisko pre autá, ktoré sa nachádza v bezprostrednom susedstve nebytovej budovy; ...</w:t>
              <w:br/>
            </w:r>
            <w:r>
              <w:rPr>
                <w:b w:val="off"/>
                <w:color w:val="000000"/>
                <w:rFonts w:ascii="Times New Roman" w:hAnsi="Times New Roman" w:cs="Times New Roman" w:eastAsia="Times New Roman"/>
                <w:sz w:val="24"/>
              </w:rPr>
              <w:t>A ako to bude s vlastníctvom týchto parkovísk? A pri verejných parkoviskách? Ako to bude s nimi? Požadujeme presnejšiu definíciu.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Rešpektuje sa vlastníctvo  a ústava; predmetom smernice a zákona nie sú verejné parkoviská.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39 (§ 8a ods. 4)</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prvej vete v § 8a ods. 4 je uvedené: "Nebytová budova s viac ako 20 parkovacími miestami musí mať od 1. januára 2027". Požadujeme termín 1. januára 2027 zmeniť na termín, ktorý je uvedený v § 8a ods. 6, t. j. 1. január 2033.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Išlo by o nesúlad s čl. 14 ods. 2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39 (§ 8a ods. 6)</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Požadujeme termín 1. januára 2033 zmeniť na termín, ktorý je uvedený v § 8a ods. 4, t. j. 1. januára 2027. Nové znenie § 8a ods. 6 by bolo: Nebytová budova, ktorú vlastní alebo užíva verejný subjekt, musí mať od 1. januára 2027 inštalovanú kabeláž najmenej pre 50 % parkovacích miest pre autá.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Išlo by o nesúlad s čl. 14 ods. 2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39 (§ 8a ods. 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Požadujeme presnejšiu definíciu “nebytové budovy, do ktorých sa s bicyklami zvyčajne nevstupuje” v ustanovení § 8a ods. 8. Odôvodnenie: Nie je jednoznačné, o aké objekty konkrétne ide a definícia sa tým pádom dá vyložiť rôzne.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Bude doplnené v dôvodovej správe v spolupráci s Cyklokoalíciou: Ustanovenie cieli na budovy, do ktorých sa typicky neprichádza na bicykli v širšom zmysle, vzhľadom na charakter budovy/lokalitu, bez ohľadu na to, či človek s bicyklom vstupuje dovnútra samotnej budovy alebo 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40 (§ 8c)</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Požadujeme presnejšiu definíciu úvodnej vety ustanovenia § 8c: </w:t>
              <w:br/>
            </w:r>
            <w:r>
              <w:rPr>
                <w:b w:val="off"/>
                <w:color w:val="000000"/>
                <w:rFonts w:ascii="Times New Roman" w:hAnsi="Times New Roman" w:cs="Times New Roman" w:eastAsia="Times New Roman"/>
                <w:sz w:val="24"/>
              </w:rPr>
              <w:t>"Ak je to technicky, ekonomicky a funkčne uskutočniteľné, je vlastník budovy povinný vykonať opatrenia na zavedenie zariadení na využívanie slnečnej energie.." Čo znamená ekonomicky uskutočniteľné? Kto to určí, alebo kde to bude určené?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Projektant pri návrhu posúdi, či je to uskutočniteľné.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dať do zákona preambulu, v ktorej budú definované všetky technické termíny uvedené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Vyhláška sa odvoláva na normy EHB, v ktorých sú zavedené definície. V zákone sú príslušne a vecne zavedené potrebné definície. Zákon č. 555/2005 Z. z. nemá v štruktúre od začiatku platnosti (r. 2006) zavedený osobitný § s definíciami. Nedá sa zmeniť, pretože by sa musela zmeniť štruktúra, koncepcia celého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40 (§ 8c)</w:t>
              <w:br/>
            </w:r>
            <w:r>
              <w:rPr>
                <w:b w:val="off"/>
                <w:color w:val="000000"/>
                <w:rFonts w:ascii="Times New Roman" w:hAnsi="Times New Roman" w:cs="Times New Roman" w:eastAsia="Times New Roman"/>
                <w:sz w:val="24"/>
              </w:rPr>
              <w:t>ZÁSADNÁ. V úvodnej vete ustanovenia § 8c sa uvádza: "Ak je to technicky, ekonomicky a funkčne uskutočniteľné, je vlastník budovy povinný vykonať opatrenia na zavedenie zariadení na využívanie slnečnej energie" Čo v prípade ak dodávateľ tepla CZT bude mať vo svojom mixe aj výrobu zo slnečnej energie?  Požadujeme zadefinovať využitie slnečnej energie u dodávateľa tepla (CZT), či je takéto využitie splnenie požiadavky.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Požiadavka sa týka inštalácie zariadenia na budove s využitím na iné miesta spotreby s využitím el. energie. Toto ustanovenie sa netýka OZE v CZT a v elektrárni, čiže výroby el. energie mimo budovy. Vplyv OZE v CZT sa zahŕňa do určenia faktora primárnej energie príslušného dodávateľa tepla.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2 (§ 2 ods. 1a)</w:t>
              <w:br/>
            </w:r>
            <w:r>
              <w:rPr>
                <w:b w:val="off"/>
                <w:color w:val="000000"/>
                <w:rFonts w:ascii="Times New Roman" w:hAnsi="Times New Roman" w:cs="Times New Roman" w:eastAsia="Times New Roman"/>
                <w:sz w:val="24"/>
              </w:rPr>
              <w:t>Jednotka budov. Takáto terminológia nie je na našom trhu zaužívaná. Je to doslovný preklad zo smernice ale nevystihuje správnu podstatu. V praxi to bude vzbudzovať nesprávnosť pomenovania. Jednotka sa používa hlavne pri vyjadrení fyzikálnych veličín. Požadujeme iný preklad zo smernice. Možno zóna budovy alebo jednoducho časť budovy.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Zóna budovy je definovaná v EHB normách.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10 (§ 2 ods. 7)</w:t>
              <w:br/>
            </w:r>
            <w:r>
              <w:rPr>
                <w:b w:val="off"/>
                <w:color w:val="000000"/>
                <w:rFonts w:ascii="Times New Roman" w:hAnsi="Times New Roman" w:cs="Times New Roman" w:eastAsia="Times New Roman"/>
                <w:sz w:val="24"/>
              </w:rPr>
              <w:t xml:space="preserve">ZÁSADNÁ § 2 ods. 7 znenie : „Hĺbkovou obnovou budovy je významná obnova budovy a jej technického zariadenia vykonaná v súlade so zásadou prvoradosti energetickej efektívnosti, ktorá sa zameriava na základné prvky budovy a ktorá naraz alebo postupnými krokmi zmení budovu alebo jednotku budovy ...". </w:t>
              <w:br/>
            </w:r>
            <w:r>
              <w:rPr>
                <w:b w:val="off"/>
                <w:color w:val="000000"/>
                <w:rFonts w:ascii="Times New Roman" w:hAnsi="Times New Roman" w:cs="Times New Roman" w:eastAsia="Times New Roman"/>
                <w:sz w:val="24"/>
              </w:rPr>
              <w:t>Z tejto vety vyplýva, že hĺbkovou obnovou je aj to, keď obnovíme jednotku budovy, čo si myslíme, že to nie je pravda. Požadujeme zvážiť nahradenie slovného spojenia "alebo jednotku budovy" na .... "a budovy"   (postupnými krokmi zmení budovu a jednotku budovy).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Definícia je v súlade s čl. 2 bodom 20 smernice (EÚ) 2024/1275.</w:t>
              <w:br/>
            </w:r>
            <w:r>
              <w:rPr>
                <w:b w:val="off"/>
                <w:color w:val="000000"/>
                <w:rFonts w:ascii="Times New Roman" w:hAnsi="Times New Roman" w:cs="Times New Roman" w:eastAsia="Times New Roman"/>
                <w:sz w:val="24"/>
              </w:rPr>
              <w:t>Postupnosť krokov sa môže týkať zmeny budovy alebo jednotky budovy (v súlade aj § 2 ods. 1 písm. b)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11 (§ 2 ods.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bode 11 (§ 2 ods. 10) prvá veta začína slovami: "Budovou s nulovými emisiami je budova s veľmi vysokou energetickou hospodárnosťou,".... .  Vyjadrenie energetickej hospodárnosti so slovom vysokou považujeme za nevhodne zvolené. Požadujeme zvážiť nahradenie slova "vysokou" za iné slovo napríklad: "kvalitnou" alebo "nadštandardnou".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 roku 2030 bude budova s nulovými emisiami požadovaným štandardom, teda s príslušne vyjadrenou minimálnou požiadavkou. Slovné spojenie „vysoká energetická hospodárnosť“ je v súlade s uvádzaným slovným spojením v energetickom certifikáte od začiatku energetickej certifikácie. Čl. 2 ods. 2 smernice – definícia.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11 (§ 2 ods. 10)</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V bode 11 (§ 2 ods. 10) druhá veta začína slovami: "Maximálna prahová hodnota na potrebu energie v budove s nulovými emisiami musí byť najmenej o 10 % nižšia ako prahová hodnota pre celkovú potrebu primárnej energie" ..... . V danej vete sa miešajú pojmy ako je potreba energie a primárna energia. Žiadame zosúladiť či ide o stanovanie % podielu z potreby energie alebo z primárnej energie.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je upravený a znie: Maximálna hodnota potreby primárnej energie v budove s nulovými...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16 (§ 4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4 ods. 2 prvej vete žiadame slovo „optimalizoval“ nahradiť slovom: „využil". Odôvodnenie: Slovo optimalizoval skôr vyjadruje, aby sme slnečnú energiu nepoužili v rozsahu ako by sa dala.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17 (§ 4 ods. 3)</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V § 4 ods. 3 žiadame slovo „neprijateľne“ nahradiť slovom: „výrazne". Odôvodnenie: Slovo neprijateľne nie je vhodne zvolené. Krajský pamiatkový úrad sa snaží zachovať hodnoty tak, aby sa výrazne nenarušila identita budovy a jej historická podstata.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Obsahovo rôzne výrazy.</w:t>
              <w:br/>
            </w:r>
            <w:r>
              <w:rPr>
                <w:b w:val="off"/>
                <w:color w:val="000000"/>
                <w:rFonts w:ascii="Times New Roman" w:hAnsi="Times New Roman" w:cs="Times New Roman" w:eastAsia="Times New Roman"/>
                <w:sz w:val="24"/>
              </w:rPr>
              <w:t xml:space="preserve">Upraví sa podľa dohovoru s MK SR, zapracovania ich zásadnej pripomienky:  </w:t>
              <w:br/>
            </w:r>
            <w:r>
              <w:rPr>
                <w:b w:val="off"/>
                <w:color w:val="000000"/>
                <w:rFonts w:ascii="Times New Roman" w:hAnsi="Times New Roman" w:cs="Times New Roman" w:eastAsia="Times New Roman"/>
                <w:sz w:val="24"/>
              </w:rPr>
              <w:t>(3) Pre budovu, ktorá je pamiatkovo chránenáx) ako súčasť označeného prostrediaxx), alebo pre jej osobitne hodnotný architektonický vzhľad sa na jej obnovu navrhujú iba opatrenia na splnenie minimálnych požiadaviek na energetickú hospodárnosť, ktorými sa neprijateľne nezmení jej vzhľad alebo pamiatková hodnota.xxx)</w:t>
              <w:br/>
            </w:r>
            <w:r>
              <w:rPr>
                <w:b w:val="off"/>
                <w:color w:val="000000"/>
                <w:rFonts w:ascii="Times New Roman" w:hAnsi="Times New Roman" w:cs="Times New Roman" w:eastAsia="Times New Roman"/>
                <w:sz w:val="24"/>
              </w:rPr>
              <w:t>Poznámky pod čiarou k odkazom x až xxx znejú:</w:t>
              <w:br/>
            </w:r>
            <w:r>
              <w:rPr>
                <w:b w:val="off"/>
                <w:color w:val="000000"/>
                <w:rFonts w:ascii="Times New Roman" w:hAnsi="Times New Roman" w:cs="Times New Roman" w:eastAsia="Times New Roman"/>
                <w:sz w:val="24"/>
              </w:rPr>
              <w:t>x) § 2 ods. 3 zákona č. 49/2002 Z. z. o ochrane pamiatkového fondu v znení neskorších predpisov.</w:t>
              <w:br/>
            </w:r>
            <w:r>
              <w:rPr>
                <w:b w:val="off"/>
                <w:color w:val="000000"/>
                <w:rFonts w:ascii="Times New Roman" w:hAnsi="Times New Roman" w:cs="Times New Roman" w:eastAsia="Times New Roman"/>
                <w:sz w:val="24"/>
              </w:rPr>
              <w:t>xx) § 16 ods. 1 a § 17 ods. 1 zákona č. 49/2002 Z. z.</w:t>
              <w:br/>
            </w:r>
            <w:r>
              <w:rPr>
                <w:b w:val="off"/>
                <w:color w:val="000000"/>
                <w:rFonts w:ascii="Times New Roman" w:hAnsi="Times New Roman" w:cs="Times New Roman" w:eastAsia="Times New Roman"/>
                <w:sz w:val="24"/>
              </w:rPr>
              <w:t>xxx) § 2 ods. 2 zákona č. 49/2002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SKSI</w:t>
              <w:br/>
            </w:r>
            <w:r>
              <w:rPr>
                <w:b w:val="off"/>
                <w:color w:val="000000"/>
                <w:rFonts w:ascii="Times New Roman" w:hAnsi="Times New Roman" w:cs="Times New Roman" w:eastAsia="Times New Roman"/>
                <w:sz w:val="24"/>
              </w:rPr>
              <w:t xml:space="preserve">Slovenská komora stavebných inžinierov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17 (§ 4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bode 17 (§ 4 ods. 4) prvá veta znie: "Ak je to technicky a ekonomicky uskutočniteľné, nová budova sa vybaví samoregulačnými zariadeniami na individuálnu reguláciu teploty v každej miestnosti." Máme za to, že toto riešenie je už v nových budovách štandardom. Pre nové budovy by to malo byť automatické bez podmienenia, že ak je to ekonomicky a technicky uskutočniteľné.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ustanovenie v znení podľa čl. 13 ods. 3 smernice, ktoré je ťažko preukázateľnou transpozíciou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w:t>
              <w:br/>
            </w:r>
            <w:r>
              <w:rPr>
                <w:b w:val="off"/>
                <w:color w:val="000000"/>
                <w:rFonts w:ascii="Times New Roman" w:hAnsi="Times New Roman" w:cs="Times New Roman" w:eastAsia="Times New Roman"/>
                <w:sz w:val="24"/>
              </w:rPr>
              <w:t>Slovenský plynárenský priemysel,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 a 8</w:t>
              <w:br/>
            </w:r>
            <w:r>
              <w:rPr>
                <w:b w:val="off"/>
                <w:color w:val="000000"/>
                <w:rFonts w:ascii="Times New Roman" w:hAnsi="Times New Roman" w:cs="Times New Roman" w:eastAsia="Times New Roman"/>
                <w:sz w:val="24"/>
              </w:rPr>
              <w:t xml:space="preserve">Navrhujeme nasledovnú úpravu znenia § 4 ods. 1 zákona č. 555/2005 Z. z. o energetickej hospodárnosti budov: </w:t>
              <w:br/>
            </w:r>
            <w:r>
              <w:rPr>
                <w:b w:val="off"/>
                <w:color w:val="000000"/>
                <w:rFonts w:ascii="Times New Roman" w:hAnsi="Times New Roman" w:cs="Times New Roman" w:eastAsia="Times New Roman"/>
                <w:sz w:val="24"/>
              </w:rPr>
              <w:t>„(1) Nová budova musí spĺňať minimálne požiadavky na energetickú hospodárnosť pre nákladovo optimálnu úroveň budovy s takmer nulovou potrebou energie. Technické parametre minimálnych požiadaviek vyplývajú z technických predpisov a z technických noriem. Ak je to technicky, funkčne a ekonomicky uskutočniteľné, existujúca budova po uskutočnení jej významnej obnovy musí spĺňať minimálne požiadavky na energetickú hospodárnosť budovy nákladovo optimálnej úrovne, ktorou je úroveň čiastočnej obnovy budovy v zmysle všeobecne záväzného právneho predpisu vydaného podľa §9 ods. 2.“</w:t>
              <w:br/>
            </w:r>
            <w:r>
              <w:rPr>
                <w:b w:val="off"/>
                <w:color w:val="000000"/>
                <w:rFonts w:ascii="Times New Roman" w:hAnsi="Times New Roman" w:cs="Times New Roman" w:eastAsia="Times New Roman"/>
                <w:sz w:val="24"/>
              </w:rPr>
              <w:t xml:space="preserve">Zároveň navrhujeme nasledovnú úpravu znenia § 4 ods. 7 zákona č. 555/2005 Z. z. o energetickej hospodárnosti budov (ods. 7 by mal byť v zmysle návrhu novely LP/2025/631 prečíslovaný na ods. 8): </w:t>
              <w:br/>
            </w:r>
            <w:r>
              <w:rPr>
                <w:b w:val="off"/>
                <w:color w:val="000000"/>
                <w:rFonts w:ascii="Times New Roman" w:hAnsi="Times New Roman" w:cs="Times New Roman" w:eastAsia="Times New Roman"/>
                <w:sz w:val="24"/>
              </w:rPr>
              <w:t>„(8) Ak sa významná obnova budovy týka zmeny jej obalovej konštrukcie, ktorá významne ovplyvní energetickú hospodárnosť budovy, projektant je povinný v projektovej dokumentácii na povolenie zmeny stavby navrhnúť také riešenie, aby sa touto zmenou dosiahlo splnenie minimálnych požiadaviek na energetickú hospodárnosť budovy nákladovo optimálnej úrovne, ktorou je úroveň čiastočnej obnovy budovy v zmysle všeobecne záväzného právneho predpisu vydaného podľa §9 ods. 2. Na tento účel projektant musí navrhnúť použitie vhodných stavebných výrobkov a konštrukčných riešení vrátane technického systému budovy v rozsahu, v akom je to technicky, funkčne a ekonomicky uskutočniteľné.“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v procese implementácie smernice EÚ 2024/1275 využiť možnosti v zmysle čl. 5 ods. 1 smernice a rozlišovať medzi novými a existujúcimi budovami pri stanovovaní požiadaviek na energetickú hospodárnosť budov s cieľom dosiahnuť aspoň nákladovo optimálne úrovne. </w:t>
              <w:br/>
            </w:r>
            <w:r>
              <w:rPr>
                <w:b w:val="off"/>
                <w:color w:val="000000"/>
                <w:rFonts w:ascii="Times New Roman" w:hAnsi="Times New Roman" w:cs="Times New Roman" w:eastAsia="Times New Roman"/>
                <w:sz w:val="24"/>
              </w:rPr>
              <w:t xml:space="preserve">Rozlišovať medzi novými a existujúcimi budovami navrhujeme predovšetkým pokiaľ ide o obytné budov (čl. 5 ods. 1 smernice umožňuje, aby členský štát rozlišoval aj medzi rôznymi kategóriami budov), pričom pre administratívny budovy môžu zostať zachované požiadavky v zmysle LP/2025/631. </w:t>
              <w:br/>
            </w:r>
            <w:r>
              <w:rPr>
                <w:b w:val="off"/>
                <w:color w:val="000000"/>
                <w:rFonts w:ascii="Times New Roman" w:hAnsi="Times New Roman" w:cs="Times New Roman" w:eastAsia="Times New Roman"/>
                <w:sz w:val="24"/>
              </w:rPr>
              <w:t xml:space="preserve">Úpravu § 4 zákona č. 555/2025 Z.z. o energetickej hospodárnosti budov navrhujeme najmä zohľadňujúc osobitné výzvy, ktoré sú spojené s investíciami do obnovy existujúcich (obytných) budov vzhľadom na veľmi nízku úroveň príjmov domácností v Slovenskej republike a ich obmedzené možnosti financovať obnovu. </w:t>
              <w:br/>
            </w:r>
            <w:r>
              <w:rPr>
                <w:b w:val="off"/>
                <w:color w:val="000000"/>
                <w:rFonts w:ascii="Times New Roman" w:hAnsi="Times New Roman" w:cs="Times New Roman" w:eastAsia="Times New Roman"/>
                <w:sz w:val="24"/>
              </w:rPr>
              <w:t>Navrhovaná úprava stanovujúca osobitné požiadavky na nové a existujúce obytné budovy stále ponecháva dostatočné štandardy na minimálne úrovne dosiahnutej úspory spotrebovaných energií v budovách a teda aj priestor pre dosahovanie cieľov Slovenskej republiky v oblasti zvyšovania energetickej efektívnosti.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10</w:t>
              <w:br/>
            </w:r>
            <w:r>
              <w:rPr>
                <w:b w:val="off"/>
                <w:color w:val="000000"/>
                <w:rFonts w:ascii="Times New Roman" w:hAnsi="Times New Roman" w:cs="Times New Roman" w:eastAsia="Times New Roman"/>
                <w:sz w:val="24"/>
              </w:rPr>
              <w:t xml:space="preserve">V čl. I bode 11 v § 2 ods. 10 sa za slová „ktorá produkuje“ vkladajú slová „na mieste“.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definície budovy s nulovými emisiami formuláciu, ktorú obsahuje totožná definícia v smernici 2024/1275 (čl. 2 ods. 2), a to produkcia emisií uhlíka z fosílnych palív „na mieste“ . Nezohľadnenie tohto parametra definície považujeme za neprimerané sprísňovanie národných požiadaviek na budovy s nulovými emisiami.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Definícia bola zosúladená s čl. 2 bodom 2, čl. 11 a prílohou I smernice (EÚ) 2024/1275.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4 písm. c)</w:t>
              <w:br/>
            </w:r>
            <w:r>
              <w:rPr>
                <w:b w:val="off"/>
                <w:color w:val="000000"/>
                <w:rFonts w:ascii="Times New Roman" w:hAnsi="Times New Roman" w:cs="Times New Roman" w:eastAsia="Times New Roman"/>
                <w:sz w:val="24"/>
              </w:rPr>
              <w:t>V čl. I sa za bod 12 vkladá nový bod 13, ktorý znie:</w:t>
              <w:br/>
            </w:r>
            <w:r>
              <w:rPr>
                <w:b w:val="off"/>
                <w:color w:val="000000"/>
                <w:rFonts w:ascii="Times New Roman" w:hAnsi="Times New Roman" w:cs="Times New Roman" w:eastAsia="Times New Roman"/>
                <w:sz w:val="24"/>
              </w:rPr>
              <w:t>„13. V § 3 ods. 4 písmeno c) znie: „c) centralizovaného zásobovania teplom,3)“.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 znie:</w:t>
              <w:br/>
            </w:r>
            <w:r>
              <w:rPr>
                <w:b w:val="off"/>
                <w:color w:val="000000"/>
                <w:rFonts w:ascii="Times New Roman" w:hAnsi="Times New Roman" w:cs="Times New Roman" w:eastAsia="Times New Roman"/>
                <w:sz w:val="24"/>
              </w:rPr>
              <w:t>„3) § 2 písm. y) zákona č. 657/2004 Z. z. o tepelnej energetike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zákone o energetickej hospodárnosti budov používať pojmy zavedené národnou legislatívou, v tomto prípade pojem centralizované zásobovanie teplom namiesto pojmu diaľkové vykurovanie a chladenie, ktorý slovenská legislatíva nepozná.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Nový novelizačný bod: c) centralizovaného alebo blokového vykurovania a chladenia – V súlade s Prílohou I. bod 5 písm. c) smernice o EHB.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8</w:t>
              <w:br/>
            </w:r>
            <w:r>
              <w:rPr>
                <w:b w:val="off"/>
                <w:color w:val="000000"/>
                <w:rFonts w:ascii="Times New Roman" w:hAnsi="Times New Roman" w:cs="Times New Roman" w:eastAsia="Times New Roman"/>
                <w:sz w:val="24"/>
              </w:rPr>
              <w:t xml:space="preserve">V čl. I bode 14 v § 3 ods. 8 sa za slová „zdrojov na mieste “ vkladajú slová „alebo v blízkom okolí“.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 2 ods. (10) v ktorom definícia budovy s nulovými emisiami hovorí, že je to   budova s veľmi vysokou energetickou hospodárnosťou, ktorá nie je horšia ako nákladovo optimálna úroveň, pri ktorej nulové alebo veľmi malé množstvo energie je vo vysokej miere dodané z obnoviteľných zdrojov priamo na mieste alebo v blízkom okolí, a ktorá produkuje „na mieste“. nulové emisie uhlíka z fosílnych palív a nulové alebo veľmi nízke množstvo prevádzkových emisií skleníkových plynov. Maximálna prahová hodnota na potrebu energie v budove s nulovými emisiami musí byť najmenej o 10 % nižšia ako prahová hodnota pre celkovú potrebu primárnej energie ustanovenej vykonávacím predpisom podľa § 9 ods. 2 pre budovu s takmer nulovou potrebou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je v súlade s čl. 19 ods. 2 smernice (EÚ) 2024/1275.</w:t>
              <w:br/>
            </w:r>
            <w:r>
              <w:rPr>
                <w:b w:val="off"/>
                <w:color w:val="000000"/>
                <w:rFonts w:ascii="Times New Roman" w:hAnsi="Times New Roman" w:cs="Times New Roman" w:eastAsia="Times New Roman"/>
                <w:sz w:val="24"/>
              </w:rPr>
              <w:t>... o 20 % nižšia ako maximálna prahová hodnota pre budovy s nulovými emisiami, ktoré ročne vyrábajú viac energie z obnoviteľných zdrojov na mieste, než je ich celková ročná spotreba primárnej energie.</w:t>
              <w:br/>
            </w:r>
            <w:r>
              <w:rPr>
                <w:b w:val="off"/>
                <w:color w:val="000000"/>
                <w:rFonts w:ascii="Times New Roman" w:hAnsi="Times New Roman" w:cs="Times New Roman" w:eastAsia="Times New Roman"/>
                <w:sz w:val="24"/>
              </w:rPr>
              <w:t xml:space="preserve">Ide o ustanovenie, ktoré špecifikuje, že v prípade budov, ktoré budú  mať potrebu energie nižšiu o 20 % ako je požadovaná pre energetickú triedu A0 a ktoré vyrábajú ročne viac energie z OZE na mieste ako je ich celková ročná potreba môžu byť zatriedené do A0+. </w:t>
              <w:br/>
            </w:r>
            <w:r>
              <w:rPr>
                <w:b w:val="off"/>
                <w:color w:val="000000"/>
                <w:rFonts w:ascii="Times New Roman" w:hAnsi="Times New Roman" w:cs="Times New Roman" w:eastAsia="Times New Roman"/>
                <w:sz w:val="24"/>
              </w:rPr>
              <w:t>Nezavádza sa nová povinnosť ani sa nesprísňuje požiadavka na budovy s nulovými emisiami, ale označením A0+ sa chce poukázať na dosiahnutie väčšej sebestačnosti budovy tým, že má inštalované OZE na mieste.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12,13</w:t>
              <w:br/>
            </w:r>
            <w:r>
              <w:rPr>
                <w:b w:val="off"/>
                <w:color w:val="000000"/>
                <w:rFonts w:ascii="Times New Roman" w:hAnsi="Times New Roman" w:cs="Times New Roman" w:eastAsia="Times New Roman"/>
                <w:sz w:val="24"/>
              </w:rPr>
              <w:t>V čl. I sa za bod 19 vkladá nový bod 20, ktorý znie:</w:t>
              <w:br/>
            </w:r>
            <w:r>
              <w:rPr>
                <w:b w:val="off"/>
                <w:color w:val="000000"/>
                <w:rFonts w:ascii="Times New Roman" w:hAnsi="Times New Roman" w:cs="Times New Roman" w:eastAsia="Times New Roman"/>
                <w:sz w:val="24"/>
              </w:rPr>
              <w:t>„20. § 4 sa dopĺňa odsekmi 12 a 13, ktoré znejú:</w:t>
              <w:br/>
            </w:r>
            <w:r>
              <w:rPr>
                <w:b w:val="off"/>
                <w:color w:val="000000"/>
                <w:rFonts w:ascii="Times New Roman" w:hAnsi="Times New Roman" w:cs="Times New Roman" w:eastAsia="Times New Roman"/>
                <w:sz w:val="24"/>
              </w:rPr>
              <w:t>„(12) Ak je to technicky alebo ekonomicky uskutočniteľné, celková ročná spotreba primárnej energie novej budovy alebo obnovenej budovy s nulovými emisiami sa musí pokryť</w:t>
              <w:br/>
            </w:r>
            <w:r>
              <w:rPr>
                <w:b w:val="off"/>
                <w:color w:val="000000"/>
                <w:rFonts w:ascii="Times New Roman" w:hAnsi="Times New Roman" w:cs="Times New Roman" w:eastAsia="Times New Roman"/>
                <w:sz w:val="24"/>
              </w:rPr>
              <w:t>a) energiou z obnoviteľných zdrojov vyrobenou na mieste alebo v blízkosti,</w:t>
              <w:br/>
            </w:r>
            <w:r>
              <w:rPr>
                <w:b w:val="off"/>
                <w:color w:val="000000"/>
                <w:rFonts w:ascii="Times New Roman" w:hAnsi="Times New Roman" w:cs="Times New Roman" w:eastAsia="Times New Roman"/>
                <w:sz w:val="24"/>
              </w:rPr>
              <w:t>b) energiou z obnoviteľných zdrojov dodávanou komunitou vyrábajúcou energiu z obnoviteľných zdrojov,3ab)</w:t>
              <w:br/>
            </w:r>
            <w:r>
              <w:rPr>
                <w:b w:val="off"/>
                <w:color w:val="000000"/>
                <w:rFonts w:ascii="Times New Roman" w:hAnsi="Times New Roman" w:cs="Times New Roman" w:eastAsia="Times New Roman"/>
                <w:sz w:val="24"/>
              </w:rPr>
              <w:t>c) energiou z účinného centralizovaného zásobovania teplom,3ac) alebo</w:t>
              <w:br/>
            </w:r>
            <w:r>
              <w:rPr>
                <w:b w:val="off"/>
                <w:color w:val="000000"/>
                <w:rFonts w:ascii="Times New Roman" w:hAnsi="Times New Roman" w:cs="Times New Roman" w:eastAsia="Times New Roman"/>
                <w:sz w:val="24"/>
              </w:rPr>
              <w:t>d) energiou zo zdrojov s nulovým obsahom uhlíka.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(13) Zmena spôsobu dodávky tepla alebo vykurovania budovy pripojenej k centralizovanému zásobovaniu teplom môže byť uskutočnená len na základe osvedčenia podľa osobitného predpisu3ad) a na základe rozhodnutia o stavebnom zámere.3ae) Takáto zmena musí zlepšiť energetickú hospodárnosť budovy a zároveň nesmie zhoršiť hospodárnosť centralizovaného zásobovania teplom, najmä zvýšiť straty pri výrobe tepla alebo rozvode tepla. V prípade budovy s viacerými jednotkami, ktorá je pripojená k centralizovanému zásobovaniu teplom je zmena spôsobu dodávky tepla alebo vykurovania možná len na úrovni celej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odkazom 3ab až 3ad znejú:</w:t>
              <w:br/>
            </w:r>
            <w:r>
              <w:rPr>
                <w:b w:val="off"/>
                <w:color w:val="000000"/>
                <w:rFonts w:ascii="Times New Roman" w:hAnsi="Times New Roman" w:cs="Times New Roman" w:eastAsia="Times New Roman"/>
                <w:sz w:val="24"/>
              </w:rPr>
              <w:t>„3ab) § 11a ods. 2 zákona č. 251/2012 Z. z. o energetike a o zmene a doplnení niektorých zákonov v znení neskorších predpisov.</w:t>
              <w:br/>
            </w:r>
            <w:r>
              <w:rPr>
                <w:b w:val="off"/>
                <w:color w:val="000000"/>
                <w:rFonts w:ascii="Times New Roman" w:hAnsi="Times New Roman" w:cs="Times New Roman" w:eastAsia="Times New Roman"/>
                <w:sz w:val="24"/>
              </w:rPr>
              <w:t>3ac) § 2 písm. z) zákona č. 657/2004 Z. z.</w:t>
              <w:br/>
            </w:r>
            <w:r>
              <w:rPr>
                <w:b w:val="off"/>
                <w:color w:val="000000"/>
                <w:rFonts w:ascii="Times New Roman" w:hAnsi="Times New Roman" w:cs="Times New Roman" w:eastAsia="Times New Roman"/>
                <w:sz w:val="24"/>
              </w:rPr>
              <w:t>3ad) § 12 zákona č. 657/2004 Z. z.</w:t>
              <w:br/>
            </w:r>
            <w:r>
              <w:rPr>
                <w:b w:val="off"/>
                <w:color w:val="000000"/>
                <w:rFonts w:ascii="Times New Roman" w:hAnsi="Times New Roman" w:cs="Times New Roman" w:eastAsia="Times New Roman"/>
                <w:sz w:val="24"/>
              </w:rPr>
              <w:t>3ae) § 68 ods. 3 zákona č. 25/2025 Z. z. Stavebný zákon a o zmene a doplnení niektorých zákonov (Stavebný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novom odseku 12 navrhujeme zapracovať ustanovenie článku 11 ods. 7 smernice 2024/1275, z ktorého vyplýva záväzná požiadavka týkajúca sa nových a významne obnovených budov s nulovými emisiami. V zmysle citovaného ustanovenia smernice musí byť celková ročná spotreba primárnej energie u takýchto budov pokrytá energiou z obnoviteľných zdrojov, z účinného centralizovaného zásobovania alebo zo zdrojov s nulovým obsahom uhlíka. To neplatí, ak to nie je technicky alebo ekonomicky uskutočniteľné. Uvedenú požiadavku je nevyhnutné zapracovať do normatívneho textu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odseku 13 navrhujeme zapracovať požiadavky vyplývajúce zo stavebného zákona (§ 68 ods. 3) a zákona o tepelnej energetike (§ 12), ktoré sa vzťahujú na výstavbu tepelných zariadení v budovách pripojených k centralizovanému zásobovaniu teplom. Zároveň, s cieľom zabezpečiť ochranu dosiahnutej úrovne energetickej hospodárnosti a princípu prvoradosti energetickej efektívnosti navrhujeme ustanoviť všeobecnú požiadavku, aby zmena spôsobu dodávky tepla alebo vykurovania budovy pripojenej k centralizovanému zásobovaniu teplom bola podmienená preukázaním zlepšenia energetickej hospodárnosti budovy a zároveň preukázaním, že zmena nezhorší hospodárnosť centralizovaného zásobovania teplom. Návrh je inšpirovaný českou právnou úpravou (§ 7 ods. 9 zákona č. 406/2000 Sb. o hospodaření energií). Možnosť zmeny spôsobu dodávky tepla alebo vykurovania len na úrovni celej budovy (pozostávajúcej z jednotiek) sa opiera o čl. 27 ods. 7 smernice 2018/2001 a o § 20 ods. 6 zákona č. 657/2004 Z. z. o tepelnej energetike.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v § 2 ako nový odsek 11 v súlade so zapracovaním zásadnej pripomienky MH SR (rozporové konanie dňa 2.2.2026):</w:t>
              <w:br/>
            </w:r>
            <w:r>
              <w:rPr>
                <w:b w:val="off"/>
                <w:color w:val="000000"/>
                <w:rFonts w:ascii="Times New Roman" w:hAnsi="Times New Roman" w:cs="Times New Roman" w:eastAsia="Times New Roman"/>
                <w:sz w:val="24"/>
              </w:rPr>
              <w:t xml:space="preserve">(11) Ročná potreba primárnej energie budovy s nulovými emisiami môže byť zabezpečená energiou </w:t>
              <w:br/>
            </w:r>
            <w:r>
              <w:rPr>
                <w:b w:val="off"/>
                <w:color w:val="000000"/>
                <w:rFonts w:ascii="Times New Roman" w:hAnsi="Times New Roman" w:cs="Times New Roman" w:eastAsia="Times New Roman"/>
                <w:sz w:val="24"/>
              </w:rPr>
              <w:t>a)	z obnoviteľných zdrojov vyrobenou na mieste alebo v blízkom okolí,</w:t>
              <w:br/>
            </w:r>
            <w:r>
              <w:rPr>
                <w:b w:val="off"/>
                <w:color w:val="000000"/>
                <w:rFonts w:ascii="Times New Roman" w:hAnsi="Times New Roman" w:cs="Times New Roman" w:eastAsia="Times New Roman"/>
                <w:sz w:val="24"/>
              </w:rPr>
              <w:t xml:space="preserve">b)	od komunity vyrábajúcej energiu z obnoviteľných zdrojov, </w:t>
              <w:br/>
            </w:r>
            <w:r>
              <w:rPr>
                <w:b w:val="off"/>
                <w:color w:val="000000"/>
                <w:rFonts w:ascii="Times New Roman" w:hAnsi="Times New Roman" w:cs="Times New Roman" w:eastAsia="Times New Roman"/>
                <w:sz w:val="24"/>
              </w:rPr>
              <w:t xml:space="preserve">c)	z účinného systému centralizovaného zásobovania teplom a chladom, </w:t>
              <w:br/>
            </w:r>
            <w:r>
              <w:rPr>
                <w:b w:val="off"/>
                <w:color w:val="000000"/>
                <w:rFonts w:ascii="Times New Roman" w:hAnsi="Times New Roman" w:cs="Times New Roman" w:eastAsia="Times New Roman"/>
                <w:sz w:val="24"/>
              </w:rPr>
              <w:t>d)	zo zdrojov s nulovým obsahom uhlíka.</w:t>
              <w:br/>
            </w:r>
            <w:r>
              <w:rPr>
                <w:b w:val="off"/>
                <w:color w:val="000000"/>
                <w:rFonts w:ascii="Times New Roman" w:hAnsi="Times New Roman" w:cs="Times New Roman" w:eastAsia="Times New Roman"/>
                <w:sz w:val="24"/>
              </w:rPr>
              <w:t>Uvedeným zapracovaním do § 2 ods. 11 bol rozpor čiastočne odstránený pre navrhnuté znenie do § 4 ods. 12.</w:t>
              <w:br/>
            </w:r>
            <w:r>
              <w:rPr>
                <w:b w:val="off"/>
                <w:color w:val="000000"/>
                <w:rFonts w:ascii="Times New Roman" w:hAnsi="Times New Roman" w:cs="Times New Roman" w:eastAsia="Times New Roman"/>
                <w:sz w:val="24"/>
              </w:rPr>
              <w:t>Požiadavka na doplnenie § 4 ods. 13 je nad rámec predkladaného návrhu, pretože nesúvisí s transpozíciou smernice (EÚ) 2024/1275.</w:t>
              <w:br/>
            </w:r>
            <w:r>
              <w:rPr>
                <w:b w:val="off"/>
                <w:color w:val="000000"/>
                <w:rFonts w:ascii="Times New Roman" w:hAnsi="Times New Roman" w:cs="Times New Roman" w:eastAsia="Times New Roman"/>
                <w:sz w:val="24"/>
              </w:rPr>
              <w:t>Ak je požiadavka vyjadrená v navrhovanom odseku 13 riešená už v iných právnych predpisoch, je doplnenie tohto odseku z legislatívneho hľadiska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10</w:t>
              <w:br/>
            </w:r>
            <w:r>
              <w:rPr>
                <w:b w:val="off"/>
                <w:color w:val="000000"/>
                <w:rFonts w:ascii="Times New Roman" w:hAnsi="Times New Roman" w:cs="Times New Roman" w:eastAsia="Times New Roman"/>
                <w:sz w:val="24"/>
              </w:rPr>
              <w:t>V čl. I bode 38 v § 8 ods. 10 sa na konci pripája druhá veta, ktorá znie: „Tým nie je dotknuté ustanovenie § 4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výstavbou solárnych zariadení navrhujeme zdôrazniť potrebu zohľadnenia dosiahnutej úrovne energetickej hospodárnosti budovy a hospodárnosti centralizovaného zásobovania teplom, ku ktorému je budova pripojená. Preto navrhujeme doplniť odkaz na novo navrhovaný § 4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nadväznosti na neakceptovanie návrhu nového znenia § 4 ods.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8c ods. 1</w:t>
              <w:br/>
            </w:r>
            <w:r>
              <w:rPr>
                <w:b w:val="off"/>
                <w:color w:val="000000"/>
                <w:rFonts w:ascii="Times New Roman" w:hAnsi="Times New Roman" w:cs="Times New Roman" w:eastAsia="Times New Roman"/>
                <w:sz w:val="24"/>
              </w:rPr>
              <w:t>V čl. I bode 40 sa doterajší text § 8c označuje ako odsek 1 a vkladá sa nový odsek 2, ktorý znie:</w:t>
              <w:br/>
            </w:r>
            <w:r>
              <w:rPr>
                <w:b w:val="off"/>
                <w:color w:val="000000"/>
                <w:rFonts w:ascii="Times New Roman" w:hAnsi="Times New Roman" w:cs="Times New Roman" w:eastAsia="Times New Roman"/>
                <w:sz w:val="24"/>
              </w:rPr>
              <w:t>„(2) Pri plnení povinností podľa odseku 1 nie je dotknuté ustanovenie § 4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súvislosti s výstavbou solárnych zariadení navrhujeme zdôrazniť potrebu zohľadnenia dosiahnutej úrovne energetickej hospodárnosti budovy a hospodárnosti centralizovaného zásobovania teplom, ku ktorému je budova pripojená. Preto navrhujeme doplniť odkaz na novo navrhovaný § 4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nadväznosti na neakceptovanie návrhu nového znenia § 4 ods.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2 písm. a)</w:t>
              <w:br/>
            </w:r>
            <w:r>
              <w:rPr>
                <w:b w:val="off"/>
                <w:color w:val="000000"/>
                <w:rFonts w:ascii="Times New Roman" w:hAnsi="Times New Roman" w:cs="Times New Roman" w:eastAsia="Times New Roman"/>
                <w:sz w:val="24"/>
              </w:rPr>
              <w:t>V čl. I sa za bod 48 vkladá nový bod 49, ktorá znie:</w:t>
              <w:br/>
            </w:r>
            <w:r>
              <w:rPr>
                <w:b w:val="off"/>
                <w:color w:val="000000"/>
                <w:rFonts w:ascii="Times New Roman" w:hAnsi="Times New Roman" w:cs="Times New Roman" w:eastAsia="Times New Roman"/>
                <w:sz w:val="24"/>
              </w:rPr>
              <w:t>„49. V § 9 ods. 2 písmeno a) znie:</w:t>
              <w:br/>
            </w:r>
            <w:r>
              <w:rPr>
                <w:b w:val="off"/>
                <w:color w:val="000000"/>
                <w:rFonts w:ascii="Times New Roman" w:hAnsi="Times New Roman" w:cs="Times New Roman" w:eastAsia="Times New Roman"/>
                <w:sz w:val="24"/>
              </w:rPr>
              <w:t>„a) podrobnosti o metodike výpočtu okrem metodiky výpočtu faktora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Problematika faktora primárnej energie úzko súvisí s energetickými nosičmi, spôsobom premeny primárnej energie na energiu elektrickú a tepelnú, spôsobom prepravy energetických komodít a ďalšími vyslovene energetickými veličinami. Agenda energetiky a palív spadá do pôsobnosti ministerstva hospodárstva SR (§ 6 zákona č. 575/2001 Z. z.), ktoré už v súčasnosti vydáva vyhlášku k výpočtu faktora primárnej energie centralizovaného zásobovania teplom (č. 308/2016 Z. z.), a preto sa ako vhodné javí preniesť kompetenciu v celom rozsahu z ministerstva dopravy na ministerstvo hospodárstva.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 a nesúvisí s transpozíciou znenia smernice (EÚ) 2024/1275.</w:t>
              <w:br/>
            </w:r>
            <w:r>
              <w:rPr>
                <w:b w:val="off"/>
                <w:color w:val="000000"/>
                <w:rFonts w:ascii="Times New Roman" w:hAnsi="Times New Roman" w:cs="Times New Roman" w:eastAsia="Times New Roman"/>
                <w:sz w:val="24"/>
              </w:rPr>
              <w:t>MH SR neuplatnilo takúto pripomienku.</w:t>
              <w:br/>
            </w:r>
            <w:r>
              <w:rPr>
                <w:b w:val="off"/>
                <w:color w:val="000000"/>
                <w:rFonts w:ascii="Times New Roman" w:hAnsi="Times New Roman" w:cs="Times New Roman" w:eastAsia="Times New Roman"/>
                <w:sz w:val="24"/>
              </w:rPr>
              <w:t>Metodiku výpočtu faktorov primárnej energie jednotlivých nosičov energie určuje mandátna technická norma STN EN 17 423.</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9b ods. 7</w:t>
              <w:br/>
            </w:r>
            <w:r>
              <w:rPr>
                <w:b w:val="off"/>
                <w:color w:val="000000"/>
                <w:rFonts w:ascii="Times New Roman" w:hAnsi="Times New Roman" w:cs="Times New Roman" w:eastAsia="Times New Roman"/>
                <w:sz w:val="24"/>
              </w:rPr>
              <w:t>V čl. I bode 60 v § 9b ods. 7 sa na konci pripája druhá veta, ktorá znie: „Dotáciu nemožno poskytnúť ani na solárne systémy, tepelné čerpadlá alebo iné alternatívne systémy dodávky tepla alebo vykurovania budovy pripojenej k centralizovanému zásobovaniu teplom, ak by svojou prevádzkou zhoršili hospodárnosť centralizovaného zásobovania teplom, najmä zvýšili straty pri výrobe tepla alebo rozvode tepla.“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Slovenské systémy centralizovaného zásobovania teplom podliehajú dekarbonizačným záväzkom vyplývajúcim zo smernice 2018/2001 a smernice 2023/1791. Na tieto účely sú v súčasnosti vynakladané významné prostriedky, najmä z verejných zdrojov. V tomto kontexte je nevyhnutné chrániť dosiahnutú úroveň hospodárnosti existujúcich systémov centralizovaného zásobovania teplom, s poukazom na princíp prvoradosti energetickej efektívnosti. Preto navrhujeme, aby dotáciu podľa zákona nebolo možné poskytnúť na solárne systémy, tepelné čerpadlá alebo iné alternatívne systémy dodávky tepla alebo vykurovania budovy pripojenej k centralizovanému zásobovaniu teplom, ak by svojou prevádzkou zhoršili hospodárnosť centralizovaného zásobovania teplom, najmä zvýšili straty pri výrobe tepla alebo rozvode tepla. Návrh je inšpirovaný českou právnou úpravou (§ 25 ods. 5 zákona č. 162/2012 Sb. o podporovaných zdrojích energie a o změně některých zákonů).</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nad rámec návrhu zákona, pretože nesúvisí s transpozíciou smernice (EÚ) 2024/1275. Podpora OZE je vykonávaná osobitným predpisom, ktorý je v kompetencii MH SR, ktoré takúto pripomienku neuplatnilo. Príklad českej právnej úpravy uvedený v odôvodnení sa týka právneho predpisu na podporu obnoviteľných zdrojov (Zákon 165/2012 Sb. o podporovaných zdrojích energie a o změně některých zákonů).</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9c</w:t>
              <w:br/>
            </w:r>
            <w:r>
              <w:rPr>
                <w:b w:val="off"/>
                <w:color w:val="000000"/>
                <w:rFonts w:ascii="Times New Roman" w:hAnsi="Times New Roman" w:cs="Times New Roman" w:eastAsia="Times New Roman"/>
                <w:sz w:val="24"/>
              </w:rPr>
              <w:t>V čl. I sa za bod 61 vkladá nový bod 62, ktorý znie:</w:t>
              <w:br/>
            </w:r>
            <w:r>
              <w:rPr>
                <w:b w:val="off"/>
                <w:color w:val="000000"/>
                <w:rFonts w:ascii="Times New Roman" w:hAnsi="Times New Roman" w:cs="Times New Roman" w:eastAsia="Times New Roman"/>
                <w:sz w:val="24"/>
              </w:rPr>
              <w:t>„62. Za § 9c sa vkladá nový § 9d,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9d</w:t>
              <w:br/>
            </w:r>
            <w:r>
              <w:rPr>
                <w:b w:val="off"/>
                <w:color w:val="000000"/>
                <w:rFonts w:ascii="Times New Roman" w:hAnsi="Times New Roman" w:cs="Times New Roman" w:eastAsia="Times New Roman"/>
                <w:sz w:val="24"/>
              </w:rPr>
              <w:t>Ministerstvo hospodárstva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hospodárstva Slovenskej republiky (ďalej len „ministerstvo hospodárstva“) vydá všeobecne záväzný právny predpis, v ktorom ustanoví metodiku výpočtu faktora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Problematika faktora primárnej energie úzko súvisí s energetickými nosičmi, spôsobom premeny primárnej energie na energiu elektrickú a tepelnú, spôsobom prepravy energetických komodít a ďalšími vyslovene energetickými veličinami. Agenda energetiky a palív spadá do pôsobnosti ministerstva hospodárstva SR, ktoré už v súčasnosti vydáva vyhlášku k výpočtu faktora primárnej energie centralizovaného zásobovania teplom (č. 308/2016 Z. z.), a preto sa ako vhodné javí preniesť kompetenciu v celom rozsahu z ministerstva dopravy na ministerstvo hospodárstva.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w:t>
              <w:br/>
            </w:r>
            <w:r>
              <w:rPr>
                <w:b w:val="off"/>
                <w:color w:val="000000"/>
                <w:rFonts w:ascii="Times New Roman" w:hAnsi="Times New Roman" w:cs="Times New Roman" w:eastAsia="Times New Roman"/>
                <w:sz w:val="24"/>
              </w:rPr>
              <w:t>Rozpor bol na rozporovom konaní s RUZ SR dňa 13.2.2026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14af</w:t>
              <w:br/>
            </w:r>
            <w:r>
              <w:rPr>
                <w:b w:val="off"/>
                <w:color w:val="000000"/>
                <w:rFonts w:ascii="Times New Roman" w:hAnsi="Times New Roman" w:cs="Times New Roman" w:eastAsia="Times New Roman"/>
                <w:sz w:val="24"/>
              </w:rPr>
              <w:t>V čl. I bode 63 § 14af sa dopĺňa odsekmi 3 a 4, ktoré znejú:</w:t>
              <w:br/>
            </w:r>
            <w:r>
              <w:rPr>
                <w:b w:val="off"/>
                <w:color w:val="000000"/>
                <w:rFonts w:ascii="Times New Roman" w:hAnsi="Times New Roman" w:cs="Times New Roman" w:eastAsia="Times New Roman"/>
                <w:sz w:val="24"/>
              </w:rPr>
              <w:t>„(3) Ministerstvo hospodárstva vydá všeobecne záväzný právny predpis podľa § 9d do 30. júna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Do nadobudnutia účinnosti všeobecne záväzného právneho predpisu ministerstva hospodárstva podľa § 9d zostáva v platnosti a účinnosti § 2 a príloha č. 2 vyhlášky Ministerstva dopravy, výstavby a regionálneho rozvoja Slovenskej republiky č. 364/2012 Z. z., ktorou sa vykonáva zákon č. 555/2005 Z. z. o energetickej hospodárnosti budov a o zmene a doplnení niektorých zákonov v znení neskorších predpisov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určiť v prechodných ustanoveniach zákona lehotu na vydanie všeobecne záväzného právneho predpisu ministerstva hospodárstva k faktorom primárnej energie, a to do 30.6.2026. Zároveň navrhujeme, aby do nadobudnutia účinnosti tejto vyhlášky zostali v platnosti a účinnosti príslušné ustanovenia vyhlášky ministerstva dopravy č. 364/2012 Z. z., ktoré upravujú problematiku faktorov primárnej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predkladaného návrhu.</w:t>
              <w:br/>
            </w:r>
            <w:r>
              <w:rPr>
                <w:b w:val="off"/>
                <w:color w:val="000000"/>
                <w:rFonts w:ascii="Times New Roman" w:hAnsi="Times New Roman" w:cs="Times New Roman" w:eastAsia="Times New Roman"/>
                <w:sz w:val="24"/>
              </w:rPr>
              <w:t>Rozpor bol na rozporovom konaní s RUZ SR dňa 13.2.2026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bodu 52, konkrétne k § 9 ods. 3 pím. b)</w:t>
              <w:br/>
            </w:r>
            <w:r>
              <w:rPr>
                <w:b w:val="off"/>
                <w:color w:val="000000"/>
                <w:rFonts w:ascii="Times New Roman" w:hAnsi="Times New Roman" w:cs="Times New Roman" w:eastAsia="Times New Roman"/>
                <w:sz w:val="24"/>
              </w:rPr>
              <w:t>Navrhujeme § 9 ods. 3  písm. b) precizovať alebo prípadne uvedený paragraf doplniť o písm. c), ktorý by definoval účel poskytnutia údajov z databázy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danom ustanovení absentuje „účel“ poskytnutia údajov z centrálnej evidencie. UOOU SR sa domnieva, že účelom poskytnutia údajov vlastníkovi budovy a orgánu štátneho dozoru je plnenie zákonnej povinnosti (ktorú je potrebné explicitne v danom ustanovení zadefinovať). Navyše dané ustanovenie spomína aj „iného žiadateľa“, ktorý by poskytnuté údaje mohol zneužiť na iný ako zákonný účel. Spracúvanie osobných údajov musí byť v súlade s čl. 5 ods. 1 písm. b)“Zásada obmedzenia účelu“ NARIADENIA EURÓPSKEHO PARLAMENTU A RADY (EÚ) 2016/679 z 27. apríla 2016 o ochrane fyzických osôb pri spracúvaní osobných údajov a o voľnom pohybe takýchto údajov, ktorým sa zrušuje smernica 95/46/ES (všeobecné nariadenie o ochrane údajov), ďalej len „Nariadenie“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ustanovenie § 9 ods. 3  písm. b) sa dopĺňa „o energetickej hospodárnosti budov“ za slovo „údaje“.</w:t>
              <w:br/>
            </w:r>
            <w:r>
              <w:rPr>
                <w:b w:val="off"/>
                <w:color w:val="000000"/>
                <w:rFonts w:ascii="Times New Roman" w:hAnsi="Times New Roman" w:cs="Times New Roman" w:eastAsia="Times New Roman"/>
                <w:sz w:val="24"/>
              </w:rPr>
              <w:t>Rozpor dňa 30.1.2026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 9c</w:t>
              <w:br/>
            </w:r>
            <w:r>
              <w:rPr>
                <w:b w:val="off"/>
                <w:color w:val="000000"/>
                <w:rFonts w:ascii="Times New Roman" w:hAnsi="Times New Roman" w:cs="Times New Roman" w:eastAsia="Times New Roman"/>
                <w:sz w:val="24"/>
              </w:rPr>
              <w:t>Navrhujeme v texte vynechať  slovné spojenie „bez súhlasu“.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Slovné spojenie „bez súhlasu“ môže evokovať u bežnej laickej verejnosti nezákonnosť (bezdôvodnosť) spracúvania osobných údajov. UOOU SR navrhuje toto slovné spojenie v texte vynechať. Na spracúvanie osobných údajov za účelom posudzovania podmienok dotácie o príjme žiadateľa a inej osoby je potrebné nazerať ako na zákonnú povinnosť, čím je splnená  dispozícia právneho základu podľa čl. 6 ods. 1 písm. c)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Ods.2</w:t>
              <w:br/>
            </w:r>
            <w:r>
              <w:rPr>
                <w:b w:val="off"/>
                <w:color w:val="000000"/>
                <w:rFonts w:ascii="Times New Roman" w:hAnsi="Times New Roman" w:cs="Times New Roman" w:eastAsia="Times New Roman"/>
                <w:sz w:val="24"/>
              </w:rPr>
              <w:t xml:space="preserve">b)	splnenie podmienky limitu príjmu žiadateľa a osoby, ktorej príjmy sa posudzujú spoločne overuje ministerstvo na základe údajov poskytnutých Sociálnou poisťovňou. </w:t>
              <w:br/>
            </w:r>
            <w:r>
              <w:rPr>
                <w:b w:val="off"/>
                <w:color w:val="000000"/>
                <w:rFonts w:ascii="Times New Roman" w:hAnsi="Times New Roman" w:cs="Times New Roman" w:eastAsia="Times New Roman"/>
                <w:sz w:val="24"/>
              </w:rPr>
              <w:t>(3) Sociálna poisťovňa na základe ministerstvom poskytnutých vstupných údajov poskytuje ministerstvu zo svojho informačného systému elektronicky údaje v rozsahu potrebnom na účel overenia splnenia podmienky pre poskytnutie dotácie osôb uvedených v odseku 2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 xml:space="preserve">V čl. I bode 1 - § 1 navrhujeme na konci vety bodku nahradiť čiarkou a pripojiť tieto slová „so zohľadnením vonkajších klimatických podmienok, miestnych podmienok, požiadaviek na kvalitu vnútorného prostredia a nákladovú efektívnosť.“.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 1 zákona s čl. 1 ods. 1 smernice č. 2024/1275.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ods. 10</w:t>
              <w:br/>
            </w:r>
            <w:r>
              <w:rPr>
                <w:b w:val="off"/>
                <w:color w:val="000000"/>
                <w:rFonts w:ascii="Times New Roman" w:hAnsi="Times New Roman" w:cs="Times New Roman" w:eastAsia="Times New Roman"/>
                <w:sz w:val="24"/>
              </w:rPr>
              <w:t>V čl. I bode 11 - § 2 ods. 10 navrhujeme, aby odsek 10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Budovou s nulovými emisiami je budova s veľmi vysokou energetickou hospodárnosťou, ktorá nie je horšia ako nákladovo optimálna úroveň, pri ktorej nulové alebo veľmi malé množstvo energie je dodané z obnoviteľných zdrojov priamo na mieste alebo v blízkom okolí, z obnoviteľných zdrojov poskytovanej komunitami vyrábajúcimi energiu z obnoviteľných zdrojov, z účinného centralizovaného zásobovania teplom a chladom alebo zo zdrojov s nulovým obsahom uhlíka, alebo ak splnenie predchádzajúcich požiadaviek nie je technicky alebo ekonomicky uskutočniteľné aj inou energiou zo sústavy, ktorá spĺňa kritériá stanovené na vnútroštátnej úrovni, a ktorá produkuje nulové emisie uhlíka z fosílnych palív a nulové alebo veľmi nízke množstvo prevádzkových emisií skleníkových plynov. Maximálna prahová hodnota na potrebu energie v budove s nulovými emisiami musí byť najmenej o 10 % nižšia ako prahová hodnota pre celkovú potrebu primárnej energie ustanovenej vykonávacím predpisom podľa § 9 ods. 2 pre budovu s takmer nulovou potrebou energie.“.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 2 ods. 10 zákona s čl. 11 ods. 7 smernice č. 2024/1275.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základe akceptovanej zásadnej pripomienky MH SR (RK uskutočnené dňa 2.2.2026) navrhujeme § 2 doplniť o nové odseky 11 a 12, aby bol dosiahnutý súlad s čl. 11 ods. 7 smernice (EÚ) 2024/1275.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Ročná potreba primárnej energie budovy s nulovými emisiami môže byť zabezpečená energiou</w:t>
              <w:br/>
            </w:r>
            <w:r>
              <w:rPr>
                <w:b w:val="off"/>
                <w:color w:val="000000"/>
                <w:rFonts w:ascii="Times New Roman" w:hAnsi="Times New Roman" w:cs="Times New Roman" w:eastAsia="Times New Roman"/>
                <w:sz w:val="24"/>
              </w:rPr>
              <w:t>a)	z obnoviteľných zdrojov vyrobenou na mieste alebo v blízkom okolí,</w:t>
              <w:br/>
            </w:r>
            <w:r>
              <w:rPr>
                <w:b w:val="off"/>
                <w:color w:val="000000"/>
                <w:rFonts w:ascii="Times New Roman" w:hAnsi="Times New Roman" w:cs="Times New Roman" w:eastAsia="Times New Roman"/>
                <w:sz w:val="24"/>
              </w:rPr>
              <w:t>b)	od komunity vyrábajúcej energiu z obnoviteľných zdrojov,</w:t>
              <w:br/>
            </w:r>
            <w:r>
              <w:rPr>
                <w:b w:val="off"/>
                <w:color w:val="000000"/>
                <w:rFonts w:ascii="Times New Roman" w:hAnsi="Times New Roman" w:cs="Times New Roman" w:eastAsia="Times New Roman"/>
                <w:sz w:val="24"/>
              </w:rPr>
              <w:t>c)	z účinného systému centralizovaného zásobovania teplom a chladom,</w:t>
              <w:br/>
            </w:r>
            <w:r>
              <w:rPr>
                <w:b w:val="off"/>
                <w:color w:val="000000"/>
                <w:rFonts w:ascii="Times New Roman" w:hAnsi="Times New Roman" w:cs="Times New Roman" w:eastAsia="Times New Roman"/>
                <w:sz w:val="24"/>
              </w:rPr>
              <w:t>d)	zo zdrojov s nulovým obsahom uhlíka.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(12) Ak nie je splnenie požiadavky v ods. 11 technicky alebo ekonomicky uskutočniteľné, celková ročná potreba primárnej energie sa môže pokryť aj inou energiou zo sústavy.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8</w:t>
              <w:br/>
            </w:r>
            <w:r>
              <w:rPr>
                <w:b w:val="off"/>
                <w:color w:val="000000"/>
                <w:rFonts w:ascii="Times New Roman" w:hAnsi="Times New Roman" w:cs="Times New Roman" w:eastAsia="Times New Roman"/>
                <w:sz w:val="24"/>
              </w:rPr>
              <w:t>V čl. I bode 14 - § 3 ods. 8 navrhujeme na konci pripojiť vetu,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„Energetická efektívnosť budov sa posudzuje s ohľadom na technickú uskutočniteľnosť a nákladovú efektívnosť.“.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zaraďovaní budov do jednotlivých energetických tried je potrebné prihliadať na technickú uskutočniteľnosť a nákladovú efektívnosť.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po vzájomnom vysvetlení dňa 25.2.2026.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2</w:t>
              <w:br/>
            </w:r>
            <w:r>
              <w:rPr>
                <w:b w:val="off"/>
                <w:color w:val="000000"/>
                <w:rFonts w:ascii="Times New Roman" w:hAnsi="Times New Roman" w:cs="Times New Roman" w:eastAsia="Times New Roman"/>
                <w:sz w:val="24"/>
              </w:rPr>
              <w:t>V čl. I bode 16 - § 4 ods. 2 navrhujeme, aby odsek 2 znel: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Ak ide o novú budovu, musí sa v príprave jej výstavby posúdiť technická, environmentálna a ekonomická využiteľnosť vysokoúčinných alternatívnych energetických systémov v mieste výstavby, využiteľnosť energie z obnoviteľných zdrojov vyrobená na mieste alebo v blízkom okolí, energie z obnoviteľných zdrojov dodávanej z komunity vyrábajúcej energiu z obnoviteľných zdrojov, energie z účinného systému centralizovaného zásobovania teplom a chladom alebo energie zo zdrojov s nulovým obsahom uhlíka. Ak pre pokrytie celkovej ročnej spotreby primárnej energie využiteľnosť zdrojov podľa predchádzajúcej vety nie je technicky alebo ekonomicky uskutočniteľné, celková ročná spotreba primárnej energie sa môže pokryť aj inou energiou zo sústavy, ktorá spĺňa kritériá stanovené na vnútroštátnej úrovni. Nová budova sa musí navrhnúť tak, aby sa optimalizoval jej potenciál výroby slnečnej energie na základe slnečného žiarenia na mieste, pričom takto vyrobená energia, musí byť spotrebovaná v mieste výroby. Pokiaľ je to technicky uskutočniteľné a nákladovo primerané, nová budova, ktorá spĺňa nákladovo optimálne minimálne požiadavky na energetickú hospodárnosť, musí mať nulové emisie</w:t>
              <w:br/>
            </w:r>
            <w:r>
              <w:rPr>
                <w:b w:val="off"/>
                <w:color w:val="000000"/>
                <w:rFonts w:ascii="Times New Roman" w:hAnsi="Times New Roman" w:cs="Times New Roman" w:eastAsia="Times New Roman"/>
                <w:sz w:val="24"/>
              </w:rPr>
              <w:t>a) od 1. januára 2028, ak ide o novú budovu, ktorú vlastní verejný subjekt a jej úžitková plocha je väčšia ako 1000 m2, a</w:t>
              <w:br/>
            </w:r>
            <w:r>
              <w:rPr>
                <w:b w:val="off"/>
                <w:color w:val="000000"/>
                <w:rFonts w:ascii="Times New Roman" w:hAnsi="Times New Roman" w:cs="Times New Roman" w:eastAsia="Times New Roman"/>
                <w:sz w:val="24"/>
              </w:rPr>
              <w:t>b) od 1. januára 2030, ak ide o každú novú budovu.“.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 4 ods. 2 zákona s čl. 11 ods. 7 smernice č. 2024/1275.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akceptovanej zásadnej pripomienky MH SR (RK uskutočnené dňa 2.2.2026) je znenie § 4 odseku 2 doplnené o slová „a využitie obnoviteľných zdrojov energie“.</w:t>
              <w:br/>
            </w:r>
            <w:r>
              <w:rPr>
                <w:b w:val="off"/>
                <w:color w:val="000000"/>
                <w:rFonts w:ascii="Times New Roman" w:hAnsi="Times New Roman" w:cs="Times New Roman" w:eastAsia="Times New Roman"/>
                <w:sz w:val="24"/>
              </w:rPr>
              <w:t>Nakoľko uvedené ustanovenie § 4 ods. 2 platí aj pre súčasnú výstavbu budov s nulovou potrebou energie a doplnenie OZE by sa malo týkať až výstavby budov s nulovými emisiami (pre všetky nové budovy od roku 2030), a aj z dôvodu vecnej súvislosti bola pripomienka ohľadne OZE zapracovaná do § 2 ako nový odsek 11 a technická a ekonomická uskutočniteľnosť do odseku 12.</w:t>
              <w:br/>
            </w:r>
            <w:r>
              <w:rPr>
                <w:b w:val="off"/>
                <w:color w:val="000000"/>
                <w:rFonts w:ascii="Times New Roman" w:hAnsi="Times New Roman" w:cs="Times New Roman" w:eastAsia="Times New Roman"/>
                <w:sz w:val="24"/>
              </w:rPr>
              <w:t>(11) Ročná potreba primárnej energie budovy s nulovými emisiami môže byť zabezpečená energiou</w:t>
              <w:br/>
            </w:r>
            <w:r>
              <w:rPr>
                <w:b w:val="off"/>
                <w:color w:val="000000"/>
                <w:rFonts w:ascii="Times New Roman" w:hAnsi="Times New Roman" w:cs="Times New Roman" w:eastAsia="Times New Roman"/>
                <w:sz w:val="24"/>
              </w:rPr>
              <w:t>e)	z obnoviteľných zdrojov vyrobenou na mieste alebo v blízkom okolí,</w:t>
              <w:br/>
            </w:r>
            <w:r>
              <w:rPr>
                <w:b w:val="off"/>
                <w:color w:val="000000"/>
                <w:rFonts w:ascii="Times New Roman" w:hAnsi="Times New Roman" w:cs="Times New Roman" w:eastAsia="Times New Roman"/>
                <w:sz w:val="24"/>
              </w:rPr>
              <w:t>f)	od komunity vyrábajúcej energiu z obnoviteľných zdrojov,</w:t>
              <w:br/>
            </w:r>
            <w:r>
              <w:rPr>
                <w:b w:val="off"/>
                <w:color w:val="000000"/>
                <w:rFonts w:ascii="Times New Roman" w:hAnsi="Times New Roman" w:cs="Times New Roman" w:eastAsia="Times New Roman"/>
                <w:sz w:val="24"/>
              </w:rPr>
              <w:t>g)	z účinného systému centralizovaného zásobovania teplom a chladom,</w:t>
              <w:br/>
            </w:r>
            <w:r>
              <w:rPr>
                <w:b w:val="off"/>
                <w:color w:val="000000"/>
                <w:rFonts w:ascii="Times New Roman" w:hAnsi="Times New Roman" w:cs="Times New Roman" w:eastAsia="Times New Roman"/>
                <w:sz w:val="24"/>
              </w:rPr>
              <w:t>h)	zo zdrojov s nulovým obsahom uhlíka.</w:t>
              <w:br/>
            </w:r>
            <w:r>
              <w:rPr>
                <w:b w:val="off"/>
                <w:color w:val="000000"/>
                <w:rFonts w:ascii="Times New Roman" w:hAnsi="Times New Roman" w:cs="Times New Roman" w:eastAsia="Times New Roman"/>
                <w:sz w:val="24"/>
              </w:rPr>
              <w:t xml:space="preserve">(12) Ak nie je splnenie požiadavky v ods. 11 technicky alebo ekonomicky uskutočniteľné, celková ročná potreba primárnej energie sa môže pokryť aj inou energiou zo sústavy.  </w:t>
              <w:br/>
            </w:r>
            <w:r>
              <w:rPr>
                <w:b w:val="off"/>
                <w:color w:val="000000"/>
                <w:rFonts w:ascii="Times New Roman" w:hAnsi="Times New Roman" w:cs="Times New Roman" w:eastAsia="Times New Roman"/>
                <w:sz w:val="24"/>
              </w:rPr>
              <w:t>Tiež bolo upravené znenie v § 4 ods. 1 zákona.</w:t>
              <w:br/>
            </w:r>
            <w:r>
              <w:rPr>
                <w:b w:val="off"/>
                <w:color w:val="000000"/>
                <w:rFonts w:ascii="Times New Roman" w:hAnsi="Times New Roman" w:cs="Times New Roman" w:eastAsia="Times New Roman"/>
                <w:sz w:val="24"/>
              </w:rPr>
              <w:t>Rozpor bol odstránený po vzájomnom vysvetlení 25.2.2026.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4 písm. b)</w:t>
              <w:br/>
            </w:r>
            <w:r>
              <w:rPr>
                <w:b w:val="off"/>
                <w:color w:val="000000"/>
                <w:rFonts w:ascii="Times New Roman" w:hAnsi="Times New Roman" w:cs="Times New Roman" w:eastAsia="Times New Roman"/>
                <w:sz w:val="24"/>
              </w:rPr>
              <w:t>V čl. I bode 30 - § 7 ods. 4 navrhujeme, aby písmeno b) znelo: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nezávisle od významnej obnovy budovy len zmenou prvkov obalovej konštrukcie alebo posúdením možnosti prispôsobenia funkčnosti vykurovacieho systému, systému vetrania a systému prípravy teplej vody pri efektívnejších nastaveniach teploty, a zahŕňajú posúdenie zostávajúcej životnosti technického systému budovy alebo jednotky budovy alebo možnosti nahradenia vykurovacieho systému alebo klimatizačného systému so zohľadnením miestnych a systémových okolností.“.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 7 ods. 4 písm. b) zákona s čl.19 ods.8 a čl.1 ods.1 smernice č. 2024/1275.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konci za slová klimatizačného systému sa pripoja slová „so zohľadnením miestnych a systémových vplyvov.“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3 písm. a)</w:t>
              <w:br/>
            </w:r>
            <w:r>
              <w:rPr>
                <w:b w:val="off"/>
                <w:color w:val="000000"/>
                <w:rFonts w:ascii="Times New Roman" w:hAnsi="Times New Roman" w:cs="Times New Roman" w:eastAsia="Times New Roman"/>
                <w:sz w:val="24"/>
              </w:rPr>
              <w:t xml:space="preserve">V § 8 ods. 3 písm. a) navrhujeme vypustiť slovo „často“.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„často“ je značne neurčitý a rovnako nie je uvedený subjekt, ktorý by posúdil, aká frekvencia návštevy budovy sa považuje za „časté“ navštevovanie budovy.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v súlade s čl. 21 ods. 1 smernice (EÚ) 2024/1275.</w:t>
              <w:br/>
            </w:r>
            <w:r>
              <w:rPr>
                <w:b w:val="off"/>
                <w:color w:val="000000"/>
                <w:rFonts w:ascii="Times New Roman" w:hAnsi="Times New Roman" w:cs="Times New Roman" w:eastAsia="Times New Roman"/>
                <w:sz w:val="24"/>
              </w:rPr>
              <w:t>Vypustenie slova „často“ by znamenalo rozšírenie povinnosti vykonať energetickú certifikáciu budov nad rámec požiadavky smernice (EÚ) 2024/1275, čo by mohlo byť považované za goldplating.</w:t>
              <w:br/>
            </w:r>
            <w:r>
              <w:rPr>
                <w:b w:val="off"/>
                <w:color w:val="000000"/>
                <w:rFonts w:ascii="Times New Roman" w:hAnsi="Times New Roman" w:cs="Times New Roman" w:eastAsia="Times New Roman"/>
                <w:sz w:val="24"/>
              </w:rPr>
              <w:t xml:space="preserve">Aj platné znenie zákona § 5 ods. 2 písm. b) používa pojem „často“ v súvislosti s verejnými budovami. </w:t>
              <w:br/>
            </w:r>
            <w:r>
              <w:rPr>
                <w:b w:val="off"/>
                <w:color w:val="000000"/>
                <w:rFonts w:ascii="Times New Roman" w:hAnsi="Times New Roman" w:cs="Times New Roman" w:eastAsia="Times New Roman"/>
                <w:sz w:val="24"/>
              </w:rPr>
              <w:t>Rozporové konanie sa uskutočnilo dňa 10.2.2026.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9</w:t>
              <w:br/>
            </w:r>
            <w:r>
              <w:rPr>
                <w:b w:val="off"/>
                <w:color w:val="000000"/>
                <w:rFonts w:ascii="Times New Roman" w:hAnsi="Times New Roman" w:cs="Times New Roman" w:eastAsia="Times New Roman"/>
                <w:sz w:val="24"/>
              </w:rPr>
              <w:t>K čl. I bodu 37 - § 8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čl. I novelizačnom bode 37 - § 8 ods. 9 navrhujeme na konci bodku nahradiť čiarkou a pripojiť slová „ak je to technicky uskutočniteľné a ekonomicky efektívne.“.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so smernicou č. 2024/1275.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Navrhnuté doplnenie nie je možné z dôvodu, že ustanovenie § 8 by bolo mätúce k uloženej povinnosti v § 8a a § 8b. Domnievame sa, že takéto doplnenie by pri jednoznačne uloženej povinnosti v § 8a a §8b zhoršilo vykonateľnosť štátneho dozoru podľa § 10 a tiež ukladanie sankcií pri nesplnení povinnosti. </w:t>
              <w:br/>
            </w:r>
            <w:r>
              <w:rPr>
                <w:b w:val="off"/>
                <w:color w:val="000000"/>
                <w:rFonts w:ascii="Times New Roman" w:hAnsi="Times New Roman" w:cs="Times New Roman" w:eastAsia="Times New Roman"/>
                <w:sz w:val="24"/>
              </w:rPr>
              <w:t xml:space="preserve">§ 8 je ustanovením, ktorým sa primárne uložená povinnosť v iných ustanoveniach spresňuje čo sa týka termínu splnenia uloženej povinnosti vlastníkovi budovy, alebo  na § 8 odkazujú ustanovenia, ktorými sa ukladajú sankcie. </w:t>
              <w:br/>
            </w:r>
            <w:r>
              <w:rPr>
                <w:b w:val="off"/>
                <w:color w:val="000000"/>
                <w:rFonts w:ascii="Times New Roman" w:hAnsi="Times New Roman" w:cs="Times New Roman" w:eastAsia="Times New Roman"/>
                <w:sz w:val="24"/>
              </w:rPr>
              <w:t>Rozpor bol odstránený po vzájomnom vysvetlení 25.2.2026.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8a ods. 1</w:t>
              <w:br/>
            </w:r>
            <w:r>
              <w:rPr>
                <w:b w:val="off"/>
                <w:color w:val="000000"/>
                <w:rFonts w:ascii="Times New Roman" w:hAnsi="Times New Roman" w:cs="Times New Roman" w:eastAsia="Times New Roman"/>
                <w:sz w:val="24"/>
              </w:rPr>
              <w:t>V čl. I bode 39 - § 8a ods. 1 navrhujeme, aby úvodná veta znela: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nebytová budova, ku ktorej funkčne prináleží alebo na pozemku ktorej sa nachádza viac ako päť parkovacích miest vo vlastníctve alebo výhradnom užívaní vlastníka budovy pre autá, a nebytová budova, ktorá prechádza významnou obnovou s viac ako piatimi takýmito parkovacími miestami, po slnení obchodných podmienok a technických podmienok prevádzkovateľa distribučnej sústavy musí mať“.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Predmetné ustanovenie v súčasnom znení nie je dostatočne špecifické vo vzťahu k príslušnosti parkovacích miest k danej budove. Formulácia "s viac ako piatimi parkovacími miestami" môže v praxi viesť k výkladu, že sa povinnosť vzťahuje aj na budovy, ktoré síce majú v blízkosti verejné parkovisko, ale vlastník budovy nad ním nemá právnu kontrolu (vlastnícke právo, nájom, vecné bremeno) a nemôže na ňom realizovať požadované inštalácie (nabíjacie body, kabeláž). Účelom požiadaviek je nepochybne zabezpečiť infraštruktúru tam, kde je to technicky a právne možné a kde parkovisko slúži výhradne alebo primárne užívateľom danej budovy. Je potrebné legislatívne ukotviť, že ide o parkoviská, ktoré sú súčasťou pozemku prislúchajúceho k budove a sú v správe či vlastníctve vlastníka budovy.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po vzájomnom vysvetlení 25.2.2026.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8b ods. 1</w:t>
              <w:br/>
            </w:r>
            <w:r>
              <w:rPr>
                <w:b w:val="off"/>
                <w:color w:val="000000"/>
                <w:rFonts w:ascii="Times New Roman" w:hAnsi="Times New Roman" w:cs="Times New Roman" w:eastAsia="Times New Roman"/>
                <w:sz w:val="24"/>
              </w:rPr>
              <w:t>V čl. I bode 40 - § 8b ods. 1 navrhujeme, aby úvodná veta znela: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bytová budova, ku ktorej funkčne prináležia alebo na pozemku ktorej sa nachádzajú viac ako tri parkovacie miesta vo vlastníctve alebo výhradnom užívaní vlastníka budovy pre autá, a bytová budova s viac ako tromi takýmito parkovacími miestami pre autá, ktorá prechádza významnou obnovou, po slnení obchodných podmienok a technických podmienok prevádzkovateľa distribučnej sústavy musí mať“.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ustanovenie v súčasnom znení nie je dostatočne špecifické vo vzťahu k príslušnosti parkovacích miest k danej budove. Formulácia "s viac ako tromi parkovacími miestami" môže v praxi viesť k výkladu, že sa povinnosť vzťahuje aj na budovy, ktoré síce majú v blízkosti verejné parkovisko, ale vlastník budovy nad ním nemá právnu kontrolu (vlastnícke právo, nájom, vecné bremeno) a nemôže na ňom realizovať požadované inštalácie (nabíjacie body, kabeláž). Účelom požiadaviek je nepochybne zabezpečiť infraštruktúru tam, kde je to technicky a právne možné a kde parkovisko slúži výhradne alebo primárne užívateľom danej budovy. Je potrebné legislatívne ukotviť, že ide o parkoviská, ktoré sú súčasťou pozemku prislúchajúceho k budove a sú v správe či vlastníctve vlastníka budovy.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po vzájomnom vysvetlení 25.2.2026.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8c</w:t>
              <w:br/>
            </w:r>
            <w:r>
              <w:rPr>
                <w:b w:val="off"/>
                <w:color w:val="000000"/>
                <w:rFonts w:ascii="Times New Roman" w:hAnsi="Times New Roman" w:cs="Times New Roman" w:eastAsia="Times New Roman"/>
                <w:sz w:val="24"/>
              </w:rPr>
              <w:t>V čl. I bode 40 - § 8c navrhujeme, aby úvodná veta znela: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to technicky, ekonomicky a funkčne uskutočniteľné, je vlastník budovy povinný vykonať opatrenia na zavedenie zariadení na využívanie slnečnej energie, pričom takto vyrobená energia, musí byť spotrebovaná v mieste výroby“.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Precizovane ustanovenia z dôvodu nezaťažovania distribučnej sústavy takto vyrobenou elektrinou.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bol odstránený po vzájomnom vysvetlení 25.2.2026.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 ods. 2 písm. e)</w:t>
              <w:br/>
            </w:r>
            <w:r>
              <w:rPr>
                <w:b w:val="off"/>
                <w:color w:val="000000"/>
                <w:rFonts w:ascii="Times New Roman" w:hAnsi="Times New Roman" w:cs="Times New Roman" w:eastAsia="Times New Roman"/>
                <w:sz w:val="24"/>
              </w:rPr>
              <w:t>V čl. I novelizačnom bode 50 - § 9 ods. 2 písm. e) navrhujeme za slová „nulových emisií“ vložiť slová „pri dodržaní príslušných ustanovení o nákladovej optimálnosti,“.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 9 ods. 2 písm. e) zákona s čl. 11 ods. 4 smernice č. 2024/1275.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Minimálne požiadavky na energetickú hospodárnosť sú vždy posudzované metodikou podľa delegovaného nariadenia a nemôžu byť odchylné od vypočítaných hodnôt nákladovo optimálnej úrovne o viac ako 15 %. Ak by odchýlka bola väčšia, členský štát má povinnosť upraviť minimálne požiadavky. (§ 4 ods. 6, § 9 ods. 1 písm. g) a </w:t>
              <w:br/>
            </w:r>
            <w:r>
              <w:rPr>
                <w:b w:val="off"/>
                <w:color w:val="000000"/>
                <w:rFonts w:ascii="Times New Roman" w:hAnsi="Times New Roman" w:cs="Times New Roman" w:eastAsia="Times New Roman"/>
                <w:sz w:val="24"/>
              </w:rPr>
              <w:t>§ 9 ods. 3 písm. c) platného znenia zákona č. 555/2005 Z. z.).</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9a ods. 1 písm. a)</w:t>
              <w:br/>
            </w:r>
            <w:r>
              <w:rPr>
                <w:b w:val="off"/>
                <w:color w:val="000000"/>
                <w:rFonts w:ascii="Times New Roman" w:hAnsi="Times New Roman" w:cs="Times New Roman" w:eastAsia="Times New Roman"/>
                <w:sz w:val="24"/>
              </w:rPr>
              <w:t>V § 9a ods. 1 písm. a) je vhodné bližšie špecifikovať pojmy výskum a vývoj.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bližšie špecifikovať pojmy výskum a vývoj z dôvodu jednoznačnosti.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je aj v platnom znení zákona a z aplikačnej praxe nevzišla potreba bližšej špecifikácie pojmov.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9a ods. 1</w:t>
              <w:br/>
            </w:r>
            <w:r>
              <w:rPr>
                <w:b w:val="off"/>
                <w:color w:val="000000"/>
                <w:rFonts w:ascii="Times New Roman" w:hAnsi="Times New Roman" w:cs="Times New Roman" w:eastAsia="Times New Roman"/>
                <w:sz w:val="24"/>
              </w:rPr>
              <w:t xml:space="preserve">V čl. I bode 60 navrhujeme § 9a ods. 1 doplniť písmenom c),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hĺbkovú obnovu budovy, ktorej výsledkom je aspoň 60% zníženie spotreby primárnej energie, ak nie je technicky ani ekonomicky uskutočniteľné transformovať budovu na budovu s nulovými emisiami.“.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 9a ods. 1 zákona s čl. 17 ods. 16 smernice č. 2024/1275.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Navrhujeme doplniť ako nový odsek napr. v spoločných ustanoveniach tak, aby uvedené mohlo platiť aj pre iné finančné stimuly a nielen pre dotácie poskytované MD SR. </w:t>
              <w:br/>
            </w:r>
            <w:r>
              <w:rPr>
                <w:b w:val="off"/>
                <w:color w:val="000000"/>
                <w:rFonts w:ascii="Times New Roman" w:hAnsi="Times New Roman" w:cs="Times New Roman" w:eastAsia="Times New Roman"/>
                <w:sz w:val="24"/>
              </w:rPr>
              <w:t>Rozporové konanie sa uskutočnilo dňa 10.2.2026.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2 ods. 1 písm. b) štvrtý bod</w:t>
              <w:br/>
            </w:r>
            <w:r>
              <w:rPr>
                <w:b w:val="off"/>
                <w:color w:val="000000"/>
                <w:rFonts w:ascii="Times New Roman" w:hAnsi="Times New Roman" w:cs="Times New Roman" w:eastAsia="Times New Roman"/>
                <w:sz w:val="24"/>
              </w:rPr>
              <w:t xml:space="preserve">V § 2 ods. 1 písm. b) navrhujeme preformulovať štvrtý bod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 ods. 1 písm. b) štvrtý bod znie: </w:t>
              <w:br/>
            </w:r>
            <w:r>
              <w:rPr>
                <w:b w:val="off"/>
                <w:color w:val="000000"/>
                <w:rFonts w:ascii="Times New Roman" w:hAnsi="Times New Roman" w:cs="Times New Roman" w:eastAsia="Times New Roman"/>
                <w:sz w:val="24"/>
              </w:rPr>
              <w:t>„4. technických zariadení budovy alebo jej samostatne užívanej časti na vykurovanie priestoru, na chladenie a vetranie priestoru, na prípravu teplej vody, na osvetlenie alebo na ich kombináciu, na automatizáciu a riadenie budovy a na výrobu elektrickej energie na mieste vrátane systémov, ktoré využívajú energiu z obnoviteľných zdrojov (ďalej len „technický systém budovy“), uplatňovanie,“.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 2 ods. 1 písm. b) štvrtého bodu zákona s čl. 2 ods. 6 smernice č. 2024/1275.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Zosúladenie znenia v nadväznosti na pripomienku Odboru aproximácie práva sekcie vládnej legislatívy Úradu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w:t>
              <w:br/>
            </w:r>
            <w:r>
              <w:rPr>
                <w:b w:val="off"/>
                <w:color w:val="000000"/>
                <w:rFonts w:ascii="Times New Roman" w:hAnsi="Times New Roman" w:cs="Times New Roman" w:eastAsia="Times New Roman"/>
                <w:sz w:val="24"/>
              </w:rPr>
              <w:t>Úrad odporúča zadefinovať pojem „v blízkom okolí“ ako technický parameter schválený príslušnou distribučnou spoločnosťou, aby nenastala potreba (významného) posilňovania distribučnej sústavy. V súvislosti so zadefinovaním pojmu „v blízkom okolí“ bude dôležité zadefinovať aj skutočnosť, či elektrická energia dodaná z obnoviteľných zdrojov využíva/nevyužíva distribučnú sústavu. V záujme zachovanie nediskriminačného prístupu, bude v takomto prípade povinnosť platiť distribučné poplatky v prípade pretečenia takto vyrobenej elektriny do distribučnej sústavy.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Doplnenie vo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4 ods. 6</w:t>
              <w:br/>
            </w:r>
            <w:r>
              <w:rPr>
                <w:b w:val="off"/>
                <w:color w:val="000000"/>
                <w:rFonts w:ascii="Times New Roman" w:hAnsi="Times New Roman" w:cs="Times New Roman" w:eastAsia="Times New Roman"/>
                <w:sz w:val="24"/>
              </w:rPr>
              <w:t xml:space="preserve">V § 4 navrhujeme preformulovať odsek 6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4 odsek 6 znie: </w:t>
              <w:br/>
            </w:r>
            <w:r>
              <w:rPr>
                <w:b w:val="off"/>
                <w:color w:val="000000"/>
                <w:rFonts w:ascii="Times New Roman" w:hAnsi="Times New Roman" w:cs="Times New Roman" w:eastAsia="Times New Roman"/>
                <w:sz w:val="24"/>
              </w:rPr>
              <w:t xml:space="preserve">„(6) Ak celkovú ročnú spotrebu primárnej energie novej alebo obnovenej budovy  s nulovými emisiami nie je technicky alebo ekonomicky uskutočniteľné pokryť energiou z obnoviteľných zdrojov vyrobenou na mieste alebo energiou z obnoviteľných zdrojov dodávanou z komunity vyrábajúcej energiu z obnoviteľných zdrojov, energiou z účinného centralizovaného zásobovania teplom a chladom alebo energiou zo zdrojov s nulovým obsahom uhlíka, celková ročná spotreba primárnej energie sa môže pokryť aj inou energiou zo sústavy, ktorá spĺňa kritériá stanovené na vnútroštátnej úrovni.“.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čl. 11 ods. 7 smernice č. 2024/1275.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znenie v § 2 ods. 11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4 ods. 8</w:t>
              <w:br/>
            </w:r>
            <w:r>
              <w:rPr>
                <w:b w:val="off"/>
                <w:color w:val="000000"/>
                <w:rFonts w:ascii="Times New Roman" w:hAnsi="Times New Roman" w:cs="Times New Roman" w:eastAsia="Times New Roman"/>
                <w:sz w:val="24"/>
              </w:rPr>
              <w:t xml:space="preserve">V § 4 ods. 8 navrhujeme na konci prvej vety bodku nahradiť čiarkou a pripojiť slová „ak je to technicky, funkčne a ekonomicky realizovateľné.“.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Členské štáty sa majú podľa čl. 8 smernice snažiť dosiahnuť pri hĺbkových obnovách budov minimálne požiadavky na energetickú hospodárnosť za podmienok, že je to technicky, funkčne a ekonomicky realizovateľné. „Znásilňovanie“ týchto podmienok bez zabezpečenia  refinancovania vo významnej miere s tým spojených nákladov bude znamenať neúmerné zvyšovanie nákladov a platieb za tepelnú energiu.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9 ods. 4</w:t>
              <w:br/>
            </w:r>
            <w:r>
              <w:rPr>
                <w:b w:val="off"/>
                <w:color w:val="000000"/>
                <w:rFonts w:ascii="Times New Roman" w:hAnsi="Times New Roman" w:cs="Times New Roman" w:eastAsia="Times New Roman"/>
                <w:sz w:val="24"/>
              </w:rPr>
              <w:t>V § 9 ods. 4 navrhujeme na konci pripojiť slová „a sú technicky, ekonomicky a funkčne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znenia § 9 ods. 4 zákona s čl. 13 ods. 1 smernice č. 2024/1275.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Požiadavky na systémy v zmysle Čl. 13 ods. 1 nesúvisia so znením § 9 ods. 4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2 ods. 1 písm. b) druhý bod</w:t>
              <w:br/>
            </w:r>
            <w:r>
              <w:rPr>
                <w:b w:val="off"/>
                <w:color w:val="000000"/>
                <w:rFonts w:ascii="Times New Roman" w:hAnsi="Times New Roman" w:cs="Times New Roman" w:eastAsia="Times New Roman"/>
                <w:sz w:val="24"/>
              </w:rPr>
              <w:t>V § 2 ods. 1 písm. b) druhom bode navrhujeme za slová „existujúcich budov“ vložiť slová „a existujúcich jednotiek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so smernicou č. 2024/1275.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7 ods. 1 písm. e)</w:t>
              <w:br/>
            </w:r>
            <w:r>
              <w:rPr>
                <w:b w:val="off"/>
                <w:color w:val="000000"/>
                <w:rFonts w:ascii="Times New Roman" w:hAnsi="Times New Roman" w:cs="Times New Roman" w:eastAsia="Times New Roman"/>
                <w:sz w:val="24"/>
              </w:rPr>
              <w:t>V § 7 ods. 1 písm. e) je potrebné špecifikovať o aký výpočet ide.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prílohy V smernice č. 2024/1275 sa výpočet týka ročnej spotreby energie a konečnej ročnej spotreby energie.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Výpočet energetickej hospodárnosti budovy je predmetom vyhlášky č. 364/2012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7 ods. 1 písm. e)</w:t>
              <w:br/>
            </w:r>
            <w:r>
              <w:rPr>
                <w:b w:val="off"/>
                <w:color w:val="000000"/>
                <w:rFonts w:ascii="Times New Roman" w:hAnsi="Times New Roman" w:cs="Times New Roman" w:eastAsia="Times New Roman"/>
                <w:sz w:val="24"/>
              </w:rPr>
              <w:t>V § 7 ods. 1 navrhujeme písmeno 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 ods. 1 písmeno e) znie:</w:t>
              <w:br/>
            </w:r>
            <w:r>
              <w:rPr>
                <w:b w:val="off"/>
                <w:color w:val="000000"/>
                <w:rFonts w:ascii="Times New Roman" w:hAnsi="Times New Roman" w:cs="Times New Roman" w:eastAsia="Times New Roman"/>
                <w:sz w:val="24"/>
              </w:rPr>
              <w:t>„e) údaj o predpokladanej ročnej spotrebe alebo v prípade existujúcej budovy údaj o priemernej spotrebe energie za tri predchádzajúce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nových budov nie je možné určiť priemernú spotrebu za tri roky.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Výpočet energetickej hospodárnosti budovy má zavedenú metodiku výpočtu v zmysle prílohy č. 1 vyhlášky č. 364/2012 Z. z. vrátane technických noriem. Predmetom projektového energetického hodnotenia je výpočet ročnej potreby energie a je rozdielna od ročnej spotreby energie, ktorá sa nameria.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10 ods. 1</w:t>
              <w:br/>
            </w:r>
            <w:r>
              <w:rPr>
                <w:b w:val="off"/>
                <w:color w:val="000000"/>
                <w:rFonts w:ascii="Times New Roman" w:hAnsi="Times New Roman" w:cs="Times New Roman" w:eastAsia="Times New Roman"/>
                <w:sz w:val="24"/>
              </w:rPr>
              <w:t>V § 10 ods. 1 navrhujeme za slová“(ďalej len „úrad“) vložiť slová „podľa osobitného predpisu5f)“</w:t>
              <w:br/>
            </w:r>
            <w:r>
              <w:rPr>
                <w:b w:val="off"/>
                <w:color w:val="000000"/>
                <w:rFonts w:ascii="Times New Roman" w:hAnsi="Times New Roman" w:cs="Times New Roman" w:eastAsia="Times New Roman"/>
                <w:sz w:val="24"/>
              </w:rPr>
              <w:t>Poznámka pod čiarou k odkazu 5f znie:</w:t>
              <w:br/>
            </w:r>
            <w:r>
              <w:rPr>
                <w:b w:val="off"/>
                <w:color w:val="000000"/>
                <w:rFonts w:ascii="Times New Roman" w:hAnsi="Times New Roman" w:cs="Times New Roman" w:eastAsia="Times New Roman"/>
                <w:sz w:val="24"/>
              </w:rPr>
              <w:t>„5f) § 89 zákona č. 251/2012 Z. z. o energetike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dopĺňa odkaz na „osobitný predpis“ s cieľom zabezpečiť jasné a explicitné vymedzenie procesného postupu pri výkone štátneho dozoru zo strany Úradu pre reguláciu sieťových odvetví, ktorého cieľom je zosúladenie výkonu štátneho dozoru.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nepovažuje za nevyhnutné uvedené konkretizovať.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10 ods. 2 písm. a) druhý bod</w:t>
              <w:br/>
            </w:r>
            <w:r>
              <w:rPr>
                <w:b w:val="off"/>
                <w:color w:val="000000"/>
                <w:rFonts w:ascii="Times New Roman" w:hAnsi="Times New Roman" w:cs="Times New Roman" w:eastAsia="Times New Roman"/>
                <w:sz w:val="24"/>
              </w:rPr>
              <w:t>V § 10 ods. 2 písm. a) navrhujeme druhý bod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 ods. 2 písm. a) druhý bod znie:</w:t>
              <w:br/>
            </w:r>
            <w:r>
              <w:rPr>
                <w:b w:val="off"/>
                <w:color w:val="000000"/>
                <w:rFonts w:ascii="Times New Roman" w:hAnsi="Times New Roman" w:cs="Times New Roman" w:eastAsia="Times New Roman"/>
                <w:sz w:val="24"/>
              </w:rPr>
              <w:t>„2. požadovať od oprávnenej osoby kópie výpočtov, podkladov a vysvetlenie týkajúce sa energetickej certifikácie,“.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úprava oprávnení zamestnanca úradu pri výkone štátneho dozoru.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Požadované je upravené v § 10 ods. 2 písm. a) prvý bod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11 ods. 2</w:t>
              <w:br/>
            </w:r>
            <w:r>
              <w:rPr>
                <w:b w:val="off"/>
                <w:color w:val="000000"/>
                <w:rFonts w:ascii="Times New Roman" w:hAnsi="Times New Roman" w:cs="Times New Roman" w:eastAsia="Times New Roman"/>
                <w:sz w:val="24"/>
              </w:rPr>
              <w:t>V § 11 ods. 2 navrhujeme slová „do 500 eur“ nahradiť slovami „ do 2 500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správny delikt je výška hornej hranice sadzby neprimeraná, preto úrad navrhuje zvýšenie.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súčasnosti nie je k dispozícii dostatočný podklad na vypracovanie analýzy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11 ods. 3</w:t>
              <w:br/>
            </w:r>
            <w:r>
              <w:rPr>
                <w:b w:val="off"/>
                <w:color w:val="000000"/>
                <w:rFonts w:ascii="Times New Roman" w:hAnsi="Times New Roman" w:cs="Times New Roman" w:eastAsia="Times New Roman"/>
                <w:sz w:val="24"/>
              </w:rPr>
              <w:t>V § 11 ods. 3 navrhujeme slová „do 3 000 eur“ nahradiť slovami „ do 10 000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správny delikt je výška hornej hranice sadzby neprimeraná, preto úrad navrhuje zvýšenie.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súčasnosti nie je k dispozícii dostatočný podklad na vypracovanie analýzy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11 nový odsek 4</w:t>
              <w:br/>
            </w:r>
            <w:r>
              <w:rPr>
                <w:b w:val="off"/>
                <w:color w:val="000000"/>
                <w:rFonts w:ascii="Times New Roman" w:hAnsi="Times New Roman" w:cs="Times New Roman" w:eastAsia="Times New Roman"/>
                <w:sz w:val="24"/>
              </w:rPr>
              <w:t>V § 11 navrhujeme za odsek 3 vložiť nový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Úrad uloží pokutu od 50 eur do 2 000 eur vlastníkovi budovy, ktorý</w:t>
              <w:br/>
            </w:r>
            <w:r>
              <w:rPr>
                <w:b w:val="off"/>
                <w:color w:val="000000"/>
                <w:rFonts w:ascii="Times New Roman" w:hAnsi="Times New Roman" w:cs="Times New Roman" w:eastAsia="Times New Roman"/>
                <w:sz w:val="24"/>
              </w:rPr>
              <w:t>a) neobstará energetický certifikát, hoci je na to podľa tohto zákona povinný,</w:t>
              <w:br/>
            </w:r>
            <w:r>
              <w:rPr>
                <w:b w:val="off"/>
                <w:color w:val="000000"/>
                <w:rFonts w:ascii="Times New Roman" w:hAnsi="Times New Roman" w:cs="Times New Roman" w:eastAsia="Times New Roman"/>
                <w:sz w:val="24"/>
              </w:rPr>
              <w:t>b) neuschová energetický certifikát po celý čas jeho platnosti,</w:t>
              <w:br/>
            </w:r>
            <w:r>
              <w:rPr>
                <w:b w:val="off"/>
                <w:color w:val="000000"/>
                <w:rFonts w:ascii="Times New Roman" w:hAnsi="Times New Roman" w:cs="Times New Roman" w:eastAsia="Times New Roman"/>
                <w:sz w:val="24"/>
              </w:rPr>
              <w:t>c) neodovzdá platný energetický certifikát novému vlastníkovi pri predaji budovy,</w:t>
              <w:br/>
            </w:r>
            <w:r>
              <w:rPr>
                <w:b w:val="off"/>
                <w:color w:val="000000"/>
                <w:rFonts w:ascii="Times New Roman" w:hAnsi="Times New Roman" w:cs="Times New Roman" w:eastAsia="Times New Roman"/>
                <w:sz w:val="24"/>
              </w:rPr>
              <w:t>d) neodovzdá kópiu energetického certifikátu nájomcovi pri prenájme budovy,</w:t>
              <w:br/>
            </w:r>
            <w:r>
              <w:rPr>
                <w:b w:val="off"/>
                <w:color w:val="000000"/>
                <w:rFonts w:ascii="Times New Roman" w:hAnsi="Times New Roman" w:cs="Times New Roman" w:eastAsia="Times New Roman"/>
                <w:sz w:val="24"/>
              </w:rPr>
              <w:t>e) neodovzdá projektové energetické hodnotenie nadobúdateľovi budovy pri jej predaji pred začatím výstavby budovy alebo rozostavanej budovy,</w:t>
              <w:br/>
            </w:r>
            <w:r>
              <w:rPr>
                <w:b w:val="off"/>
                <w:color w:val="000000"/>
                <w:rFonts w:ascii="Times New Roman" w:hAnsi="Times New Roman" w:cs="Times New Roman" w:eastAsia="Times New Roman"/>
                <w:sz w:val="24"/>
              </w:rPr>
              <w:t>f) neuvedie ako súčasť zverejnenej ponuky na predaj alebo prenájom budovy alebo jej samostatnej časti aj ukazovateľ jej integrovanej energetickej hospodárnosti z energetického certifikátu.“.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4 až 6 sa označujú ako odseky 5 až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zjednotenie postihov za porušenie tohto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nepovažuje za nevyhnutné uvedené zlúčiť.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11 ods. 5</w:t>
              <w:br/>
            </w:r>
            <w:r>
              <w:rPr>
                <w:b w:val="off"/>
                <w:color w:val="000000"/>
                <w:rFonts w:ascii="Times New Roman" w:hAnsi="Times New Roman" w:cs="Times New Roman" w:eastAsia="Times New Roman"/>
                <w:sz w:val="24"/>
              </w:rPr>
              <w:t xml:space="preserve">V § 11 navrhujeme upraviť odsek 5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odsek 5 znie:</w:t>
              <w:br/>
            </w:r>
            <w:r>
              <w:rPr>
                <w:b w:val="off"/>
                <w:color w:val="000000"/>
                <w:rFonts w:ascii="Times New Roman" w:hAnsi="Times New Roman" w:cs="Times New Roman" w:eastAsia="Times New Roman"/>
                <w:sz w:val="24"/>
              </w:rPr>
              <w:t>„(5) Pri určovaní výšky pokuty úrad prihliada najmä na spôsob, čas trvania a následky protiprávneho stavu; úrad prihliadne aj na to, či sa osoba, ktorej sa pokuta ukladá, dopustila správneho deliktu opakovane do troch rokov odo dňa právoplatnosti rozhodnutia o uložení pokuty.“.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Úrad navrhuje ustanoviť uvedené kritériá rozhodné pri určovaní výšky pokuty.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Úrad môže uložiť pokutu v rozpätí od 500 do 3 000 eur, pričom pri určení jej výšky prihliadne najmä na závažnosť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11 ods. 6</w:t>
              <w:br/>
            </w:r>
            <w:r>
              <w:rPr>
                <w:b w:val="off"/>
                <w:color w:val="000000"/>
                <w:rFonts w:ascii="Times New Roman" w:hAnsi="Times New Roman" w:cs="Times New Roman" w:eastAsia="Times New Roman"/>
                <w:sz w:val="24"/>
              </w:rPr>
              <w:t xml:space="preserve">V § 11 navrhujeme upraviť odsek 6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odsek 6 znie:</w:t>
              <w:br/>
            </w:r>
            <w:r>
              <w:rPr>
                <w:b w:val="off"/>
                <w:color w:val="000000"/>
                <w:rFonts w:ascii="Times New Roman" w:hAnsi="Times New Roman" w:cs="Times New Roman" w:eastAsia="Times New Roman"/>
                <w:sz w:val="24"/>
              </w:rPr>
              <w:t>„(6) Konanie o uložení pokuty možno začať do jedného roka odo dňa, keď sa úrad dozvedel o porušení povinnosti, najneskôr do piatich rokov odo dňa, keď k porušeniu povinnosti došlo.“.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Úrad navrhuje ustanoviť uvedené lehoty pre začatie konania vo veci uloženia pokuty.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aplikačnej praxe nevyplynula potreba predĺženia lehoty.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12</w:t>
              <w:br/>
            </w:r>
            <w:r>
              <w:rPr>
                <w:b w:val="off"/>
                <w:color w:val="000000"/>
                <w:rFonts w:ascii="Times New Roman" w:hAnsi="Times New Roman" w:cs="Times New Roman" w:eastAsia="Times New Roman"/>
                <w:sz w:val="24"/>
              </w:rPr>
              <w:t xml:space="preserve">Navrhujeme vypustiť § 12.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navrhovanú úpravu § 11 ods. 4 je potrebné vypustiť § 12.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neakceptovania navrhovaného znenia § 11 ods. 4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13 ods. 1</w:t>
              <w:br/>
            </w:r>
            <w:r>
              <w:rPr>
                <w:b w:val="off"/>
                <w:color w:val="000000"/>
                <w:rFonts w:ascii="Times New Roman" w:hAnsi="Times New Roman" w:cs="Times New Roman" w:eastAsia="Times New Roman"/>
                <w:sz w:val="24"/>
              </w:rPr>
              <w:t>V § 13 ods. 1 navrhujeme za slová „v bytovom dome“ vložiť slová „alebo správcu7a)“.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7a znie:</w:t>
              <w:br/>
            </w:r>
            <w:r>
              <w:rPr>
                <w:b w:val="off"/>
                <w:color w:val="000000"/>
                <w:rFonts w:ascii="Times New Roman" w:hAnsi="Times New Roman" w:cs="Times New Roman" w:eastAsia="Times New Roman"/>
                <w:sz w:val="24"/>
              </w:rPr>
              <w:t>„7a) § 6 ods. 1 zákona č. 182/1993 Z. z. o vlastníctve bytov a nebytových priestorov v znení zákona č. 26/2025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Povinnosti, ktoré sa vzťahujú na vlastníka budovy sa vzťahujú rovnako na správcu, ktorý vykonáva správu bytových domov.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sleduje výlučne zachytenie povinnosti vlastníka budovy, a teda sa vzťahuje aj na spoločenstvo vlastníkov bytov a nebytových priestorov, ako aj na bytové družstvo, ak vystupuje v postavení vlastníka.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URSO</w:t>
              <w:br/>
            </w:r>
            <w:r>
              <w:rPr>
                <w:b w:val="off"/>
                <w:color w:val="000000"/>
                <w:rFonts w:ascii="Times New Roman" w:hAnsi="Times New Roman" w:cs="Times New Roman" w:eastAsia="Times New Roman"/>
                <w:sz w:val="24"/>
              </w:rPr>
              <w:t>Úrad pre reguláciu sieťových odvetví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všeobecne - § 13 ods. 2</w:t>
              <w:br/>
            </w:r>
            <w:r>
              <w:rPr>
                <w:b w:val="off"/>
                <w:color w:val="000000"/>
                <w:rFonts w:ascii="Times New Roman" w:hAnsi="Times New Roman" w:cs="Times New Roman" w:eastAsia="Times New Roman"/>
                <w:sz w:val="24"/>
              </w:rPr>
              <w:t>V § 13 ods. 2 navrhujeme na konci pripojiť tieto slová „a na výkon štátneho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 sa vylúčenie aplikácie správneho poriadku na výkon štátneho dozoru, čím sa zjednotí výkon štátneho dozoru zo strany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Navrhujeme upraviť v príslušnom právnom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1 písm. c)</w:t>
              <w:br/>
            </w:r>
            <w:r>
              <w:rPr>
                <w:b w:val="off"/>
                <w:color w:val="000000"/>
                <w:rFonts w:ascii="Times New Roman" w:hAnsi="Times New Roman" w:cs="Times New Roman" w:eastAsia="Times New Roman"/>
                <w:sz w:val="24"/>
              </w:rPr>
              <w:t>Pripomienka: Túto pripomienku považujeme za zásadnú. Navrhujeme upraviť slovné spojenie „jednotiek budov“ na „jednotiek budov, ktoré sa predávajú alebo prenajímajú novému nájomcovi“.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Jednotka budovy podľa definície v §2 (3) je časť budovy, poschodie alebo byt v budove, navrhnutá alebo upravená na samostatné užívanie. Podľa tejto definície jednotkou budovy môže byť takmer každá samostatná miestnosť v budove využívaná tým istým subjektom (vlastníkom/nájomcom), pričom máme za to, že zámerom je definovať jednotku určenú na prenájom alebo predaj.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Upraveným znením § 2 ods. 1 písm. c) sa preberá čl. 1 predmet úpravy ods. 2 písm. k) smernice (EÚ) 2024/1275, cit: „2. Táto smernica stanovuje požiadavky v súvislosti: k) s certifikáciou energetickej hospodárnosti budov alebo jednotiek budov;“. </w:t>
              <w:br/>
            </w:r>
            <w:r>
              <w:rPr>
                <w:b w:val="off"/>
                <w:color w:val="000000"/>
                <w:rFonts w:ascii="Times New Roman" w:hAnsi="Times New Roman" w:cs="Times New Roman" w:eastAsia="Times New Roman"/>
                <w:sz w:val="24"/>
              </w:rPr>
              <w:t xml:space="preserve">Povinnosť energetickej certifikácie budov alebo jednotiek budov je uvedená v § 5.  </w:t>
              <w:br/>
            </w:r>
            <w:r>
              <w:rPr>
                <w:b w:val="off"/>
                <w:color w:val="000000"/>
                <w:rFonts w:ascii="Times New Roman" w:hAnsi="Times New Roman" w:cs="Times New Roman" w:eastAsia="Times New Roman"/>
                <w:sz w:val="24"/>
              </w:rPr>
              <w:t xml:space="preserve">Povinnosti vlastníka budovy alebo jednotky budovy, ktoré má splniť sú termínovo spresnené v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1 písm. e)</w:t>
              <w:br/>
            </w:r>
            <w:r>
              <w:rPr>
                <w:b w:val="off"/>
                <w:color w:val="000000"/>
                <w:rFonts w:ascii="Times New Roman" w:hAnsi="Times New Roman" w:cs="Times New Roman" w:eastAsia="Times New Roman"/>
                <w:sz w:val="24"/>
              </w:rPr>
              <w:t>Pripomienka: Túto pripomienku považujeme za zásadnú. Navrhujeme upraviť slovné spojenie „existujúce jednotky budov“ na „existujúce jednotky budov, ktoré sa predávajú alebo prenajímajú novému nájomcovi“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Jednotka budovy podľa definície v §2 (3) je časť budovy, poschodie alebo byt v budove, navrhnutá alebo upravená na samostatné užívanie. Podľa tejto definície jednotkou budovy môže byť takmer každá samostatná miestnosť v budove využívaná tým istým subjektom (vlastníkom/nájomcom), pričom máme za to, že zámerom je definovať jednotku určenú na prenájom alebo predaj, inak platí energetická hospodárnosť budovy ako celku.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Navrhovaním znením sa preberá predmet úpravy v zmysle Čl. 1 ods. 2 písm. d) smernice (EÚ) 2024/1275, cit.: „2. Táto smernica stanovuje požiadavky v súvislosti: d) s uplatňovaním minimálnych noriem energetickej hospodárnosti na existujúce budovy a existujúce jednotky budov v súlade s článkami 3 a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3</w:t>
              <w:br/>
            </w:r>
            <w:r>
              <w:rPr>
                <w:b w:val="off"/>
                <w:color w:val="000000"/>
                <w:rFonts w:ascii="Times New Roman" w:hAnsi="Times New Roman" w:cs="Times New Roman" w:eastAsia="Times New Roman"/>
                <w:sz w:val="24"/>
              </w:rPr>
              <w:t>Pripomienka: Túto pripomienku považujeme za zásadnú. Navrhujeme upraviť definíciu budovy tak, aby bolo jasné, že ide o budovu so základmi.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aktuálnej definície je budovou zastrešená stavba so stenami, (...). Navrhujeme, aby boli stavby bez základov spolu s dočasnými stavbami vyňaté z tejto definície.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Navrhovaním znením sa preberá definícia v zmysle Čl. 2 ods. 1 Smernice Európskeho parlamentu a Rady (EÚ) 2024/1275, cit.: „Na účely tejto smernice sa uplatňuje toto vymedzenie pojmov:</w:t>
              <w:br/>
            </w:r>
            <w:r>
              <w:rPr>
                <w:b w:val="off"/>
                <w:color w:val="000000"/>
                <w:rFonts w:ascii="Times New Roman" w:hAnsi="Times New Roman" w:cs="Times New Roman" w:eastAsia="Times New Roman"/>
                <w:sz w:val="24"/>
              </w:rPr>
              <w:t xml:space="preserve">1. „budova“ je zastrešená stavba so stenami, v ktorej sa používa energia na úpravu vnútorného prostredia;“ </w:t>
              <w:br/>
            </w:r>
            <w:r>
              <w:rPr>
                <w:b w:val="off"/>
                <w:color w:val="000000"/>
                <w:rFonts w:ascii="Times New Roman" w:hAnsi="Times New Roman" w:cs="Times New Roman" w:eastAsia="Times New Roman"/>
                <w:sz w:val="24"/>
              </w:rPr>
              <w:t>Definícia stavby je upravená v ustanovení § 2 ods. 1 zákona č. 25/2025 Z. z. (Stavebný zákon), cit: „Stavba je stavebná konštrukcia postavená stavebnými prácami, ktorá je pevne spojená so zemou alebo ktorej osadenie vyžaduje úpravu podkladu. Pevným spojením stavby so zemou sa rozumie</w:t>
              <w:br/>
            </w:r>
            <w:r>
              <w:rPr>
                <w:b w:val="off"/>
                <w:color w:val="000000"/>
                <w:rFonts w:ascii="Times New Roman" w:hAnsi="Times New Roman" w:cs="Times New Roman" w:eastAsia="Times New Roman"/>
                <w:sz w:val="24"/>
              </w:rPr>
              <w:t>a) spojenie pevným základom,</w:t>
              <w:br/>
            </w:r>
            <w:r>
              <w:rPr>
                <w:b w:val="off"/>
                <w:color w:val="000000"/>
                <w:rFonts w:ascii="Times New Roman" w:hAnsi="Times New Roman" w:cs="Times New Roman" w:eastAsia="Times New Roman"/>
                <w:sz w:val="24"/>
              </w:rPr>
              <w:t>b) upevnenie strojnými súčiastkami alebo zvarom o pevný základ v zemi alebo o inú stavbu,</w:t>
              <w:br/>
            </w:r>
            <w:r>
              <w:rPr>
                <w:b w:val="off"/>
                <w:color w:val="000000"/>
                <w:rFonts w:ascii="Times New Roman" w:hAnsi="Times New Roman" w:cs="Times New Roman" w:eastAsia="Times New Roman"/>
                <w:sz w:val="24"/>
              </w:rPr>
              <w:t>c) ukotvenie pilótami, zemnými skrutkami alebo lanami s kotvou v zemi alebo na inej stavbe,</w:t>
              <w:br/>
            </w:r>
            <w:r>
              <w:rPr>
                <w:b w:val="off"/>
                <w:color w:val="000000"/>
                <w:rFonts w:ascii="Times New Roman" w:hAnsi="Times New Roman" w:cs="Times New Roman" w:eastAsia="Times New Roman"/>
                <w:sz w:val="24"/>
              </w:rPr>
              <w:t>d) pripojenie na siete technického vybavenia územia alebo</w:t>
              <w:br/>
            </w:r>
            <w:r>
              <w:rPr>
                <w:b w:val="off"/>
                <w:color w:val="000000"/>
                <w:rFonts w:ascii="Times New Roman" w:hAnsi="Times New Roman" w:cs="Times New Roman" w:eastAsia="Times New Roman"/>
                <w:sz w:val="24"/>
              </w:rPr>
              <w:t>e) umiestnenie pod zemou.“.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3</w:t>
              <w:br/>
            </w:r>
            <w:r>
              <w:rPr>
                <w:b w:val="off"/>
                <w:color w:val="000000"/>
                <w:rFonts w:ascii="Times New Roman" w:hAnsi="Times New Roman" w:cs="Times New Roman" w:eastAsia="Times New Roman"/>
                <w:sz w:val="24"/>
              </w:rPr>
              <w:t>Pripomienka: Túto pripomienku považujeme za zásadnú. Navrhujeme upraviť slovné spojenie „Jednotkou budovy“ na „Jednotkou budovy, ktorá sa predáva alebo prenajíma novému nájomcovi“.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Jednotka budovy podľa definície v §2 (3) je časť budovy, poschodie alebo byt v budove, navrhnutá alebo upravená na samostatné užívanie. Podľa tejto definície jednotkou budovy môže byť takmer každá samostatná miestnosť v budove využívaná tým istým subjektom (vlastníkom/nájomcom), pričom máme za to, že zámerom je definovať jednotku určenú na prenájom alebo predaj.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Znením sa preberá definícia v zmysle Čl. 2 bod 16 smernice (EÚ) 2024/1275, cit.: „jednotka budovy“ je časť, poschodie alebo byt v budove, ktoré sú navrhnuté alebo upravené na samostatné používanie;“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 ods. 3 písm. a)</w:t>
              <w:br/>
            </w:r>
            <w:r>
              <w:rPr>
                <w:b w:val="off"/>
                <w:color w:val="000000"/>
                <w:rFonts w:ascii="Times New Roman" w:hAnsi="Times New Roman" w:cs="Times New Roman" w:eastAsia="Times New Roman"/>
                <w:sz w:val="24"/>
              </w:rPr>
              <w:t>Pripomienka: Túto pripomienku považujeme za zásadnú. V rámci § 3 ods. 3 písm. a) navrhujeme doplniť aj „orientáciu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orientácia stavby má taktiež vplyv na energetickú hospodárnosť budovy.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Orientácia budovy sa zohľadňuje pri výpočte energetickej hospodárnosti budovy, je zahrnutá v ustanovení § 3 ods. 3 písm. b) platného znenia zákona, cit: „(3) Výpočet zohľadňuje: b) polohu a orientáciu budovy a vplyv vonkajších klimatických podmienok na vnútorné prostredie, najmä vplyv teploty vzduchu, vetra a slnečného žiarenia,“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4c ods. 1</w:t>
              <w:br/>
            </w:r>
            <w:r>
              <w:rPr>
                <w:b w:val="off"/>
                <w:color w:val="000000"/>
                <w:rFonts w:ascii="Times New Roman" w:hAnsi="Times New Roman" w:cs="Times New Roman" w:eastAsia="Times New Roman"/>
                <w:sz w:val="24"/>
              </w:rPr>
              <w:t>Pripomienka: Túto pripomienku považujeme za zásadnú. Navrhujeme upraviť slovné spojenie „jednotky budovy“ na „jednotky budovy, ktorá sa predáva alebo prenajíma novému nájomcovi“.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Jednotka budovy podľa definície v §2 (3) je časť budovy, poschodie alebo byt v budove, navrhnutá alebo upravená na samostatné užívanie. Podľa tejto definície jednotkou budovy môže byť takmer každá samostatná miestnosť v budove využívaná tým istým subjektom (vlastníkom/nájomcom), pričom máme za to, že zámerom je definovať jednotku určenú na prenájom alebo predaj.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 4c ods. 1 preberá definíciu pasportu obnovy budovy podľa čl. 2 bodu 19 smernice (EÚ) 2024/1275, cit.: „19. „pasport obnovy budovy“ je cestovná mapa hĺbkovej obnovy budovy prispôsobená konkrétnej budove v maximálnom počte krokov, ktorou sa výrazne zlepší jej energetická hospodárnosť;“. </w:t>
              <w:br/>
            </w:r>
            <w:r>
              <w:rPr>
                <w:b w:val="off"/>
                <w:color w:val="000000"/>
                <w:rFonts w:ascii="Times New Roman" w:hAnsi="Times New Roman" w:cs="Times New Roman" w:eastAsia="Times New Roman"/>
                <w:sz w:val="24"/>
              </w:rPr>
              <w:t>Pasport obnovy budovy sa týka obnovy budovy, ktorou sa zlepšuje energetická hospodárnosť budovy alebo jednotky budovy.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4c ods. 2</w:t>
              <w:br/>
            </w:r>
            <w:r>
              <w:rPr>
                <w:b w:val="off"/>
                <w:color w:val="000000"/>
                <w:rFonts w:ascii="Times New Roman" w:hAnsi="Times New Roman" w:cs="Times New Roman" w:eastAsia="Times New Roman"/>
                <w:sz w:val="24"/>
              </w:rPr>
              <w:t>Pripomienka: Túto pripomienku považujeme za zásadnú. V rámci § 4c ods. 2 navrhujeme doplniť aj „náročnosť jednotlivých stupňov povoľovacieho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jednotlivé stupne stavebných konaní majú vplyv na začiatok realizácie stavby.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4c ods. 2 zákona, ktoré upravuje rozsah navrhovaných krokov v pasporte obnovy budovy, ktorý vychádza z požiadaviek na pasporty obnovy v Prílohe VIII Smernice Európskeho parlamentu a Rady (EÚ) 2024/1275. Cieľom dokumentu pasport obnovy budovy je navrhnúť také opatrenia, ktorými sa existujúca budova transformuje postupnými krokmi na budovu s nulovými emisiami do roku 2050.</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ods. 2 písm. a)</w:t>
              <w:br/>
            </w:r>
            <w:r>
              <w:rPr>
                <w:b w:val="off"/>
                <w:color w:val="000000"/>
                <w:rFonts w:ascii="Times New Roman" w:hAnsi="Times New Roman" w:cs="Times New Roman" w:eastAsia="Times New Roman"/>
                <w:sz w:val="24"/>
              </w:rPr>
              <w:t>Pripomienka: Túto pripomienku považujeme za zásadnú. Navrhujeme upraviť slovné spojenie „novému nájomcovi“ na „novému nájomcovi na dobu nájmu dlhšiu ako 5 rokov alebo ak sa nájom predlžuje o viac ako 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sme uviedli v pripomienkach k § 2 ods. 1 písm. c); § 2 ods. 1 písm. e); § 2 ods. 3 a § 4c ods. 1, máme za to, že zámerom je definovať jednotku určenú na prenájom alebo predaj (nie ľubovoľnú miestnosť navrhnutú alebo upravenú na samostatné užívanie subjektom využívajúcim celú budovu). Vzhľadom na možné kratšie doby nájmu navrhujeme definovať, v ktorých prípadoch je energetická certifikácia povinná.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Navrhovaním znením sa preberá definícia v zmysle Čl. 20 ods. 1 písm. a) Smernice Európskeho parlamentu a Rady (EÚ) 2024/1275, cit.: </w:t>
              <w:br/>
            </w:r>
            <w:r>
              <w:rPr>
                <w:b w:val="off"/>
                <w:color w:val="000000"/>
                <w:rFonts w:ascii="Times New Roman" w:hAnsi="Times New Roman" w:cs="Times New Roman" w:eastAsia="Times New Roman"/>
                <w:sz w:val="24"/>
              </w:rPr>
              <w:t>„1. Členské štáty zabezpečia, aby bol digitálny energetický certifikát vydaný pre:</w:t>
              <w:br/>
            </w:r>
            <w:r>
              <w:rPr>
                <w:b w:val="off"/>
                <w:color w:val="000000"/>
                <w:rFonts w:ascii="Times New Roman" w:hAnsi="Times New Roman" w:cs="Times New Roman" w:eastAsia="Times New Roman"/>
                <w:sz w:val="24"/>
              </w:rPr>
              <w:t>a) budovy alebo jednotky budovy, keď sa stavajú, keď prešli významnou obnovou, keď sa predávajú alebo keď sa prenajímajú novému nájomcovi alebo v prípade ktorých sa nájomná zmluva predlžuje,“</w:t>
              <w:br/>
            </w:r>
            <w:r>
              <w:rPr>
                <w:b w:val="off"/>
                <w:color w:val="000000"/>
                <w:rFonts w:ascii="Times New Roman" w:hAnsi="Times New Roman" w:cs="Times New Roman" w:eastAsia="Times New Roman"/>
                <w:sz w:val="24"/>
              </w:rPr>
              <w:t>Zároveň sa v Čl. 20 ods. 4 Smernice Európskeho parlamentu a Rady (EÚ) 2024/1275 uvádza, cit.:</w:t>
              <w:br/>
            </w:r>
            <w:r>
              <w:rPr>
                <w:b w:val="off"/>
                <w:color w:val="000000"/>
                <w:rFonts w:ascii="Times New Roman" w:hAnsi="Times New Roman" w:cs="Times New Roman" w:eastAsia="Times New Roman"/>
                <w:sz w:val="24"/>
              </w:rPr>
              <w:t>„4. Členské štáty vyžadujú, aby budovy alebo jednotky budov, ktoré sa ponúkajú na predaj alebo prenájom, mali energetický certifikát, a aby sa v reklamách online a offline vrátane webových sídel portálov na vyhľadávanie nehnuteľností</w:t>
              <w:br/>
            </w:r>
            <w:r>
              <w:rPr>
                <w:b w:val="off"/>
                <w:color w:val="000000"/>
                <w:rFonts w:ascii="Times New Roman" w:hAnsi="Times New Roman" w:cs="Times New Roman" w:eastAsia="Times New Roman"/>
                <w:sz w:val="24"/>
              </w:rPr>
              <w:t>uvádzal ukazovateľ a trieda energetickej hospodárnosti energetického certifikátu budovy alebo jednotky budovy.“</w:t>
              <w:br/>
            </w:r>
            <w:r>
              <w:rPr>
                <w:b w:val="off"/>
                <w:color w:val="000000"/>
                <w:rFonts w:ascii="Times New Roman" w:hAnsi="Times New Roman" w:cs="Times New Roman" w:eastAsia="Times New Roman"/>
                <w:sz w:val="24"/>
              </w:rPr>
              <w:t>Smernica (EÚ) 2024/1275 nedefinuje minimálnu dĺžku nájmu, akceptovanie navrhovanej úpravy by predstavovalo nesúlad v transpozícii.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 ods. 2 písm. b)</w:t>
              <w:br/>
            </w:r>
            <w:r>
              <w:rPr>
                <w:b w:val="off"/>
                <w:color w:val="000000"/>
                <w:rFonts w:ascii="Times New Roman" w:hAnsi="Times New Roman" w:cs="Times New Roman" w:eastAsia="Times New Roman"/>
                <w:sz w:val="24"/>
              </w:rPr>
              <w:t>Pripomienka: Túto pripomienku považujeme za zásadnú. Navrhujeme upraviť slovné spojenie „alebo jednotky budovy“ na „a/alebo jednotky budovy podľa § 5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sme uviedli v pripomienke k § 5 ods. 2 písm. a), máme za to, že odporúčania pre jednotky budovy by mali byť v prípade predaja a prenájmu presahujúcom 5 rokov, inak v prípade prenájmu platia odporúčania pre budovu ako celok.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Súvisí s neakceptovaním pripomienky k § 5 ods. 2 písm. a).</w:t>
              <w:br/>
            </w:r>
            <w:r>
              <w:rPr>
                <w:b w:val="off"/>
                <w:color w:val="000000"/>
                <w:rFonts w:ascii="Times New Roman" w:hAnsi="Times New Roman" w:cs="Times New Roman" w:eastAsia="Times New Roman"/>
                <w:sz w:val="24"/>
              </w:rPr>
              <w:t>Znenie § 7 ods. 2 písm. b) upravuje obsah náležitostí príloh energetického certifikátu, nadväzuje na transpozíciu v Čl. 19 ods. 5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1 písm. c)</w:t>
              <w:br/>
            </w:r>
            <w:r>
              <w:rPr>
                <w:b w:val="off"/>
                <w:color w:val="000000"/>
                <w:rFonts w:ascii="Times New Roman" w:hAnsi="Times New Roman" w:cs="Times New Roman" w:eastAsia="Times New Roman"/>
                <w:sz w:val="24"/>
              </w:rPr>
              <w:t>Pripomienka: Túto pripomienku považujeme za zásadnú. Navrhujeme upraviť slovné spojenie „jednotky budovy“ na „jednotky budovy podľa § 5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vlastníka budovy mať energetický certifikát navrhujeme, tak ako je uvedené v rámci pripomienky k § 5 ods. 2 písm. a), okrem predaja v prípade prenájmu na obdobie dlhšie ako 5 rokov (nie v prípade krátkodobých prenájmov, kde platí povinnosť mať certifikát na budovu ako celok).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Neakceptovanie pripomienky súvisí s neakceptovaním pripomienky k § 5 ods. 2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2 písm. c) bod 2</w:t>
              <w:br/>
            </w:r>
            <w:r>
              <w:rPr>
                <w:b w:val="off"/>
                <w:color w:val="000000"/>
                <w:rFonts w:ascii="Times New Roman" w:hAnsi="Times New Roman" w:cs="Times New Roman" w:eastAsia="Times New Roman"/>
                <w:sz w:val="24"/>
              </w:rPr>
              <w:t>Pripomienka: Túto pripomienku považujeme za zásadnú. Navrhujeme upraviť slovné spojenie „pri prenájme budovy“ na „pri prenájme budovy podľa § 5 ods. 2 písm. a), významnej obnove budovy alebo jednotky budovy, ktorá je predmetom nájmu“.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Uvedenú zmenu navrhujeme v kontexte pripomienky k § 5 ods. 2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Neakceptovanie pripomienky súvisí s neakceptovaním pripomienky k § 5 ods. 2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2 písm. c) bod 3</w:t>
              <w:br/>
            </w:r>
            <w:r>
              <w:rPr>
                <w:b w:val="off"/>
                <w:color w:val="000000"/>
                <w:rFonts w:ascii="Times New Roman" w:hAnsi="Times New Roman" w:cs="Times New Roman" w:eastAsia="Times New Roman"/>
                <w:sz w:val="24"/>
              </w:rPr>
              <w:t>Pripomienka: Túto pripomienku považujeme za zásadnú. Ustanovenie § 8 ods. 2 písm. c) bod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Uvedenú zmenu navrhujeme v kontexte pripomienky k § 8 ods. 2 písm. c) bod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doplnenia bodu 3 v § 8 ods. 2 písm. c) zákona sa transponuje znenie Čl. 20 ods. 2 smernice (EÚ) 2024/1275 a preto ho nie je možné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7</w:t>
              <w:br/>
            </w:r>
            <w:r>
              <w:rPr>
                <w:b w:val="off"/>
                <w:color w:val="000000"/>
                <w:rFonts w:ascii="Times New Roman" w:hAnsi="Times New Roman" w:cs="Times New Roman" w:eastAsia="Times New Roman"/>
                <w:sz w:val="24"/>
              </w:rPr>
              <w:t>Pripomienka: Túto pripomienku považujeme za zásadnú. K povinnému vybaveniu novej budovy navrhujeme doplniť aj vybavenie „systémom merania a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ide o zaužívaný systém nastavenia a regulovania teplôt v budovách.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dopĺňa v § 4 ods. 4 ustanovenie v znení, cit.: „(4) Ak je to technicky a ekonomicky uskutočniteľné, nová budova sa vybaví samoregulačnými zariadeniami na individuálnu reguláciu teploty v každej miestnosti. V existujúcej budove sa inštalácia samoregulačných zariadení vyžaduje pri jej významnej obnove, ak je to technicky a ekonomicky uskutočniteľné.“ Zavedenie povinnosti reflektuje znenie Čl. 13 ods. 3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8a ods. 1 písm. a)</w:t>
              <w:br/>
            </w:r>
            <w:r>
              <w:rPr>
                <w:b w:val="off"/>
                <w:color w:val="000000"/>
                <w:rFonts w:ascii="Times New Roman" w:hAnsi="Times New Roman" w:cs="Times New Roman" w:eastAsia="Times New Roman"/>
                <w:sz w:val="24"/>
              </w:rPr>
              <w:t>Pripomienka: Túto pripomienku považujeme za zásadnú. Navrhujeme upraviť slovné spojenie „jeden nabíjací bod“ na „jeden nabíjací bod o výkone 22 kW“.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nižšie výkony neposkytujú dostatočnú efektivitu nabíjania.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Navrhovaním znením sa preberá povinnosť inštalácie nabíjacích bodov pre nebytové budovy v zmysle Čl. 14 ods. 1 písm. a) smernice (EÚ) 2024/1275, ktorá nestanovuje určenie výkonu pre nabíjací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8b ods. 1 písm. a)</w:t>
              <w:br/>
            </w:r>
            <w:r>
              <w:rPr>
                <w:b w:val="off"/>
                <w:color w:val="000000"/>
                <w:rFonts w:ascii="Times New Roman" w:hAnsi="Times New Roman" w:cs="Times New Roman" w:eastAsia="Times New Roman"/>
                <w:sz w:val="24"/>
              </w:rPr>
              <w:t>Pripomienka: Túto pripomienku považujeme za zásadnú. Navrhujeme upraviť slovné spojenie „vedenie rozvodov pre elektrické káble“ na „vedenie rozvodov pre elektrické káble, s minimálnym výkonom nabíjania 22 kW pre jedno nabíjacie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nižší nabíjací výkon je neefektívny.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Navrhovaním znením sa preberá povinnosť inštalácie kabeláže pre bytové budovy v zmysle Čl. 14 ods. 4 písm. a)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w:t>
              <w:br/>
            </w:r>
            <w:r>
              <w:rPr>
                <w:b w:val="off"/>
                <w:color w:val="000000"/>
                <w:rFonts w:ascii="Times New Roman" w:hAnsi="Times New Roman" w:cs="Times New Roman" w:eastAsia="Times New Roman"/>
                <w:sz w:val="24"/>
              </w:rPr>
              <w:t xml:space="preserve">Čl. I,  § 1 ,  Predmet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zákon ustanovuje postupy a opatrenia na zlepšenie energetickej hospodárnosti budov, znižovanie emisií a pôsobnosť orgánov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definované a z textu nie je jasné, čo sa rozumie pod pojmom "znižovanie emisií". Emisií cenných papierov? Emisií hluku? Emisií skleníkových plynov? Ktorých skleníkových plynov: CO2, alebo vodnej pary, alebo metánu? Emisií znečisťujúcich látok?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2 písmeno a)</w:t>
              <w:br/>
            </w:r>
            <w:r>
              <w:rPr>
                <w:b w:val="off"/>
                <w:color w:val="000000"/>
                <w:rFonts w:ascii="Times New Roman" w:hAnsi="Times New Roman" w:cs="Times New Roman" w:eastAsia="Times New Roman"/>
                <w:sz w:val="24"/>
              </w:rPr>
              <w:t>Výnimku pre "historické" budovy navrhujem ponechať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Postupy a opatrenia podľa odseku 1 sa nevzťahujú na:</w:t>
              <w:br/>
            </w:r>
            <w:r>
              <w:rPr>
                <w:b w:val="off"/>
                <w:color w:val="000000"/>
                <w:rFonts w:ascii="Times New Roman" w:hAnsi="Times New Roman" w:cs="Times New Roman" w:eastAsia="Times New Roman"/>
                <w:sz w:val="24"/>
              </w:rPr>
              <w:t>a) budovy a pamätníky chránené z dôvodu architektonickej alebo historickej hodnoty alebo ako súčasť charakteristického prostredia, pri ktorých by dodržanie požiadaviek na energetickú hospodárnosť budov neprijateľne zmenilo ich charakter alebo vzhľad.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Uplatňovanie aktuálnych požiadaviek na energetickú hospodárnosť budov pri budovách starých desaťročia až storočia nie je technicky, ekonomicky ani funkčne uskutočniteľné.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navrhujem ponechať definíciu historických budov z pôvodného znenia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Budovami podľa odseku 2 písm. a) sú najmä budovy </w:t>
              <w:br/>
            </w:r>
            <w:r>
              <w:rPr>
                <w:b w:val="off"/>
                <w:color w:val="000000"/>
                <w:rFonts w:ascii="Times New Roman" w:hAnsi="Times New Roman" w:cs="Times New Roman" w:eastAsia="Times New Roman"/>
                <w:sz w:val="24"/>
              </w:rPr>
              <w:t>a) vyhlásené za národné kultúrne pamiatky,</w:t>
              <w:br/>
            </w:r>
            <w:r>
              <w:rPr>
                <w:b w:val="off"/>
                <w:color w:val="000000"/>
                <w:rFonts w:ascii="Times New Roman" w:hAnsi="Times New Roman" w:cs="Times New Roman" w:eastAsia="Times New Roman"/>
                <w:sz w:val="24"/>
              </w:rPr>
              <w:t>b) v pamiatkovej  rezervácii  alebo  v pamiatkovej  zóne  ako  súčasť  historického  sídelného usporiadania,</w:t>
              <w:br/>
            </w:r>
            <w:r>
              <w:rPr>
                <w:b w:val="off"/>
                <w:color w:val="000000"/>
                <w:rFonts w:ascii="Times New Roman" w:hAnsi="Times New Roman" w:cs="Times New Roman" w:eastAsia="Times New Roman"/>
                <w:sz w:val="24"/>
              </w:rPr>
              <w:t>c) uvedené do užívania pred 1. januárom 1947.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transpozíciu čl. 5 ods. 3  smernice (EÚ) 2024/1275. </w:t>
              <w:br/>
            </w:r>
            <w:r>
              <w:rPr>
                <w:b w:val="off"/>
                <w:color w:val="000000"/>
                <w:rFonts w:ascii="Times New Roman" w:hAnsi="Times New Roman" w:cs="Times New Roman" w:eastAsia="Times New Roman"/>
                <w:sz w:val="24"/>
              </w:rPr>
              <w:t>Nemáme rozpor s MK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10</w:t>
              <w:br/>
            </w:r>
            <w:r>
              <w:rPr>
                <w:b w:val="off"/>
                <w:color w:val="000000"/>
                <w:rFonts w:ascii="Times New Roman" w:hAnsi="Times New Roman" w:cs="Times New Roman" w:eastAsia="Times New Roman"/>
                <w:sz w:val="24"/>
              </w:rPr>
              <w:t>Z definície "Budovy s nulovými emisiami" nie je zrejmé, či sa myslia priame alebo nepriame emisie (skleníkových plynov). Nepriame emisie sú tie, ktoré nevznikajú priamo v budove alebo jej okolí, ale ktoré vznikajú v mieste výroby elektriny, napr. vo vzdialenej elektrárni. Túto definíciu navrhujem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znenie § 2 ods. 10 zákona (ktorá produkuje na mieste nulové emisie).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5</w:t>
              <w:br/>
            </w:r>
            <w:r>
              <w:rPr>
                <w:b w:val="off"/>
                <w:color w:val="000000"/>
                <w:rFonts w:ascii="Times New Roman" w:hAnsi="Times New Roman" w:cs="Times New Roman" w:eastAsia="Times New Roman"/>
                <w:sz w:val="24"/>
              </w:rPr>
              <w:t>Do už definovaných kategórií budov navrhujem doplniť chýbajúce kategórie: študentské domovy, budovy zariadení sociálnej starostlivosti, budovy pre kultúrne podujatia (kultúrne domy, divadlá, kiná, galérie).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účely výpočtu energetickej hospodárnosti budov sa budovy klasifikujú do kategórií v súlade s Prílohou I ods. 6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 ods. 2</w:t>
              <w:br/>
            </w:r>
            <w:r>
              <w:rPr>
                <w:b w:val="off"/>
                <w:color w:val="000000"/>
                <w:rFonts w:ascii="Times New Roman" w:hAnsi="Times New Roman" w:cs="Times New Roman" w:eastAsia="Times New Roman"/>
                <w:sz w:val="24"/>
              </w:rPr>
              <w:t xml:space="preserve">Navrhovaná povinnosť "Nová budova musí mať nulové emisie" nie je v praxi uskutočniteľná a preto ju navrhujem z textu novely zákona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myslia prevádzkové emisie skleníkových plynov v budove a jej okolí (t.j. priame emisie), uvedenej definícii nebudú vyhovovať :</w:t>
              <w:br/>
            </w:r>
            <w:r>
              <w:rPr>
                <w:b w:val="off"/>
                <w:color w:val="000000"/>
                <w:rFonts w:ascii="Times New Roman" w:hAnsi="Times New Roman" w:cs="Times New Roman" w:eastAsia="Times New Roman"/>
                <w:sz w:val="24"/>
              </w:rPr>
              <w:t>- budovy s elektrickým vykurovaním (napr. elektrické teplovzdušné alebo sálavé vykurovanie, teplovodné vykurovanie so zdrojom tepla elektrický kotol) - kvôli vysokému faktoru primárnej energie pre elektrinu;</w:t>
              <w:br/>
            </w:r>
            <w:r>
              <w:rPr>
                <w:b w:val="off"/>
                <w:color w:val="000000"/>
                <w:rFonts w:ascii="Times New Roman" w:hAnsi="Times New Roman" w:cs="Times New Roman" w:eastAsia="Times New Roman"/>
                <w:sz w:val="24"/>
              </w:rPr>
              <w:t xml:space="preserve">- budovy so zdrojom tepla kotol na zemný plyn (fosílne palivo), </w:t>
              <w:br/>
            </w:r>
            <w:r>
              <w:rPr>
                <w:b w:val="off"/>
                <w:color w:val="000000"/>
                <w:rFonts w:ascii="Times New Roman" w:hAnsi="Times New Roman" w:cs="Times New Roman" w:eastAsia="Times New Roman"/>
                <w:sz w:val="24"/>
              </w:rPr>
              <w:t>- budovy so zdrojom tepla kotol na akékoľvek tuhé palivo;</w:t>
              <w:br/>
            </w:r>
            <w:r>
              <w:rPr>
                <w:b w:val="off"/>
                <w:color w:val="000000"/>
                <w:rFonts w:ascii="Times New Roman" w:hAnsi="Times New Roman" w:cs="Times New Roman" w:eastAsia="Times New Roman"/>
                <w:sz w:val="24"/>
              </w:rPr>
              <w:t>- budovy so zdrojom tepla kotol na biomasu (obnoviteľný zdroj).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Vylúčenie uvedených energetických zdrojov (všetkých druhov kotlov) pôjde proti deklarovanej diverzifikácii energetických zdrojov a spôsobí extrémne prehĺbenie závislosti na výrobe, disribúcii, dodávke a spotrebe elektriny, ako aj na dodávateľoch technológie fotovoltických solárnych systémov.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myslia nielen prevádzkové emisie skleníkových plynov v budove a jej okolí, ale aj nepriame emisie (tie ktoré vznikajú napr. vo vzdialenej elektrárni), takejto definícii budovy s nulovými emisiami by po technickej stránke  vyhovovali už len  budovy so zdrojom tepla tepelné čerpadlo, ktoré je napájané elektricky, ak je zároveň inštalovaný aj výkonovo dostatočný solárny systém s dostatočnou kapacitou na uskladnenie (akumuláciu) energie v budove na vyrovnanie nerovnomernosti v dodávke slnečnej energie a to nie len počas dňa (deň / noc), ale aj počas celej sezóny (rozdiely leto / zima). Takéto riešenie je síce teoreticky technicky možné, avšak je enormne ekonomicky (investične) náročné a zaťažujúce životné prostredie z hľadiska životného cyklu inštalovaných technických zariadení. Budova by síce bola s veľmi vysokou energetickou hospodárnosťou, avšak dosiahla by sa horšia ako nákladovo optimálna úroveň.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Povinnosť “Nová budova musí mať nulové emisie” v zmysle definície uvedenej v návrhu novely zákona v § 2, ods. 10, je z uvedených dôvodov nesplniteľná a neuskutočniteľná. Technické riešenie pre novú budovu s nulovými emisiami síce existuje, ale je extrémne ekonomicky (investične) náročné, tým pádom ekonomicky neuskutočniteľné, ak sa má zachovať a splniť aj nákladovo optimálna úroveň výstavby.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“Nová budova musí mať nulové emisie” pri nákladovo optimálnej úrovni výstavby navrhujem z návrhu novely zákona vypustiť ako neuskutočniteľnú. Uvedená povinnosť je oxymoron. Je možné navrhnúť novú budovu s nulovými emisiami, ale nie pri nákladovo optimálnej úrovni výstavby. Je možné dosiahnuť nákladovo optimálnu úroveň výstavby, avšak nie pri nulových emisiách.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 4 ods. 2 zákona (Nová budova s nulovými emisiami musí byť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4 ods. 7</w:t>
              <w:br/>
            </w:r>
            <w:r>
              <w:rPr>
                <w:b w:val="off"/>
                <w:color w:val="000000"/>
                <w:rFonts w:ascii="Times New Roman" w:hAnsi="Times New Roman" w:cs="Times New Roman" w:eastAsia="Times New Roman"/>
                <w:sz w:val="24"/>
              </w:rPr>
              <w:t xml:space="preserve">Navrhujem vypustiť časť vety, ktorá hovorí o projektantovi, že je povinný “...navrhnúť také riešenie, aby sa dosiahlo splnenie minimálnych požiadaviek na energetickú hospodárnosť budovy aspoň nákladovo optimálnej úrovne”.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Projektant (-tka)  (autorizovaný stavebný inžinier / inžinierka alebo architekt / architektka) navrhuje technické riešenie stavby a nie je odborne spôsobilý(-a) posudzovať nákladovo optimálnu úroveň výstavby. Na posudzovanie nákladovo optimálnej úrovne výstavby, t.j. na ekonomické posudzovanie investície, nemá projektant potrebné ekonomické vzdelanie ani potrebnú spôsobilosť.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1 písmeno j)</w:t>
              <w:br/>
            </w:r>
            <w:r>
              <w:rPr>
                <w:b w:val="off"/>
                <w:color w:val="000000"/>
                <w:rFonts w:ascii="Times New Roman" w:hAnsi="Times New Roman" w:cs="Times New Roman" w:eastAsia="Times New Roman"/>
                <w:sz w:val="24"/>
              </w:rPr>
              <w:t>Text: “ j) údaj o ročnej spotrebe energie alebo o priemernej spotrebe energie za tri predchádzajúce roky” navrhujem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novostavbách údaje o histórii spotreby energie z podstaty veci nemôžu byť dostupné. Pri obnovovaných budovách údaje o histórii spotreby energie sú často nedostupné, alebo neexistuje meradlo spotreby energie. Navyše z textu nie je zrozumiteľné, o akú spotrebu akej energie sa jedná: O spotrebu energie na vykurovanie? O spotrebu energie na prípravu teplej vody? O spotrebu energie na osvetlenie? O spotrebu energie na nútené vetranie a chladenie? O spotrebe elektriny na serverovňu a iné informačné technológie? O celkovú potrebu energie v budove? Údaje z fakturačných meradiel energie, alebo z prevádzkových?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Výpočet energetickej hospodárnosti budovy má zavedenú metodiku výpočtu v zmysle prílohy č. 1 vyhlášky č. 364/2012 Z. z. vrátane technických noriem. Predmetom projektového energetického hodnotenia je výpočet ročnej potreby energie a je rozdielna od ročnej spotreby energie, ktorá sa nameria.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52. § 9 ods. 3 písmeno b)</w:t>
              <w:br/>
            </w:r>
            <w:r>
              <w:rPr>
                <w:b w:val="off"/>
                <w:color w:val="000000"/>
                <w:rFonts w:ascii="Times New Roman" w:hAnsi="Times New Roman" w:cs="Times New Roman" w:eastAsia="Times New Roman"/>
                <w:sz w:val="24"/>
              </w:rPr>
              <w:t>V článku I. bod 52. v § 9 ods. 3 písmeno b) navrhujeme za slová „orgánu štátneho dozoru“  doplniť text „ a digitálne v požadovanej dátovej štruktúre orgánom štátnej správy a územnej samosprávy;“</w:t>
              <w:br/>
            </w:r>
            <w:r>
              <w:rPr>
                <w:b w:val="off"/>
                <w:color w:val="000000"/>
                <w:rFonts w:ascii="Times New Roman" w:hAnsi="Times New Roman" w:cs="Times New Roman" w:eastAsia="Times New Roman"/>
                <w:sz w:val="24"/>
              </w:rPr>
              <w:t>Odôvodnenie: Prístup k údajom je nevyhnutný pre plnenie úloh ústredných orgánov štátnej správy a územnej samosprávy v oblasti znižovania spotreby verejných subjektov, pre štatistické účely a monitorovanie sektora budov.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Požiadavky pre plnenie úloh ústredných orgánov štátnej správy a územnej samosprávy v oblasti znižovania spotreby verejných subjektov budú predmetom sprístupnenia v novom informačnom systéme IS EHB.</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k celému materiálu: Novelou zákona č. 555/2005 Z. z. sa zavádzajú nové povinnosti pre vlastníka budovy. Vzhľadom na štruktúru budov, ako aj inštitucionálne usporiadanie správy fondu budov, je veľká časť už existujúcich povinností, ale bude aj nových realizovaná prostredníctvom správcov, či už bytových alebo nebytových budov. Nenahraditeľnú úlohu pri zabezpečovaní týchto úloh má vzdelávanie správcov. V kontexte uvedeného by bolo vhodné vstúpiť aj do danej oblasti a upraviť podmienky vzdelávania správcov.  Úprava by taktiež mala reflektovať aj na zákon č. 292/2024 Z. z. o vzdelávaní dospelých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Doplnenie Článku 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2 písm. a</w:t>
              <w:br/>
            </w:r>
            <w:r>
              <w:rPr>
                <w:b w:val="off"/>
                <w:color w:val="000000"/>
                <w:rFonts w:ascii="Times New Roman" w:hAnsi="Times New Roman" w:cs="Times New Roman" w:eastAsia="Times New Roman"/>
                <w:sz w:val="24"/>
              </w:rPr>
              <w:t>doplniť "pre autá" za slová "na parkovisko" na začiatku vety:</w:t>
              <w:br/>
            </w:r>
            <w:r>
              <w:rPr>
                <w:b w:val="off"/>
                <w:color w:val="000000"/>
                <w:rFonts w:ascii="Times New Roman" w:hAnsi="Times New Roman" w:cs="Times New Roman" w:eastAsia="Times New Roman"/>
                <w:sz w:val="24"/>
              </w:rPr>
              <w:t>a)	na parkovisko pre autá vo vnútri nebytovej budovy; ak ide o významnú obnovu nebytovej budovy, opatrenia obnovy sa musia vzťahovať aj na parkovisko pre autá a elektrickú infraštruktúru nebytovej budovy,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Hneď v písmene b je formulácia "parkovisko pre autá". Celkovo v paragrafoch 8a a 8b je nekonzistentne uvedené či ide o parkovisko pre autá alebo parkovisko pre rôzne vozidlá, ako autá, bicykle a pod. Ak je nejaký dôvod, že to tam zámerne nie je a týka sa to parkovísk pre všetky rôzne typy vozidiel, tak ok, ak je to chyba, prosím o opravu.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4</w:t>
              <w:br/>
            </w:r>
            <w:r>
              <w:rPr>
                <w:b w:val="off"/>
                <w:color w:val="000000"/>
                <w:rFonts w:ascii="Times New Roman" w:hAnsi="Times New Roman" w:cs="Times New Roman" w:eastAsia="Times New Roman"/>
                <w:sz w:val="24"/>
              </w:rPr>
              <w:t>doplniť "pre autá" za slová "viac ako 20 parkovacími miestami":</w:t>
              <w:br/>
            </w:r>
            <w:r>
              <w:rPr>
                <w:b w:val="off"/>
                <w:color w:val="000000"/>
                <w:rFonts w:ascii="Times New Roman" w:hAnsi="Times New Roman" w:cs="Times New Roman" w:eastAsia="Times New Roman"/>
                <w:sz w:val="24"/>
              </w:rPr>
              <w:t>(4)	Nebytová budova s viac ako 20 parkovacími miestami pre autá musí mať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Zjednotiť definíciu parkoviska pre autá v paragrafoch 8a a 8b, kde je nekonzistentne uvedené či ide o parkovisko pre autá alebo parkovisko pre rôzne vozidlá, ako autá, bicykle a pod. Ak je nejaký dôvod, že to tam zámerne nie je a týka sa to parkovísk pre všetky rôzne typy vozidiel, tak ok, ak je to chyba, prosím o opravu.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4 písm. b</w:t>
              <w:br/>
            </w:r>
            <w:r>
              <w:rPr>
                <w:b w:val="off"/>
                <w:color w:val="000000"/>
                <w:rFonts w:ascii="Times New Roman" w:hAnsi="Times New Roman" w:cs="Times New Roman" w:eastAsia="Times New Roman"/>
                <w:sz w:val="24"/>
              </w:rPr>
              <w:t>doplniť "bicykle, ktoré tvoria" za slová "parkovacie miesta pre" na začiatku vety:</w:t>
              <w:br/>
            </w:r>
            <w:r>
              <w:rPr>
                <w:b w:val="off"/>
                <w:color w:val="000000"/>
                <w:rFonts w:ascii="Times New Roman" w:hAnsi="Times New Roman" w:cs="Times New Roman" w:eastAsia="Times New Roman"/>
                <w:sz w:val="24"/>
              </w:rPr>
              <w:t>b)	parkovacie miesta pre bicykle, ktoré tvoria najmenej 15 % priemernej alebo 10 % celkovej užívateľskej kapacity budovy s priestorom potrebným aj pre bicykle s väčšími rozmermi ako štandardné bicykle.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textu by malo byť zrejmé, že podmienka v odseku 4 sa týka zriadenia parkovacích miest pre bicykle, dá sa to odvodiť až z druhej časti vety kde sa spomínajú väčšie typy bicyklov (nákladné bicykle, bicykle pre zdravotne znevýhodnených a pod.), čo však nie je správne formulované. Prosím o doplnenie.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nepovažuje za potrebné predmetnú skutočnosť bližšie špecifikovať.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7</w:t>
              <w:br/>
            </w:r>
            <w:r>
              <w:rPr>
                <w:b w:val="off"/>
                <w:color w:val="000000"/>
                <w:rFonts w:ascii="Times New Roman" w:hAnsi="Times New Roman" w:cs="Times New Roman" w:eastAsia="Times New Roman"/>
                <w:sz w:val="24"/>
              </w:rPr>
              <w:t>doplniť dva krát "pre autá" za slovami "parkovacími miestami/parkovacie miest" pre jednoznačnú špecifikáciu:</w:t>
              <w:br/>
            </w:r>
            <w:r>
              <w:rPr>
                <w:b w:val="off"/>
                <w:color w:val="000000"/>
                <w:rFonts w:ascii="Times New Roman" w:hAnsi="Times New Roman" w:cs="Times New Roman" w:eastAsia="Times New Roman"/>
                <w:sz w:val="24"/>
              </w:rPr>
              <w:t xml:space="preserve">(7)	Nová kancelárska budova a kancelárska budova po významnej obnove s viac ako piatimi parkovacími miestami pre autá musí mať inštalovaný najmenej jeden nabíjací bod pre elektrické vozidlá na každé dve parkovacie miesta pre autá.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v tomto paragrafe sa hovorí o parkovacích miestach pre autá a parkovacích miestach pre bicykle, považujem za korektné správne uvádzať pri každom výskyte o akom type parkovacích miesta je reč, aby nedošlo k nesprávnemu výkladu.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nepovažuje za potrebné predmetnú skutočnosť bližšie špecifikovať.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8</w:t>
              <w:br/>
            </w:r>
            <w:r>
              <w:rPr>
                <w:b w:val="off"/>
                <w:color w:val="000000"/>
                <w:rFonts w:ascii="Times New Roman" w:hAnsi="Times New Roman" w:cs="Times New Roman" w:eastAsia="Times New Roman"/>
                <w:sz w:val="24"/>
              </w:rPr>
              <w:t>Túto pripomienku považujem za zásadnú.</w:t>
              <w:br/>
            </w:r>
            <w:r>
              <w:rPr>
                <w:b w:val="off"/>
                <w:color w:val="000000"/>
                <w:rFonts w:ascii="Times New Roman" w:hAnsi="Times New Roman" w:cs="Times New Roman" w:eastAsia="Times New Roman"/>
                <w:sz w:val="24"/>
              </w:rPr>
              <w:t>Doplniť spresnenie o aké budovy ide:</w:t>
              <w:br/>
            </w:r>
            <w:r>
              <w:rPr>
                <w:b w:val="off"/>
                <w:color w:val="000000"/>
                <w:rFonts w:ascii="Times New Roman" w:hAnsi="Times New Roman" w:cs="Times New Roman" w:eastAsia="Times New Roman"/>
                <w:sz w:val="24"/>
              </w:rPr>
              <w:t>(8)	Požiadavky na počet parkovacích miest pre bicykle podľa odsekov 1 a 4 sa nevzťahujú na nebytové budovy, najmä technického charakteru, do ktorých sa s bicyklami zvyčajne nevstupuje, ak sú súčasťou väčšiu komplexu budov, v ktorých požiadavka je alebo bude splnená v rámci vstupnej budovy alebo budova nie je legálne prístupná na bicykli.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Rozumieme požiadavke, existuje mnoho budov, ktoré sú čisto technického charakteru, a to najmä v priemyslenom komplexe budov, kde jedna alebo viac budov je administratívneho charakteru (kancelárie, šatne) do ktorých zamestnanci prichádzajú (tzv. vstupné budovy) a potom iné budovy technického charakteru (výrobné linky, dielne, elektrorozvodne, komíny, chladiace veže a pod.) do ktorých sa zamestnanci následne presunú zo vstupnej budovy. Budovy, ktoré nie sú legálne dostupné na bicykli (napr. výhradne dostupné len po ceste pre motorové vozidlá alebo diaľnici), by mali byť tiež pomenované. Lepšou špecifikáciou budov sa vyhneme špekuláciám, kedy sa vlastníci budú snažiť vyhnúť povinnosti na zriadenie parkovacích miest pre bicykle v nebytových budovách, ktoré sú štandardnými budovami, do ktorých prichádzajú zamestnanci, pričom časť z nich by mohla dochádzať na bicykli a znížiť tak dopad na životné prostredie.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rozporového konania s Cyklokoalíciou sa dopĺňa dôvodová správa.</w:t>
              <w:br/>
            </w:r>
            <w:r>
              <w:rPr>
                <w:b w:val="off"/>
                <w:color w:val="000000"/>
                <w:rFonts w:ascii="Times New Roman" w:hAnsi="Times New Roman" w:cs="Times New Roman" w:eastAsia="Times New Roman"/>
                <w:sz w:val="24"/>
              </w:rPr>
              <w:t>Znenie § 8a ods. 8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w:t>
              <w:br/>
            </w:r>
            <w:r>
              <w:rPr>
                <w:b w:val="off"/>
                <w:color w:val="000000"/>
                <w:rFonts w:ascii="Times New Roman" w:hAnsi="Times New Roman" w:cs="Times New Roman" w:eastAsia="Times New Roman"/>
                <w:sz w:val="24"/>
              </w:rPr>
              <w:t>Požadujem doplniť nový odsek 9, v ktorom sa spresní rozmer parkovacieho miesta pre štandardné bicykle a parkovacieho miesta pre bicykle s väčšími rozmermi ako štandardné bicykle.</w:t>
              <w:br/>
            </w:r>
            <w:r>
              <w:rPr>
                <w:b w:val="off"/>
                <w:color w:val="000000"/>
                <w:rFonts w:ascii="Times New Roman" w:hAnsi="Times New Roman" w:cs="Times New Roman" w:eastAsia="Times New Roman"/>
                <w:sz w:val="24"/>
              </w:rPr>
              <w:t>(9) Minimálny rozmer štandardného parkovacieho miesta pre bicykle je 0,40 x 2,00 m, okrem prípadov využitia technológie, ktorá preukázateľne umožňuje parkovanie bicyklov na menšej ploche. Minimálny rozmer parkovacieho miesta pre bicykle s väčšími rozmermi ako štandardné bicykle je 1,00 x 2,60 m. Minimálny počet miest pre bicykle s väčšími rozmermi ako štandardné bicykle je 2. Prístupové a manipulačné priestory musia byť prispôsobené pohybu týmto bicyklom.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nevhodne navrhnuté priestory na parkovanie bicyklov a prístupové priestory (úzke dvere, chodby, výťahy, atď.) v súčasnosti navrhujeme definovať minimálne rozmery pre parkovanie bicyklov, aby sa nedali oklamať. Stretol som sa s projektovými dokumentáciami, kde boli bicykle zmenšené na 1,4 - 1,5 m, aby to vyzeralo, že je splnená požiadavka vyplývajúca z TP 085, ale bol to len klam od projektanta/architekta.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Požiadavka je nad rámec smernice (EÚ) 2024/1275. </w:t>
              <w:br/>
            </w:r>
            <w:r>
              <w:rPr>
                <w:b w:val="off"/>
                <w:color w:val="000000"/>
                <w:rFonts w:ascii="Times New Roman" w:hAnsi="Times New Roman" w:cs="Times New Roman" w:eastAsia="Times New Roman"/>
                <w:sz w:val="24"/>
              </w:rPr>
              <w:t>Návrh textu s technickými parametrami parkovacieho miesta pre bicykle, s určením jeho konkrétnych rozmerov, je vhodný do príslušnej technickej normy a nie do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8b ods. 5</w:t>
              <w:br/>
            </w:r>
            <w:r>
              <w:rPr>
                <w:b w:val="off"/>
                <w:color w:val="000000"/>
                <w:rFonts w:ascii="Times New Roman" w:hAnsi="Times New Roman" w:cs="Times New Roman" w:eastAsia="Times New Roman"/>
                <w:sz w:val="24"/>
              </w:rPr>
              <w:t>Doplniť v odseku 5 slovné spojenie "v budove" a novú vetu.</w:t>
              <w:br/>
            </w:r>
            <w:r>
              <w:rPr>
                <w:b w:val="off"/>
                <w:color w:val="000000"/>
                <w:rFonts w:ascii="Times New Roman" w:hAnsi="Times New Roman" w:cs="Times New Roman" w:eastAsia="Times New Roman"/>
                <w:sz w:val="24"/>
              </w:rPr>
              <w:t>(5)	Ak pri významnej obnove bytovej budovy nie je uskutočniteľné zabezpečenie dvoch parkovacích miest pre bicykle na každú bytovú jednotku budovy, musí byť zabezpečených v budove toľko parkovacích miest pre bicykle, koľko je primerané k počtu užívateľov bytovej budovy. Zvyšné parkovacie miesta pre bicykle podľa ods. 1, písm. b) musia byť zabezpečené v bezprostrednej blízkosti budovy formou krytého uzamykateľného stojiska pre bicykle, ak je to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Niekedy sa môže stať, že najmä z priestorových dôvodov nie je možné zabezpečiť požadovanú kapacitu na parkovanie bicyklov v obnovovanej budove. To ale nemôže byť dôvodom, prečo by parkovacie miesta nemohli byť doplnené v bezprostrednej blízkosti budovy v prístrešku alebo inej samostatnej stavbe, pokiaľ je to na priľahlom pozemku možné.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Navrhujeme úpravu § 8b ods. 5 nasledovne:</w:t>
              <w:br/>
            </w:r>
            <w:r>
              <w:rPr>
                <w:b w:val="off"/>
                <w:color w:val="000000"/>
                <w:rFonts w:ascii="Times New Roman" w:hAnsi="Times New Roman" w:cs="Times New Roman" w:eastAsia="Times New Roman"/>
                <w:sz w:val="24"/>
              </w:rPr>
              <w:t>„(5) Ak pri významnej obnove bytovej budovy nie je uskutočniteľné zabezpečenie dvoch parkovacích miest pre bicykle na každú bytovú jednotku budovy, musí byť zabezpečených toľko parkovacích miest pre bicykle, koľko je technicky uskutočniteľné.“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8b ods. 5</w:t>
              <w:br/>
            </w:r>
            <w:r>
              <w:rPr>
                <w:b w:val="off"/>
                <w:color w:val="000000"/>
                <w:rFonts w:ascii="Times New Roman" w:hAnsi="Times New Roman" w:cs="Times New Roman" w:eastAsia="Times New Roman"/>
                <w:sz w:val="24"/>
              </w:rPr>
              <w:t>Doplniť v odseku 5 slovné spojenie "v budove" a novú vetu.</w:t>
              <w:br/>
            </w:r>
            <w:r>
              <w:rPr>
                <w:b w:val="off"/>
                <w:color w:val="000000"/>
                <w:rFonts w:ascii="Times New Roman" w:hAnsi="Times New Roman" w:cs="Times New Roman" w:eastAsia="Times New Roman"/>
                <w:sz w:val="24"/>
              </w:rPr>
              <w:t>(5)	Ak pri významnej obnove bytovej budovy nie je uskutočniteľné zabezpečenie dvoch parkovacích miest pre bicykle na každú bytovú jednotku budovy, musí byť zabezpečených v budove toľko parkovacích miest pre bicykle, koľko je primerané k počtu užívateľov bytovej budovy. Zvyšné parkovacie miesta pre bicykle podľa ods. 1, písm. b) musia byť zabezpečené v bezprostrednej blízkosti budovy formou krytého uzamykateľného stojiska pre bicykle, ak je to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Niekedy sa môže stať, že najmä z priestorových dôvodov nie je možné zabezpečiť požadovanú kapacitu na parkovanie bicyklov v obnovovanej budove. To ale nemôže byť dôvodom, prečo by parkovacie miesta nemohli byť doplnené v bezprostrednej blízkosti budovy v prístrešku alebo inej samostatnej stavbe, pokiaľ je to na priľahlom pozemku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zásadnú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Navrhujeme úpravu § 8b ods. 5 nasledovne:</w:t>
              <w:br/>
            </w:r>
            <w:r>
              <w:rPr>
                <w:b w:val="off"/>
                <w:color w:val="000000"/>
                <w:rFonts w:ascii="Times New Roman" w:hAnsi="Times New Roman" w:cs="Times New Roman" w:eastAsia="Times New Roman"/>
                <w:sz w:val="24"/>
              </w:rPr>
              <w:t>„(5) Ak pri významnej obnove bytovej budovy nie je uskutočniteľné zabezpečenie dvoch parkovacích miest pre bicykle na každú bytovú jednotku budovy, musí byť zabezpečených toľko parkovacích miest pre bicykle, koľko je technicky uskutočniteľné.“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8b ods. 7</w:t>
              <w:br/>
            </w:r>
            <w:r>
              <w:rPr>
                <w:b w:val="off"/>
                <w:color w:val="000000"/>
                <w:rFonts w:ascii="Times New Roman" w:hAnsi="Times New Roman" w:cs="Times New Roman" w:eastAsia="Times New Roman"/>
                <w:sz w:val="24"/>
              </w:rPr>
              <w:t>Odsek 7 navrhujem rozdeliť na dva samostatné, tak, aby realizácia parkovacích miest pre bicykle nebola viazaná na nabíjaciu infraštruktúru pre autá.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Požiadavky podľa § 8a ods. 1, písm. a) a b) a  ods. 4, písm. a) a podľa § 8b ods. 1, písm. a) a 2 sa neuplatnia na významne obnovovanú budovu, ak by náklady na nabíjacie zariadenie a vedenie presiahli najmenej 10 % celkových nákladov na významnú obnovu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Požiadavky podľa § 8a ods. 1 a  4, a podľa § 8b ods. 1 a 2 sa neuplatnia na budovu, pri ktorej žiadosť o rozhodnutie o stavebnom zámere alebo o zmene stavby bola podaná pred 28. májom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Navrhuje sa úprava v § 8c ods. 4 a 5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8b</w:t>
              <w:br/>
            </w:r>
            <w:r>
              <w:rPr>
                <w:b w:val="off"/>
                <w:color w:val="000000"/>
                <w:rFonts w:ascii="Times New Roman" w:hAnsi="Times New Roman" w:cs="Times New Roman" w:eastAsia="Times New Roman"/>
                <w:sz w:val="24"/>
              </w:rPr>
              <w:t xml:space="preserve">V paragrafoch 8a a 8b požadujem ponechať súčasné podmienky pre počty parkovacích miest pre bicykle bez dodatočných výnimiek tak, ak sú v súčasnosti navrhované, okrem spresnenia uvedeného v iných mojich pripomienkach.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zníženia požiadaviek oproti pôvodnému návrhu žiadam prerokovanie na rozporovom konaní.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8a a 8b je v súlade s Čl. 14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v §8, odsek 1 doplniť  slová  "alebo vlastník jednotky budovy". Znenie odseku po úprave:  Vlastník budovy, alebo vlastník jednotky budovy, na ktorú sa vzťahuje povinná certifikácia, je povinný mať energetický certifikát </w:t>
              <w:br/>
            </w:r>
            <w:r>
              <w:rPr>
                <w:b w:val="off"/>
                <w:color w:val="000000"/>
                <w:rFonts w:ascii="Times New Roman" w:hAnsi="Times New Roman" w:cs="Times New Roman" w:eastAsia="Times New Roman"/>
                <w:sz w:val="24"/>
              </w:rPr>
              <w:t xml:space="preserve">a) ku dňu podania návrhu na kolaudáciu stavby, ak ide o novú budovu alebo o existujúcu budovu po významnej obnove, ak stavebný úrad neurčí inak,5a) </w:t>
              <w:br/>
            </w:r>
            <w:r>
              <w:rPr>
                <w:b w:val="off"/>
                <w:color w:val="000000"/>
                <w:rFonts w:ascii="Times New Roman" w:hAnsi="Times New Roman" w:cs="Times New Roman" w:eastAsia="Times New Roman"/>
                <w:sz w:val="24"/>
              </w:rPr>
              <w:t xml:space="preserve"> b) do dvoch mesiacov odo dňa zániku platnosti energetického certifikátu z dôvodu vykonania stavebných úprav budovy, ktoré majú vplyv na jej energetickú hospodárnosť, </w:t>
              <w:br/>
            </w:r>
            <w:r>
              <w:rPr>
                <w:b w:val="off"/>
                <w:color w:val="000000"/>
                <w:rFonts w:ascii="Times New Roman" w:hAnsi="Times New Roman" w:cs="Times New Roman" w:eastAsia="Times New Roman"/>
                <w:sz w:val="24"/>
              </w:rPr>
              <w:t xml:space="preserve">c) ku dňu uzatvorenia zmluvy o predaji alebo o nájme budovy alebo jednotky budovy. </w:t>
              <w:br/>
            </w:r>
            <w:r>
              <w:rPr>
                <w:b w:val="off"/>
                <w:color w:val="000000"/>
                <w:rFonts w:ascii="Times New Roman" w:hAnsi="Times New Roman" w:cs="Times New Roman" w:eastAsia="Times New Roman"/>
                <w:sz w:val="24"/>
              </w:rPr>
              <w:t>Dôvod: § 2, odsek 3 návrhu zákona určuje, že jednotkou budovy je časť budovy, poschodie alebo byt v budove, navrhnutá alebo upravená na samostatné užívanie.  V praxi sa bežne uskutočňuje predaj alebo nájom jednotlivých bytov a nebytových priestorov, ktoré sú súčasťou bytových budov.  Zákon by mal jednoznačne definovať, že v takomto prípade sa povinnosť mať energetický certifikát vzťahuje nie na vlastníka budovy, ale na vlastníka jednotky budovy. Je rozdiel, či povinnosť vzniká pre vlastníka budovy, čo v bytovom dome sú všetci vlastníci bytov a nebytových priestorov, alebo pre vlastníka jednotky budovy, teda vlastníka konkrétneho bytu alebo nebytového priestoru.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Uvádzacia veta § 8 ods. 1 zákona je doplnená:</w:t>
              <w:br/>
            </w:r>
            <w:r>
              <w:rPr>
                <w:b w:val="off"/>
                <w:color w:val="000000"/>
                <w:rFonts w:ascii="Times New Roman" w:hAnsi="Times New Roman" w:cs="Times New Roman" w:eastAsia="Times New Roman"/>
                <w:sz w:val="24"/>
              </w:rPr>
              <w:t>Vlastník budovy alebo jednotky budovy, na ktorú sa 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písm. c, v bode 3 navrhujeme vypustiť slová jednotky budovy, znenie bodu 3 po úprave:  „pri výstavbe, po významnej obnove, pri prenájme budovy alebo pri predĺžení nájmu ukázať uchádzačovi o kúpu alebo nájom budovy energetický certifikát“</w:t>
              <w:br/>
            </w:r>
            <w:r>
              <w:rPr>
                <w:b w:val="off"/>
                <w:color w:val="000000"/>
                <w:rFonts w:ascii="Times New Roman" w:hAnsi="Times New Roman" w:cs="Times New Roman" w:eastAsia="Times New Roman"/>
                <w:sz w:val="24"/>
              </w:rPr>
              <w:t>a súčasne doplniť bod 4  v znení:  "Vlastník jednotky budovy je povinný po významnej obnove, pri prenájme jednotky budovy alebo pri predĺžení nájmu jednotky budovy ukázať uchádzačovi o kúpu alebo nájom jednotky budovy  energetický certifikát“.</w:t>
              <w:br/>
            </w:r>
            <w:r>
              <w:rPr>
                <w:b w:val="off"/>
                <w:color w:val="000000"/>
                <w:rFonts w:ascii="Times New Roman" w:hAnsi="Times New Roman" w:cs="Times New Roman" w:eastAsia="Times New Roman"/>
                <w:sz w:val="24"/>
              </w:rPr>
              <w:t>Dôvod: § 2, odsek 3 návrhu zákona určuje, že jednotkou budovy je časť budovy, poschodie alebo byt v budove, navrhnutá alebo upravená na samostatné užívanie.  V praxi sa bežne uskutočňuje predaj alebo nájom jednotlivých bytov a nebytových priestorov, ktoré sú súčasťou bytových budov.  Zákon by mal jednoznačne definovať, že v takomto prípade sa povinnosť mať energetický certifikát vzťahuje nie na vlastníka budovy, ale na vlastníka jednotky budovy.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Rozdelením na dva body by išlo o nesprávne aplikovanie legislatívnych pravidiel tvorby právnych predpisov.</w:t>
              <w:br/>
            </w:r>
            <w:r>
              <w:rPr>
                <w:b w:val="off"/>
                <w:color w:val="000000"/>
                <w:rFonts w:ascii="Times New Roman" w:hAnsi="Times New Roman" w:cs="Times New Roman" w:eastAsia="Times New Roman"/>
                <w:sz w:val="24"/>
              </w:rPr>
              <w:t xml:space="preserve">Návrhom doplnenia bodu 3 v § 8 ods. 2 písm. c) zákona sa transponuje znenie Čl. 20 ods. 2 smernice (EÚ) 2024/1275, cit.: „Členské štáty vyžadujú, aby sa pri výstavbe, po významnej obnove, pri predaji alebo prenájme budovy alebo jednotky budovy či pri predĺžení nájomných zmlúv pre budovy alebo jednotky budov ukázal potenciálnemu nájomcovi alebo kupujúcemu energetický certifikát a aby sa odovzdal kupujúcemu alebo nájomcovi.“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8, odsek 5 navrhujeme doplniť slová „alebo vlastník jednotky budovy“. Znenie po úprave:  "Vlastník budovy, alebo vlastník jednotky budovy    musí ako súčasť zverejnenej ponuky na predaj alebo prenájom budovy alebo jednotky budovy, na ktorú bol vypracovaný energetický certifikát, uviesť aj ukazovateľ integrovanej energetickej hospodárnosti z energetického certifikátu. To platí aj na predaj alebo prenájom s využitím služieb realitnej kancelárie, ktorej zverejnená ponuka musí obsahovať takýto údaj." </w:t>
              <w:br/>
            </w:r>
            <w:r>
              <w:rPr>
                <w:b w:val="off"/>
                <w:color w:val="000000"/>
                <w:rFonts w:ascii="Times New Roman" w:hAnsi="Times New Roman" w:cs="Times New Roman" w:eastAsia="Times New Roman"/>
                <w:sz w:val="24"/>
              </w:rPr>
              <w:t>Dôvod: § 2, odsek 3 návrhu zákona určuje, že jednotkou budovy je časť budovy, poschodie alebo byt v budove, navrhnutá alebo upravená na samostatné užívanie.  V praxi sa bežne uskutočňuje predaj alebo nájom jednotlivých bytov a nebytových priestorov, ktoré sú súčasťou bytových budov.  Zákon by mal jednoznačne definovať, že v takomto prípade sa povinnosť mať energetický certifikát vzťahuje nie na vlastníka budovy, ale na vlastníka jednotky budovy.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8b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 8b ods. 1  navrhujeme vypustiť slová „a bytová budova s viac ako tromi parkovacími miestami pre autá, ktorá prechádza významnou obnovou“ </w:t>
              <w:br/>
            </w:r>
            <w:r>
              <w:rPr>
                <w:b w:val="off"/>
                <w:color w:val="000000"/>
                <w:rFonts w:ascii="Times New Roman" w:hAnsi="Times New Roman" w:cs="Times New Roman" w:eastAsia="Times New Roman"/>
                <w:sz w:val="24"/>
              </w:rPr>
              <w:t xml:space="preserve">a súčasne za odsek 1 doplniť nový odsek  1a)  v znení: „ Bytová budova s viac ako tromi parkovacími miestami pre autá, ktorá prechádza významnou obnovou, musí mať ak je to ekonomicky výhodné a zdôvodniteľné, technicky, a právne uskutočniteľné: </w:t>
              <w:br/>
            </w:r>
            <w:r>
              <w:rPr>
                <w:b w:val="off"/>
                <w:color w:val="000000"/>
                <w:rFonts w:ascii="Times New Roman" w:hAnsi="Times New Roman" w:cs="Times New Roman" w:eastAsia="Times New Roman"/>
                <w:sz w:val="24"/>
              </w:rPr>
              <w:t xml:space="preserve"> a)	inštalovanú kabeláž pre najmenej 20 % parkovacích miest pre elektrické vozidlá a vedenie rozvodov pre elektrické káble, pre ostatné parkovacie miesta pre autá, ktoré umožnia neskoršiu inštaláciu nabíjacích bodov pre elektrické vozidlá, bicykle na elektrický pohon a iné typy vozidiel kategórie L a</w:t>
              <w:br/>
            </w:r>
            <w:r>
              <w:rPr>
                <w:b w:val="off"/>
                <w:color w:val="000000"/>
                <w:rFonts w:ascii="Times New Roman" w:hAnsi="Times New Roman" w:cs="Times New Roman" w:eastAsia="Times New Roman"/>
                <w:sz w:val="24"/>
              </w:rPr>
              <w:t>b)	najmenej jedno parkovacie miesto pre bicykle pre každé tri bytové jednotky budovy.</w:t>
              <w:br/>
            </w:r>
            <w:r>
              <w:rPr>
                <w:b w:val="off"/>
                <w:color w:val="000000"/>
                <w:rFonts w:ascii="Times New Roman" w:hAnsi="Times New Roman" w:cs="Times New Roman" w:eastAsia="Times New Roman"/>
                <w:sz w:val="24"/>
              </w:rPr>
              <w:t>Dôvod: V zákone je potrebné zohľadniť priestorové, majetkové, technické  a ekonomické podmienky existujúcich bytových domov. Veľká časť bytov na Slovensku je  v súčasnosti v osobnom vlastníctve. Nevidíme dôvod, aby zákon prikazoval vlastníkom bytov investovať vlastné finančné prostriedky do opatrení, ktoré oni sami nepovažujú za nevyhnutné, a primerané potrebám obyvateľov daného bytového domu.   Existujúce budovy majú priestorové limity, ktoré môžu znemožniť plnenie povinností, rovnako je potrebné zohľadniť aj existujúce vlastnícke pomery v bytových domoch a na priľahlých parkoviskách. Do pozornosti tiež dávame možnosť, že z dôvodu nedostatočnej kapacity distribučnej sústavy pripojenie nabíjacích bodov v niektorých prípadoch nebude  možné z dôvodu nedostatočnej kapacity distribučnej sústavy.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transpozíciu  čl. 14 ods. 4 písm. a) smernice (EÚ) 2024/1275 a zníženie povinnosti na 20 % počtu parkovacích miest by znamenalo nesúlad v transpozícii.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8b ods. 5</w:t>
              <w:br/>
            </w:r>
            <w:r>
              <w:rPr>
                <w:b w:val="off"/>
                <w:color w:val="000000"/>
                <w:rFonts w:ascii="Times New Roman" w:hAnsi="Times New Roman" w:cs="Times New Roman" w:eastAsia="Times New Roman"/>
                <w:sz w:val="24"/>
              </w:rPr>
              <w:t>Žiadame doplniť akým spôsobom sa určuje  počet parkovacích miest pre bicykle, aby to bolo primerané k počtu užívateľov bytovej budovy.</w:t>
              <w:br/>
            </w:r>
            <w:r>
              <w:rPr>
                <w:b w:val="off"/>
                <w:color w:val="000000"/>
                <w:rFonts w:ascii="Times New Roman" w:hAnsi="Times New Roman" w:cs="Times New Roman" w:eastAsia="Times New Roman"/>
                <w:sz w:val="24"/>
              </w:rPr>
              <w:t>Dôvod: Zákonné povinnosti by mali byť určené jednoznačne.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8b ods. 5 bol preformulovaný</w:t>
              <w:br/>
            </w:r>
            <w:r>
              <w:rPr>
                <w:b w:val="off"/>
                <w:color w:val="000000"/>
                <w:rFonts w:ascii="Times New Roman" w:hAnsi="Times New Roman" w:cs="Times New Roman" w:eastAsia="Times New Roman"/>
                <w:sz w:val="24"/>
              </w:rPr>
              <w:t>Navrhujeme úpravu § 8b ods. 5 nasledovne:</w:t>
              <w:br/>
            </w:r>
            <w:r>
              <w:rPr>
                <w:b w:val="off"/>
                <w:color w:val="000000"/>
                <w:rFonts w:ascii="Times New Roman" w:hAnsi="Times New Roman" w:cs="Times New Roman" w:eastAsia="Times New Roman"/>
                <w:sz w:val="24"/>
              </w:rPr>
              <w:t>„(5) Ak pri významnej obnove bytovej budovy nie je uskutočniteľné zabezpečenie dvoch parkovacích miest pre bicykle na každú bytovú jednotku budovy, musí byť zabezpečených toľko parkovacích miest pre bicykle, koľko je technicky uskutočniteľné.“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8b</w:t>
              <w:br/>
            </w:r>
            <w:r>
              <w:rPr>
                <w:b w:val="off"/>
                <w:color w:val="000000"/>
                <w:rFonts w:ascii="Times New Roman" w:hAnsi="Times New Roman" w:cs="Times New Roman" w:eastAsia="Times New Roman"/>
                <w:sz w:val="24"/>
              </w:rPr>
              <w:t>Znenie § 8b žiadame doplniť o ustanovenia upravujúce požiarnu bezpečnosť nehnuteľností v súvislosti s inštaláciou nabíjacej infraštruktúry.</w:t>
              <w:br/>
            </w:r>
            <w:r>
              <w:rPr>
                <w:b w:val="off"/>
                <w:color w:val="000000"/>
                <w:rFonts w:ascii="Times New Roman" w:hAnsi="Times New Roman" w:cs="Times New Roman" w:eastAsia="Times New Roman"/>
                <w:sz w:val="24"/>
              </w:rPr>
              <w:t>Dôvod:  inštalácia a používanie  nabíjacej infraštruktúry pre elektrické vozidlá, bicykle na elektrický pohon a iné typy vozidiel kategórie L v bytových domoch by mala mať jasné pravidlá v záujme bezpečnosti a ochrany pred vznikom požiarov. Poznanie rozsahu prípadných ďalších  vyvolaných investícií  nevyhnutných pre bezpečnosť je dôležité už v procese rozhodovania o inštalácii nabíjacej infraštruktúry.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ako nový odsek v § 8c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8a ods. 6 § 4 ods. 2</w:t>
              <w:br/>
            </w:r>
            <w:r>
              <w:rPr>
                <w:b w:val="off"/>
                <w:color w:val="000000"/>
                <w:rFonts w:ascii="Times New Roman" w:hAnsi="Times New Roman" w:cs="Times New Roman" w:eastAsia="Times New Roman"/>
                <w:sz w:val="24"/>
              </w:rPr>
              <w:t>ZMOS navrhuje ustanovenie upraviť tak aby bolo v súlade so znením  a povahou smernice. Ods. 6 ustanovuje montáž kabeláže ako povinnosť bez zreteľa na technické či infraštuktúrne možnosti vlastníka budovy (obce). Smernica hovorí o zabezpečení inštalácie členským štátom, nie povinnosťou vlastníkov inštalovať kabeláž. Z uvedeného znenia smernice vyplýva, že členský štát má zabezpečiť inštaláciu kabeláže. To znamená, že štát má vytvoriť právne a materiálne podmienky pre možnosti inštalácie. Imperatívna norma nezohľadňuje technické možnosti danej budovy a skutočnosti, za ktorých môže byť inštalácia nerealizovateľná. Norma ďalej nereglemtuje prípady kedy sa považuje parkovisko verejnej budovy za parkovisko týkajúce priamo verejnej budovy.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Znením § 8a ods. 6 sa transponuje článok 14 ods. 2 druhá veta smernice (EÚ) 2024/1275.</w:t>
              <w:br/>
            </w:r>
            <w:r>
              <w:rPr>
                <w:b w:val="off"/>
                <w:color w:val="000000"/>
                <w:rFonts w:ascii="Times New Roman" w:hAnsi="Times New Roman" w:cs="Times New Roman" w:eastAsia="Times New Roman"/>
                <w:sz w:val="24"/>
              </w:rPr>
              <w:t>Požiadavkou na výstavbu budov s nulovými emisiami v § 4 ods. 2 sa transponuje článok 7 odsek 1 smernice (EÚ) 2024/1275.</w:t>
              <w:br/>
            </w:r>
            <w:r>
              <w:rPr>
                <w:b w:val="off"/>
                <w:color w:val="000000"/>
                <w:rFonts w:ascii="Times New Roman" w:hAnsi="Times New Roman" w:cs="Times New Roman" w:eastAsia="Times New Roman"/>
                <w:sz w:val="24"/>
              </w:rPr>
              <w:t>Rozporové konanie sa uskutočnilo dňa 3.2.2026.</w:t>
              <w:br/>
            </w:r>
            <w:r>
              <w:rPr>
                <w:b w:val="off"/>
                <w:color w:val="000000"/>
                <w:rFonts w:ascii="Times New Roman" w:hAnsi="Times New Roman" w:cs="Times New Roman" w:eastAsia="Times New Roman"/>
                <w:sz w:val="24"/>
              </w:rPr>
              <w:t>Po vyjasnení vzájomných stanovísk k problematike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9a ods. 1</w:t>
              <w:br/>
            </w:r>
            <w:r>
              <w:rPr>
                <w:b w:val="off"/>
                <w:color w:val="000000"/>
                <w:rFonts w:ascii="Times New Roman" w:hAnsi="Times New Roman" w:cs="Times New Roman" w:eastAsia="Times New Roman"/>
                <w:sz w:val="24"/>
              </w:rPr>
              <w:t>ZMOS navrhuje doplniť do odseku 1 písm. c) infraštruktúru pre udržateľnú mobilitu. Odôvodnenie: ZMOS poukazuje na neuspokojivú finančnú situáciu obcí ako vlastníkov verejných budov, ktoré má v užívaní a preto považuje za vhodné aby mohli čerpať dotácie na základe dopytovo orientovanej výzvy aj na montáž elektrickej kabeláže pre nabíjanie elektrických vozidiel a tak prispeli k naplneniu cieľa smernice. Zhotovenie miesta pre nabíjanie vyžaduje špeciálne požiadavky, vypracovanie projektu ako aj úpravu samotného podkladu pričom z takto poskytovanej služby nemá žiadny ekonomický prospech. Budovanie miest pre nabíjanie obce neúmerne zaťažuje ich rozpočty nakoľko je to na prevedenie technicky náročný prvok. Návrh ZMOS je v súlade s čl. 17 ods. 2 smernica, ktorý nekonkretizuje poskytnutie finančného stimulu výlučne pre ten ktorý typ zníženia energetickej hospodárnosti budov. Podstatným prvok je aj ustálenie sa na tom, ako sa bude vykladať a aplikovať  "50 % parkovacích miest". Je možné sa domnievať, že daná požiadavka bude v praxi ťažko aplikovateľná nakoľko bude potrebné vytypovať parkovacie miesta "patriace" verejnej budove. Väčšina parkovacích miest je verejná a nie sú súčasťou verejnej budovy napríklad obecného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MD SR v záujme vytvorenia flexibilného legislatívneho rámca pre budúce poskytovanie dotácií navrhuje zjednodušiť doteraz platné ustanovenia upravujúce poskytovanie podpory. Zároveň je potrebné uviesť, že MD SR nedisponuje vecnou pôsobnosťou na poskytovanie dotácií výlučne zameraných na podporu infraštruktúry pre udržateľnú mobilitu v zmysle tohto zákona.</w:t>
              <w:br/>
            </w:r>
            <w:r>
              <w:rPr>
                <w:b w:val="off"/>
                <w:color w:val="000000"/>
                <w:rFonts w:ascii="Times New Roman" w:hAnsi="Times New Roman" w:cs="Times New Roman" w:eastAsia="Times New Roman"/>
                <w:sz w:val="24"/>
              </w:rPr>
              <w:t>Rozporové konanie sa uskutočnilo dňa 3.2.2026.</w:t>
              <w:br/>
            </w:r>
            <w:r>
              <w:rPr>
                <w:b w:val="off"/>
                <w:color w:val="000000"/>
                <w:rFonts w:ascii="Times New Roman" w:hAnsi="Times New Roman" w:cs="Times New Roman" w:eastAsia="Times New Roman"/>
                <w:sz w:val="24"/>
              </w:rPr>
              <w:t>Subjekt sa nezúčastnil rozporového konania na úrovni štátneho tajomníka Ministerstva dopravy SR konaného dňa 9.3.2026, na ktoré bol riadne pozvaný.</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9b</w:t>
              <w:br/>
            </w:r>
            <w:r>
              <w:rPr>
                <w:b w:val="off"/>
                <w:color w:val="000000"/>
                <w:rFonts w:ascii="Times New Roman" w:hAnsi="Times New Roman" w:cs="Times New Roman" w:eastAsia="Times New Roman"/>
                <w:sz w:val="24"/>
              </w:rPr>
              <w:t>ZMOS žiada celý proces poskytovania dotácii zjednodušiť a odstrániť znaky byrokracie sťažujúce čerpanie dotácií. Súčasný resp. navrhovaný systém možno považovať za príliš formalistický a skôr odradzujúci kedy žiadateľom trvá kompletizovať podklady pre poskytnutie dotácie dlhšie ako je trvanie samotnej výzvy.  Poskytovateľ dotácie by mal každé podmienky nastaviť konkrétne, nakoľko nemožno určiť rovnaké podmienky pre dva odlišné ciele, čo celý proces robí zbytočne komplikovaným a neprimeraným. Zaviesť jednoduchý proces určuje aj čl. 17 ods. 2 smernice nielen pre domácnosti, ale aj pre verejné subjekty, tento záver je možné dovodiť výkladom pojmu najmä, ktorý determinuje jej demoštratívnosť : 2.   Členské štáty zabezpečia, aby žiadosti a postupy verejného financovania boli jednoduché a priamočiare s cieľom uľahčiť prístup k financovaniu najmä pre domácnosti. ZMOS konštatuje, že návrh možno hodnotiť ako nie jednoduchý a preto ho navrhuje prepracovať tak aby odpovedať odporúčaniu smernice.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Práve navrhovaná úprava má byť flexibilnejšia, aby sa poskytovanie finančných prostriedkov na obnovu budov mohlo bez nutnosti zmeny zákona lepšie prispôsobovať požiadavkám aplikačnej praxe a nastavovaniu potrebným opatreniam, politikám v oblasti zvyšovania energetickej hospodárnosti budov.</w:t>
              <w:br/>
            </w:r>
            <w:r>
              <w:rPr>
                <w:b w:val="off"/>
                <w:color w:val="000000"/>
                <w:rFonts w:ascii="Times New Roman" w:hAnsi="Times New Roman" w:cs="Times New Roman" w:eastAsia="Times New Roman"/>
                <w:sz w:val="24"/>
              </w:rPr>
              <w:t>Rozporové konanie sa uskutočnilo dňa 3.2.2026.</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4 ods. 1</w:t>
              <w:br/>
            </w:r>
            <w:r>
              <w:rPr>
                <w:b w:val="off"/>
                <w:color w:val="000000"/>
                <w:rFonts w:ascii="Times New Roman" w:hAnsi="Times New Roman" w:cs="Times New Roman" w:eastAsia="Times New Roman"/>
                <w:sz w:val="24"/>
              </w:rPr>
              <w:t>1.	Požadujeme nové znenie Čl. I bod 15.: V § 4 odsek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Nová budova musí spĺňať minimálne požiadavky na energetickú hospodárnosť pre nákladovo optimálnu úroveň budovy s takmer nulovou potrebou energie. Technické parametre minimálnych požiadaviek vyplývajú z technických predpisov a z technických noriem. Ak je to technicky, funkčne a ekonomicky uskutočniteľné, existujúca budova po uskutočnení jej významnej obnovy musí spĺňať minimálne požiadavky na energetickú hospodárnosť budovy nákladovo optimálnej úrovne, ktorou je úroveň čiastočnej obnovy budovy v zmysle všeobecne záväzného právneho predpisu vydaného podľa §9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Nová Smernica Európskeho parlamentu a Rady (EÚ) 2024/1275 z 24. apríla 2024 o energetickej hospodárnosti budov (prepracované znenie) (Ú. v. EÚ L, 8.5.2024) – (ďalej len „Nová smernica“) ustanovuje, že existujúce budovy po významnej obnove („major renovation“) musia splniť len minimálne požiadavky na energetickú hospodárnosť podľa nákladovo optimálnej úrovne (čl. 8/1. v spojitosti s čl. 5/1.) a nie prísne požiadavky ako pre novú výstavbu (úroveň budov s takmer nulovou potrebou energie resp. budov s nulovými emisiami). Pri stanovovaní minimálnych požiadaviek na energetickú hospodárnosť podľa nákladovo optimálnej úrovne pritom členské štáty majú povolené rozlišovať medzi novými a existujúcimi budovami (čl. 5/1.). Návrh novely zákona toto vôbec nezohľadňuje a ide tak nad rámec povinných požiadaviek Novej smernice (jedná sa o goldplating).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smernica predpokladá ustanovenie nákladovo optimálnej úrovne minimálnych požiadaviek na energetickú hospodárnosť (pre existujúce obytné budovy po významnej obnove) ako akéhosi minimálneho štandardu, ktorý nepredstavuje pre vlastníka budovy nenávratný náklad. SR prostredníctvom Ministerstva dopravy tento minimálny štandard maximalizovalo a stanovilo ho rovnaký ako pre novú výstavbu (úroveň budov s takmer nulovou potrebou energie resp. budov s nulovými emisiami), nakoľko novela zákona prináša koncept „nákladovo optimálnej úrovne budovy s takmer nulovou potrebou energie“ (novelizácia §4 ods. 1) a to aj pre významne obnovované existujúce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bolo jednoznačne uvedené v spoločnom liste SPNZ, ZMOS, SKSI a ZSPS zo dňa 15.8.2025: sociálne najcitlivejší variant implementácie Novej smernice, plne súladný s povinnými požiadavkami Novej smernice, je ustanovenie nákladovo optimálneho štandardu obnovy existujúcich budov („cost-optimal level“ v zmysle článku 5 Novej smernice), ktorým je čiastočná obnova budovy s novým plynovým kondenzačným kotlom (s celkovým poklesom potreby energie a emisií o 40%), pretože: </w:t>
              <w:br/>
            </w:r>
            <w:r>
              <w:rPr>
                <w:b w:val="off"/>
                <w:color w:val="000000"/>
                <w:rFonts w:ascii="Times New Roman" w:hAnsi="Times New Roman" w:cs="Times New Roman" w:eastAsia="Times New Roman"/>
                <w:sz w:val="24"/>
              </w:rPr>
              <w:t>1. pre dotknuté domácnosti prináša najnižšie celkové náklady (suma investičných a prevádzkových nákladov za 30 rokov);</w:t>
              <w:br/>
            </w:r>
            <w:r>
              <w:rPr>
                <w:b w:val="off"/>
                <w:color w:val="000000"/>
                <w:rFonts w:ascii="Times New Roman" w:hAnsi="Times New Roman" w:cs="Times New Roman" w:eastAsia="Times New Roman"/>
                <w:sz w:val="24"/>
              </w:rPr>
              <w:t>2. pre štát a spoločnosť prináša najvyššiu hodnotu za peniaze pri znižovaní emisií (€/tCO2).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„úroveň čiastočnej obnovy budovy v zmysle všeobecne záväzného právneho predpisu vydaného podľa §9 ods. 2“ predstavuje energetickú triedu B (podľa škály energetických tried globálneho ukazovateľa). Alternatívne navrhujeme normatívny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to technicky, funkčne a ekonomicky uskutočniteľné, existujúca budova po uskutočnení jej významnej obnovy musí spĺňať minimálne požiadavky na energetickú hospodárnosť budovy nákladovo optimálnej úrovne, ktorou je trieda energetickej hospodárnosti budovy B v zmysle všeobecne záväzného právneho predpisu vydaného podľa §9 ods. 2.“</w:t>
              <w:br/>
            </w:r>
            <w:r>
              <w:rPr>
                <w:b w:val="off"/>
                <w:color w:val="000000"/>
                <w:rFonts w:ascii="Times New Roman" w:hAnsi="Times New Roman" w:cs="Times New Roman" w:eastAsia="Times New Roman"/>
                <w:sz w:val="24"/>
              </w:rPr>
              <w:t>Táto nákladová optimálnosť je potvrdená štatistikou z programu Obnov dom, kde podľa údajov Inštitútu hospodárskych analýz pri MHSR, domácnosti boli schopné po obnove domu reálne prejsť maximálne do energetickej triedy C/B.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Naopak, obnova rodinného domu do štandardu budovy s takmer nulovou potrebou energie (energetickej triedy A0 t.j. tak ako navrhuje Ministerstvo dopravy v rámci predloženej novelizácie zákona) predstavuje pre dotknutú domácnosť až 70%né zvýšenie celkových nákladov (suma investičných a prevádzkových nákladov za 30 rokov) oproti pôvodnému stavu rodinného domu a až 90%né zvýšenie nákladov oproti najlacnejšiemu scenáru (ktorým je len výmena staršieho plynového kotla za nový kondenzačný). Približne rovnaké zvýšenie nákladov pre dotknutú domácnosť predstavuje hĺbková obnova rodinného domu do súčasnej energetickej triedy A1 s prechodom na tepelné čerpadlo a nízkoteplotný vykurovací systém (70% resp. 90%).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3.2.2026.</w:t>
              <w:br/>
            </w:r>
            <w:r>
              <w:rPr>
                <w:b w:val="off"/>
                <w:color w:val="000000"/>
                <w:rFonts w:ascii="Times New Roman" w:hAnsi="Times New Roman" w:cs="Times New Roman" w:eastAsia="Times New Roman"/>
                <w:sz w:val="24"/>
              </w:rPr>
              <w:t>Subjekt sa nezúčastnil rozporového konania na úrovni štátneho tajomníka Ministerstva dopravy SR konaného dňa 9.3.2026, na ktoré bol riadne pozvaný.</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4 ods. 8</w:t>
              <w:br/>
            </w:r>
            <w:r>
              <w:rPr>
                <w:b w:val="off"/>
                <w:color w:val="000000"/>
                <w:rFonts w:ascii="Times New Roman" w:hAnsi="Times New Roman" w:cs="Times New Roman" w:eastAsia="Times New Roman"/>
                <w:sz w:val="24"/>
              </w:rPr>
              <w:t>2.	V Čl. I za bod 18. požadujeme vloženie nového bodu 19.: V § 4 odsek 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sa významná obnova budovy týka zmeny jej obalovej konštrukcie, ktorá významne ovplyvní energetickú hospodárnosť budovy, projektant je povinný v projektovej dokumentácii na povolenie zmeny stavby navrhnúť také riešenie, aby sa touto zmenou dosiahlo splnenie minimálnych požiadaviek na energetickú hospodárnosť budovy nákladovo optimálnej úrovne, ktorou je úroveň čiastočnej obnovy budovy v zmysle všeobecne záväzného právneho predpisu vydaného podľa §9 ods. 2. Na tento účel projektant musí navrhnúť použitie vhodných stavebných výrobkov a konštrukčných riešení vrátane technického systému budovy v rozsahu, v akom je to technicky, funkčne a ekonomicky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v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pripomienka je previazaná s predchádzajúcou pripomienkou, vrátane odôvodnenia, a súvisí s ustanovením minimálnych požiadaviek na energetickú hospodárnosť významne obnovovaných existujúcich budov podľa nákladovo optimálnej úrovne - čl. 8/1. v spojitosti s čl. 5/1. Novej smernice. Jedná sa o odstránenie goldplatingu a to v rámci, ktorý predpokladá a umožňuje Nová smernica. Tá povinne predpisuje pre významne obnovované budovy len nákladovo optimálnu úroveň energetickej hospodárnosti, ktorú si môže nastaviť príslušný členský štát podľa ekonomických možností svojho obyvateľstva. SR išlo nad rámec povinných požiadaviek Novej smernice (ustanovilo požiadavky pre významné obnovy existujúcich budov rovnaké, ako pre úplne novú výstavbu, čo Nová smernica nepožaduje) a jedná sa preto o goldplating.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„úroveň čiastočnej obnovy budovy v zmysle všeobecne záväzného právneho predpisu vydaného podľa §9 ods. 2“ predstavuje energetickú triedu B (podľa škály energetických tried globálneho ukazovateľa). Alternatívne navrhujeme normatívny text: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Ak sa významná obnova budovy týka zmeny jej obalovej konštrukcie, ktorá významne ovplyvní energetickú hospodárnosť budovy, projektant je povinný v projektovej dokumentácii na povolenie zmeny stavby navrhnúť také riešenie, aby sa touto zmenou dosiahlo splnenie minimálnych požiadaviek na energetickú hospodárnosť budovy nákladovo optimálnej úrovne, ktorou je trieda energetickej hospodárnosti budovy B v zmysle všeobecne záväzného právneho predpisu vydaného podľa §9 ods. 2. Na tento účel projektant musí navrhnúť použitie vhodných stavebných výrobkov a konštrukčných riešení vrátane technického systému budovy v rozsahu, v akom je to technicky, funkčne a ekonomicky uskutočniteľné.“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3.2.2026.</w:t>
              <w:br/>
            </w:r>
            <w:r>
              <w:rPr>
                <w:b w:val="off"/>
                <w:color w:val="000000"/>
                <w:rFonts w:ascii="Times New Roman" w:hAnsi="Times New Roman" w:cs="Times New Roman" w:eastAsia="Times New Roman"/>
                <w:sz w:val="24"/>
              </w:rPr>
              <w:t>Subjekt sa nezúčastnil rozporového konania na úrovni štátneho tajomníka Ministerstva dopravy SR konaného dňa 9.3.2026, na ktoré bol riadne pozvaný.</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2</w:t>
              <w:br/>
            </w:r>
            <w:r>
              <w:rPr>
                <w:b w:val="off"/>
                <w:color w:val="000000"/>
                <w:rFonts w:ascii="Times New Roman" w:hAnsi="Times New Roman" w:cs="Times New Roman" w:eastAsia="Times New Roman"/>
                <w:sz w:val="24"/>
              </w:rPr>
              <w:t>Navrhujeme doplniť § 2 ods. 2 zákona č. 555/2005 Z. z. o nové písmeno, ktorým sa spod pôsobnosti zákona vypustia existujúce budovy slúžiace na kultúrne, komunitné a spoločenské účely vo vlastníctve obcí a miest (najmä kultúrne domy), ak ide o staršie stavby s vysokou energetickou náročnosťou, pri ktorých by splnenie požiadaviek energetickej hospodárnosti bolo technicky neprimerané alebo ekonomicky neefektívne, najmä ak by náklady na splnenie týchto požiadaviek boli porovnateľné alebo vyššie ako náklady na odstránenie stavby a výstavbu novej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Obce a mestá si uvedomujú význam znižovania energetickej hospodárnosti budov, znižovania prevádzkových nákladov, ochrany životného prostredia a zlepšovania kvality vnútorného prostredia budov, ktoré sú aj v ich vlastnom záujme. Ak to technické a ekonomické podmienky umožnia, samosprávy budú aktívne hľadať možnosti napĺňania cieľov energetickej hospodárnosti prostredníctvom primeraných a realizovateľných opatrení. Pri veľkej časti starších kultúrnych domov však uplatnenie plných požiadaviek zákona nie je reálne bez neprimeraného zaťaženia rozpočtov obcí, a preto je potrebné umožniť výnimku, ktorá zachová ciele energetickej politiky štátu i EÚ, no zároveň rešpektuje zásady hospodárnosti, proporcionality a udržateľného rozvoja miestnych komunít.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Budovy pre kultúru nie sú v Prílohe I, ods. 6 smernice, ani v § 3 ods. 5 zákona č. 555/2005 Z. z. zavedené ako samostatná kategória. To znamená, že sa na ne neuplatňujú požiadavky zákona.</w:t>
              <w:br/>
            </w:r>
            <w:r>
              <w:rPr>
                <w:b w:val="off"/>
                <w:color w:val="000000"/>
                <w:rFonts w:ascii="Times New Roman" w:hAnsi="Times New Roman" w:cs="Times New Roman" w:eastAsia="Times New Roman"/>
                <w:sz w:val="24"/>
              </w:rPr>
              <w:t xml:space="preserve">Ostatné budovy sa  pre potreby dobrovoľnej energetickej certifikácie zaraďujú do kategórie podľa prevládajúceho alebo príslušne zmiešaného účelu (podrobnejšie vo vyhláške č. 364/2012 Z. z.). </w:t>
              <w:br/>
            </w:r>
            <w:r>
              <w:rPr>
                <w:b w:val="off"/>
                <w:color w:val="000000"/>
                <w:rFonts w:ascii="Times New Roman" w:hAnsi="Times New Roman" w:cs="Times New Roman" w:eastAsia="Times New Roman"/>
                <w:sz w:val="24"/>
              </w:rPr>
              <w:t>Pre každú obnovu budov platí pravidlo, ak je to technicky, funkčne a ekonomicky uskutočniteľné (§ 4 ods. 1).</w:t>
              <w:br/>
            </w:r>
            <w:r>
              <w:rPr>
                <w:b w:val="off"/>
                <w:color w:val="000000"/>
                <w:rFonts w:ascii="Times New Roman" w:hAnsi="Times New Roman" w:cs="Times New Roman" w:eastAsia="Times New Roman"/>
                <w:sz w:val="24"/>
              </w:rPr>
              <w:t>Pre pamiatkovo chránené budovy je  navrhnutý nový § 4 ods. 3.</w:t>
              <w:br/>
            </w:r>
            <w:r>
              <w:rPr>
                <w:b w:val="off"/>
                <w:color w:val="000000"/>
                <w:rFonts w:ascii="Times New Roman" w:hAnsi="Times New Roman" w:cs="Times New Roman" w:eastAsia="Times New Roman"/>
                <w:sz w:val="24"/>
              </w:rPr>
              <w:t>Rozporové konanie sa uskutočnilo dňa 3.2.2026.</w:t>
              <w:br/>
            </w:r>
            <w:r>
              <w:rPr>
                <w:b w:val="off"/>
                <w:color w:val="000000"/>
                <w:rFonts w:ascii="Times New Roman" w:hAnsi="Times New Roman" w:cs="Times New Roman" w:eastAsia="Times New Roman"/>
                <w:sz w:val="24"/>
              </w:rPr>
              <w:t>Po vyjasnení vzájomných stanovísk k problematike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ZMOS upozorňuje, ktorý v čase prebiehajúcich a dlhodobo pôsobiacich konsolidačných opatrení verejných financií ukladá mestám a obciam ďalšie rozsiahle povinnosti bez finančného krytia a bez vyčíslenia ich dopadov. Návrh zákona ignoruje skutočnosť, že dopady konsolidácie sa netýkajú len aktuálnych rokov, ale budú mať priamy negatívny vplyv aj na rozpočty samospráv v nasledujúcich rokoch, práve v období, v ktorom sa podľa návrhu zákona očakáva plnenie nových povinností zo strany miest a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Konsolidačné opatrenia prijímané štátom majú viacročný charakter a premietajú sa do strednodobých rozpočtových výhľadov samospráv, vrátane rokov 2027 – 2030, v ktorých má dôjsť k plneniu kľúčových povinností vyplývajúcich z návrhu zákona (energetická certifikácia všetkých verejných budov, povinná inštalácia zariadení využívajúcich slnečnú energiu a rozšírené požiadavky na infraštruktúru pre udržateľnú mobilitu). V tomto časovom horizonte však samosprávy čelia pokračujúcemu poklesu disponibilných zdrojov, povinnosti dodržiavať zákonné limity hospodárenia a dlhu a zároveň rastúcim výdavkom vyplývajúcim z iných legislatívnych zmien. Ukladanie ďalších nekrytých povinností v tomto období je pre mestá a obce finančne neudržateľné a ohrozuje schopnosť samospráv zabezpečovať základné verejné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text nenapĺňa definíciu pripomienky podľa  čl. 15 ods. 1 a 2  Legislatívnych pravidiel vlády Slovenskej republiky. Keďže nie je formulovaný jednoznačne (určením konkrétneho návrhu riešenia) a spôsobom, ktorý by umožnil odstrániť nedostatky návrhu zákona, nevieme ho zohľadniť a zapracovať.</w:t>
              <w:br/>
            </w:r>
            <w:r>
              <w:rPr>
                <w:b w:val="off"/>
                <w:color w:val="000000"/>
                <w:rFonts w:ascii="Times New Roman" w:hAnsi="Times New Roman" w:cs="Times New Roman" w:eastAsia="Times New Roman"/>
                <w:sz w:val="24"/>
              </w:rPr>
              <w:t>Naviac ak sa jedná o budovy pamiatkovo chránené, týka sa ich nový navrhovaný § 4 ods. 3.</w:t>
              <w:br/>
            </w:r>
            <w:r>
              <w:rPr>
                <w:b w:val="off"/>
                <w:color w:val="000000"/>
                <w:rFonts w:ascii="Times New Roman" w:hAnsi="Times New Roman" w:cs="Times New Roman" w:eastAsia="Times New Roman"/>
                <w:sz w:val="24"/>
              </w:rPr>
              <w:t>Rozporové konanie sa uskutočnilo dňa 3.2.2026.</w:t>
              <w:br/>
            </w:r>
            <w:r>
              <w:rPr>
                <w:b w:val="off"/>
                <w:color w:val="000000"/>
                <w:rFonts w:ascii="Times New Roman" w:hAnsi="Times New Roman" w:cs="Times New Roman" w:eastAsia="Times New Roman"/>
                <w:sz w:val="24"/>
              </w:rPr>
              <w:t>Pripomienka bola zmenená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4b</w:t>
              <w:br/>
            </w:r>
            <w:r>
              <w:rPr>
                <w:b w:val="off"/>
                <w:color w:val="000000"/>
                <w:rFonts w:ascii="Times New Roman" w:hAnsi="Times New Roman" w:cs="Times New Roman" w:eastAsia="Times New Roman"/>
                <w:sz w:val="24"/>
              </w:rPr>
              <w:t>ZMOS upozorňuje, že záväzok vypracovať (aj realizovať a priebežne aktualizovať národný plán) podľa návrhu zákona je neprimerane náročný z hľadiska požadovaného rozsahu dát o stave budov a nie je zrejmé, kto, akým spôsobom a z akých zdrojov bude tieto údaje poskytovať, spracúvať a aktualizovať. V predloženom znení ide o povinnosť, ktorá bude všetkých, ale pre samosprávy personálne, finančne a organizačne neúmerná až nevykonateľná.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Národný plán je ambiciózny a jeho ciele sú z hľadiska verejného záujmu pochopiteľné; jeho úspešná realizácia si však vyžaduje existenciu kvalitných, dostupných a jednotných údajov o stave budov, ktoré v súčasnosti nie sú systémovo k dispozícii. Bez ich vytvorenia, jasného určenia zodpovedností a zabezpečenia metodickej a finančnej a dalsej podpory zo strany štátu bude naplnenie tohto zámeru pre samosprávy len veľmi ťažko dosiahnuteľné.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úlohu pre MD SR pripraviť a neskôr aktualizovať Národný plán obnovy budov.  </w:t>
              <w:br/>
            </w:r>
            <w:r>
              <w:rPr>
                <w:b w:val="off"/>
                <w:color w:val="000000"/>
                <w:rFonts w:ascii="Times New Roman" w:hAnsi="Times New Roman" w:cs="Times New Roman" w:eastAsia="Times New Roman"/>
                <w:sz w:val="24"/>
              </w:rPr>
              <w:t>Uvedený text nenapĺňa definíciu pripomienky podľa  čl. 15 ods. 1 a 2  Legislatívnych pravidiel vlády Slovenskej republiky. Keďže nie je formulovaný jednoznačne (určením konkrétneho návrhu riešenia) a spôsobom, ktorý by umožnil odstrániť nedostatky návrhu zákona, nevieme ho zohľadniť a zapracovať.</w:t>
              <w:br/>
            </w:r>
            <w:r>
              <w:rPr>
                <w:b w:val="off"/>
                <w:color w:val="000000"/>
                <w:rFonts w:ascii="Times New Roman" w:hAnsi="Times New Roman" w:cs="Times New Roman" w:eastAsia="Times New Roman"/>
                <w:sz w:val="24"/>
              </w:rPr>
              <w:t>Rozporové konanie sa uskutočnilo dňa 3.2.2026.</w:t>
              <w:br/>
            </w:r>
            <w:r>
              <w:rPr>
                <w:b w:val="off"/>
                <w:color w:val="000000"/>
                <w:rFonts w:ascii="Times New Roman" w:hAnsi="Times New Roman" w:cs="Times New Roman" w:eastAsia="Times New Roman"/>
                <w:sz w:val="24"/>
              </w:rPr>
              <w:t>Pripomienka bola zmenená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2 ods. 2 zásadná pripomienka</w:t>
              <w:br/>
            </w:r>
            <w:r>
              <w:rPr>
                <w:b w:val="off"/>
                <w:color w:val="000000"/>
                <w:rFonts w:ascii="Times New Roman" w:hAnsi="Times New Roman" w:cs="Times New Roman" w:eastAsia="Times New Roman"/>
                <w:sz w:val="24"/>
              </w:rPr>
              <w:t>V Čl. I, bod 7 v § 2 ods. 2 písmeno a) navrhujeme ponechať v platnom znení a nové navrhované znenie ustanoviť ako nové písmeno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Ustanovenie navrhujeme  preformulovať tak, aby súčasne znenie § 2 ods. 2 písm. a) ostalo zachované z dôvodu, že pamiatkovo chránené historické budovy môžu byť podľa čl. 9 ods. 6 smernice  2024/1275 vyňaté z uplatňovania minimálnych noriem na energetickú hospodárnosť. Podmienky energetickej hospodárnosti musia byť v zmysle ustanovení smernice funkčne a ekonomicky uskutočniteľné, čo v prípade historických budov a chránených kultúrnych pamiatok bude aj vzhľadom k povinnostiam vyplývajúcich z  iným právnych predpisov značne limitované. Ochrana kultúrnych pamiatok je vereným záujmom, pričom každá pamiatkovo chránená budova je jedinečná a jej oprava, obnova, rekonštrukcia sa posudzuje individuálne v súlade so zákonom č. 49/2002 Z.z. o ochrane pamiatkového fondu. Pri kultúrnom dedičstve je často objektívne nemožné dosiahnuť parametre obnovy bez ohrozenia pamiatkovej podstaty alebo bez neprimeraných stavebno-technických zásahov; smernica preto výslovne počíta aj s kritériom technickej a ekonomickej neuskutočniteľnosti, čo by zákon mal zohľadňovať.    </w:t>
              <w:br/>
            </w:r>
            <w:r>
              <w:rPr>
                <w:b w:val="off"/>
                <w:color w:val="000000"/>
                <w:rFonts w:ascii="Times New Roman" w:hAnsi="Times New Roman" w:cs="Times New Roman" w:eastAsia="Times New Roman"/>
                <w:sz w:val="24"/>
              </w:rPr>
              <w:t>Výnimku  pre budovy z rezortu obrany v zmysle čl. 5 ods. 3 smernice 2024/1275 navrhujme ustanoviť v § 2  prostredníctvom nového písmena g).</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(EÚ) 2024/1275 už neuplatňuje výnimky na historické budovy z pohľadu energetickej hospodárnosti budovy. </w:t>
              <w:br/>
            </w:r>
            <w:r>
              <w:rPr>
                <w:b w:val="off"/>
                <w:color w:val="000000"/>
                <w:rFonts w:ascii="Times New Roman" w:hAnsi="Times New Roman" w:cs="Times New Roman" w:eastAsia="Times New Roman"/>
                <w:sz w:val="24"/>
              </w:rPr>
              <w:t>Dňa 06.02.2026 sa uskutočnilo rozporové konanie s MK SR, ktorého výsledkom je upravené znenie § 4 ods. 3 zákona.</w:t>
              <w:br/>
            </w:r>
            <w:r>
              <w:rPr>
                <w:b w:val="off"/>
                <w:color w:val="000000"/>
                <w:rFonts w:ascii="Times New Roman" w:hAnsi="Times New Roman" w:cs="Times New Roman" w:eastAsia="Times New Roman"/>
                <w:sz w:val="24"/>
              </w:rPr>
              <w:t>Upravené znenie § 4 ods. 3:</w:t>
              <w:br/>
            </w:r>
            <w:r>
              <w:rPr>
                <w:b w:val="off"/>
                <w:color w:val="000000"/>
                <w:rFonts w:ascii="Times New Roman" w:hAnsi="Times New Roman" w:cs="Times New Roman" w:eastAsia="Times New Roman"/>
                <w:sz w:val="24"/>
              </w:rPr>
              <w:t>„(3) Pre budovu, ktorá je pamiatkovo chránenáx) ako súčasť označeného prostrediaxx), alebo pre jej osobitne hodnotný architektonický vzhľad sa na jej obnovu navrhujú iba opatrenia na splnenie minimálnych požiadaviek na energetickú hospodárnosť, ktorými sa neprijateľne nezmení jej vzhľad alebo pamiatková hodnota.xxx)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x až xxx znejú:</w:t>
              <w:br/>
            </w:r>
            <w:r>
              <w:rPr>
                <w:b w:val="off"/>
                <w:color w:val="000000"/>
                <w:rFonts w:ascii="Times New Roman" w:hAnsi="Times New Roman" w:cs="Times New Roman" w:eastAsia="Times New Roman"/>
                <w:sz w:val="24"/>
              </w:rPr>
              <w:t>x) § 2 ods. 3 zákona č. 49/2002 Z. z. o ochrane pamiatkového fondu v znení neskorších predpisov.</w:t>
              <w:br/>
            </w:r>
            <w:r>
              <w:rPr>
                <w:b w:val="off"/>
                <w:color w:val="000000"/>
                <w:rFonts w:ascii="Times New Roman" w:hAnsi="Times New Roman" w:cs="Times New Roman" w:eastAsia="Times New Roman"/>
                <w:sz w:val="24"/>
              </w:rPr>
              <w:t>xx) § 16 ods. 1 a § 17 ods. 1 zákona č. 49/2002 Z. z.</w:t>
              <w:br/>
            </w:r>
            <w:r>
              <w:rPr>
                <w:b w:val="off"/>
                <w:color w:val="000000"/>
                <w:rFonts w:ascii="Times New Roman" w:hAnsi="Times New Roman" w:cs="Times New Roman" w:eastAsia="Times New Roman"/>
                <w:sz w:val="24"/>
              </w:rPr>
              <w:t>xxx) § 2 ods. 2 zákona č. 49/2002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dopĺňa do návrhu zákona neuplatňovanie minimálnych noriem na historické a pamiatkovo chránené budovy ako poslednú vetu v § 4b ods. 3 alebo ako nový odsek v znení:</w:t>
              <w:br/>
            </w:r>
            <w:r>
              <w:rPr>
                <w:b w:val="off"/>
                <w:color w:val="000000"/>
                <w:rFonts w:ascii="Times New Roman" w:hAnsi="Times New Roman" w:cs="Times New Roman" w:eastAsia="Times New Roman"/>
                <w:sz w:val="24"/>
              </w:rPr>
              <w:t>„Minimálne normy energetickej hospodárnosti budov sa neuplatňujú na budovy podľa § 4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2 ods. 4 zásadná pripomienka</w:t>
              <w:br/>
            </w:r>
            <w:r>
              <w:rPr>
                <w:b w:val="off"/>
                <w:color w:val="000000"/>
                <w:rFonts w:ascii="Times New Roman" w:hAnsi="Times New Roman" w:cs="Times New Roman" w:eastAsia="Times New Roman"/>
                <w:sz w:val="24"/>
              </w:rPr>
              <w:t>V Čl. I, bod 9 sa vypúšťa.</w:t>
              <w:br/>
            </w:r>
            <w:r>
              <w:rPr>
                <w:b w:val="off"/>
                <w:color w:val="000000"/>
                <w:rFonts w:ascii="Times New Roman" w:hAnsi="Times New Roman" w:cs="Times New Roman" w:eastAsia="Times New Roman"/>
                <w:sz w:val="24"/>
              </w:rPr>
              <w:t>Odôvodnenie:  Navrhujem ustanovenie vypustiť a ponechať § 2 odsek 4 v platnom znení, z dôvodu zachovania súčasného znenie § 2 ods. 2 písm. a). Smernica 2024/1275 umožňuje neuplatňovať minimálne normy energetickej hospodárnosti pre budovy s architektonickou resp. historickou hodnotou.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nadväznosti na uvedené zdôvodnenie pri pripomienke „Čl. Čl.I § 2 ods. 2 zásadná pripomienka“, dopĺňa sa do návrhu zákona neuplatňovanie minimálnych noriem na historické a pamiatkovo chránené budovy ako poslednú vetu v § 4b ods. 3 alebo ako nový odsek v znení: „Minimálne normy energetickej hospodárnosti budov sa neuplatňujú na budovy podľa § 4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4 ods. 3 zásadná pripomienka</w:t>
              <w:br/>
            </w:r>
            <w:r>
              <w:rPr>
                <w:b w:val="off"/>
                <w:color w:val="000000"/>
                <w:rFonts w:ascii="Times New Roman" w:hAnsi="Times New Roman" w:cs="Times New Roman" w:eastAsia="Times New Roman"/>
                <w:sz w:val="24"/>
              </w:rPr>
              <w:t>V Čl. I, bod 17 v § 4 nový odsek 3 navrhujme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navrhujeme preformulovať tak, aby zohľadňoval čl. 9 ods. 6 smernice 2024/1275, ktorý umožňuje výnimku z minimálnych požiadaviek pre energetickú hospodárnosť pre budovy s osobitnou architektonickou alebo historickou hodnotou.</w:t>
              <w:br/>
            </w:r>
            <w:r>
              <w:rPr>
                <w:b w:val="off"/>
                <w:color w:val="000000"/>
                <w:rFonts w:ascii="Times New Roman" w:hAnsi="Times New Roman" w:cs="Times New Roman" w:eastAsia="Times New Roman"/>
                <w:sz w:val="24"/>
              </w:rPr>
              <w:t>Pamiatkový zákon ustanovuje, že zásahy do pamiatkovo chránenej budovy (NKP, pamiatkové územia, zóny) sa realizujú len v režime pamiatkovej ochrany – teda na základe stanovísk a rozhodnutí príslušných orgánov pamiatkovej ochrany, ktoré určujú podmienky prípustnosti zásahov. Ak nový energetický režim určí povinné opatrenia bez explicitnej väzby na tento proces, v praxi môžu vzniknúť situácie pri ktorých budú energetické požiadavky nad rámec dodržania pamiatkovej ochrany. Zákon nedefinuje, čo je „neprijateľná zmena vzhľadu resp. hodnoty“ a ani podľa akých kritérií sa „neprijateľná zmena“ má  posudzovať. Kolízia zákonov môže vzniknúť najmä pri opatreniach typu zatepľovanie historických fasád, výmena výplní otvorov, technické zariadenia, zásahy do strechy a pod., kde sa pamiatková hodnota môže znížiť aj pri zdanlivo „energeticky štandardnom“ riešení. Smernica výslovne počíta aj s kritériom technickej a ekonomickej neuskutočniteľnosti, čo by mal zákon zohľadňovať.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 4 ods. 3 je upravené podľa akceptovanej pripomienky MK SR (s odkazmi na platné znenie zákona č. 49/2002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8a zásadná pripomienka</w:t>
              <w:br/>
            </w:r>
            <w:r>
              <w:rPr>
                <w:b w:val="off"/>
                <w:color w:val="000000"/>
                <w:rFonts w:ascii="Times New Roman" w:hAnsi="Times New Roman" w:cs="Times New Roman" w:eastAsia="Times New Roman"/>
                <w:sz w:val="24"/>
              </w:rPr>
              <w:t>V Čl. I, bod 39 v § 8a sa dopĺňa novým odeskom 9, ktorý znie:</w:t>
              <w:br/>
            </w:r>
            <w:r>
              <w:rPr>
                <w:b w:val="off"/>
                <w:color w:val="000000"/>
                <w:rFonts w:ascii="Times New Roman" w:hAnsi="Times New Roman" w:cs="Times New Roman" w:eastAsia="Times New Roman"/>
                <w:sz w:val="24"/>
              </w:rPr>
              <w:t>„(9) Požiadavky podľa odsekov 1 až 4 sa neuplatnia na nebytovú budovu, ak pripojenie odberného elektrického zariadenia alebo elektrickej prípojky potrebných na prevádzku požadovaného počtu nabíjacích bodov alebo na zriadenie vedenia rozvodov podľa odsekov 1 až 4 nie je možné z dôvodu nedostatočnej kapacity distribučnej sústavy, a to na základe písomného vyjadrenia prevádzkovateľa distribučnej sústavy podľa osobitného predpisu 5aa).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5aa znie:</w:t>
              <w:br/>
            </w:r>
            <w:r>
              <w:rPr>
                <w:b w:val="off"/>
                <w:color w:val="000000"/>
                <w:rFonts w:ascii="Times New Roman" w:hAnsi="Times New Roman" w:cs="Times New Roman" w:eastAsia="Times New Roman"/>
                <w:sz w:val="24"/>
              </w:rPr>
              <w:t xml:space="preserve">     „5aa) zákona č. 251/2012 Z.z. o energetike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Navrhované doplnenie je nevyhnutné z dôvodu vykonateľnosti povinností vyplývajúcich z § 8a ods. 1 až 4. Podľa zákona č. 251/2012 Z. z. je pripojenie odberného elektrického zariadenia resp. elektrickej prípojky do distribučnej sústavy viazané na splnenie technických a obchodných podmienok pripojenia, ktoré stanovuje a uplatňuje prevádzkovateľ sústavy v rámci svojich technických podmienok. Zákon o energetike zároveň predpokladá, že ak technické podmienky pripojenia nie sú splnené, prevádzkovateľ sústavy musí žiadateľa informovať, aké opatrenia sú potrebné na vyhovenie žiadosti o pripojenie. </w:t>
              <w:br/>
            </w:r>
            <w:r>
              <w:rPr>
                <w:b w:val="off"/>
                <w:color w:val="000000"/>
                <w:rFonts w:ascii="Times New Roman" w:hAnsi="Times New Roman" w:cs="Times New Roman" w:eastAsia="Times New Roman"/>
                <w:sz w:val="24"/>
              </w:rPr>
              <w:t xml:space="preserve">	V situáciách, keď prevádzkovateľ distribučnej sústavy písomne vyjadrí, že z dôvodu nedostatočnej kapacity distribučnej sústavy nie je možné pripojiť potrebnú kapacitu resp. zriadiť požadovaný rozsah nabíjacej infraštruktúry, nie je v dispozícii vlastníka nebytovej budovy tieto povinnosti splniť. Bez ustanovenia výnimky by mohol vzniknúť stav, keď zákon ukladá povinnosť, ktorej splnenie je objektívne nemožné z dôvodov na strane infraštruktúry sústavy, čo je z hľadiska princípu proporcionality a právnej istoty neudržateľné.</w:t>
              <w:br/>
            </w:r>
            <w:r>
              <w:rPr>
                <w:b w:val="off"/>
                <w:color w:val="000000"/>
                <w:rFonts w:ascii="Times New Roman" w:hAnsi="Times New Roman" w:cs="Times New Roman" w:eastAsia="Times New Roman"/>
                <w:sz w:val="24"/>
              </w:rPr>
              <w:t xml:space="preserve">	Z hľadiska aplikačnej praxe bude najmä pre parkoviská maloobchodných sietí (napr. predajne potravín) nevyhnutné inštalovať prevažne „rýchlonabíjacie“ zariadenia, a to z dôvodu krátkeho času, ktorý zákazník venuje nákupu. Rýchlonabíjacie zariadenia majú väčšie energetické nároky na distribučnú sieť a trafostanice, ako aj výrazne vyššie finančné náklady na nabíjacie zariadenia oproti uvedeným investičným nákladom v Analýze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Dopĺňa sa § 8c ods. 2 zákona.</w:t>
              <w:br/>
            </w:r>
            <w:r>
              <w:rPr>
                <w:b w:val="off"/>
                <w:color w:val="000000"/>
                <w:rFonts w:ascii="Times New Roman" w:hAnsi="Times New Roman" w:cs="Times New Roman" w:eastAsia="Times New Roman"/>
                <w:sz w:val="24"/>
              </w:rPr>
              <w:t xml:space="preserve">Požiadavka nie je v súlade so znením čl. 14 smernice (EÚ) 2024/1275.  Vzhľadom na procesy podľa iných právnych predpisov (Stavebný zákon) nie je potrebné zavádzať takéto ustanovenie. </w:t>
              <w:br/>
            </w:r>
            <w:r>
              <w:rPr>
                <w:b w:val="off"/>
                <w:color w:val="000000"/>
                <w:rFonts w:ascii="Times New Roman" w:hAnsi="Times New Roman" w:cs="Times New Roman" w:eastAsia="Times New Roman"/>
                <w:sz w:val="24"/>
              </w:rPr>
              <w:t>V prípadoch, keď prevádzkovateľ distribučnej sústavy nepovolí pripojenie odberného elektrického zariadenia alebo elektrickej prípojky, bude sa takéto potvrdenie považovať za riadne splnenie povinnosti vyplývajúcej z príslušných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 8b ods. 7 zásadná pripomienka</w:t>
              <w:br/>
            </w:r>
            <w:r>
              <w:rPr>
                <w:b w:val="off"/>
                <w:color w:val="000000"/>
                <w:rFonts w:ascii="Times New Roman" w:hAnsi="Times New Roman" w:cs="Times New Roman" w:eastAsia="Times New Roman"/>
                <w:sz w:val="24"/>
              </w:rPr>
              <w:t>V Čl. I, bod 40 v § 8b ods. 7 navrhujeme doplniť nové písmeno c), ktoré znie:</w:t>
              <w:br/>
            </w:r>
            <w:r>
              <w:rPr>
                <w:b w:val="off"/>
                <w:color w:val="000000"/>
                <w:rFonts w:ascii="Times New Roman" w:hAnsi="Times New Roman" w:cs="Times New Roman" w:eastAsia="Times New Roman"/>
                <w:sz w:val="24"/>
              </w:rPr>
              <w:t xml:space="preserve">„c) na budovu,  ak vlastník alebo prevádzkovateľ budovy preukáže, že podal žiadosť o pripojenie alebo o zmenu rezervovanej kapacity a prevádzkovateľ distribučnej sústavy 5aa)  mu písomne oznámil, že technické podmienky pripojenia nie sú splnené z dôvodu nedostatočnej kapacity.“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doplnenie je nevyhnutné z dôvodu vykonateľnosti povinností vyplývajúcich z § 8a ods. 1 až 4. Podľa zákona č. 251/2012 Z. z. je pripojenie odberného elektrického zariadenia resp. elektrickej prípojky do distribučnej sústavy viazané na splnenie technických a obchodných podmienok pripojenia, ktoré stanovuje a uplatňuje prevádzkovateľ sústavy v rámci svojich technických podmienok. Zákon o energetike zároveň predpokladá, že ak technické podmienky pripojenia nie sú splnené, prevádzkovateľ sústavy musí žiadateľa informovať, aké opatrenia sú potrebné na vyhovenie žiadosti o pripojenie. </w:t>
              <w:br/>
            </w:r>
            <w:r>
              <w:rPr>
                <w:b w:val="off"/>
                <w:color w:val="000000"/>
                <w:rFonts w:ascii="Times New Roman" w:hAnsi="Times New Roman" w:cs="Times New Roman" w:eastAsia="Times New Roman"/>
                <w:sz w:val="24"/>
              </w:rPr>
              <w:t>V situáciách, keď prevádzkovateľ distribučnej sústavy písomne vyjadrí, že z dôvodu nedostatočnej kapacity distribučnej sústavy nie je možné pripojiť potrebnú kapacitu resp. zriadiť požadovaný rozsah nabíjacej infraštruktúry, nie je v dispozícii vlastníka nebytovej budovy tieto povinnosti splniť. Bez ustanovenia výnimky by mohol vzniknúť stav, keď zákon ukladá povinnosť, ktorej splnenie je objektívne nemožné z dôvodov na strane infraštruktúry sústavy, čo je z hľadiska princípu proporcionality a právnej istoty neudržateľné.</w:t>
              <w:br/>
            </w:r>
            <w:r>
              <w:rPr>
                <w:b w:val="off"/>
                <w:color w:val="000000"/>
                <w:rFonts w:ascii="Times New Roman" w:hAnsi="Times New Roman" w:cs="Times New Roman" w:eastAsia="Times New Roman"/>
                <w:sz w:val="24"/>
              </w:rPr>
              <w:t xml:space="preserve">Z hľadiska aplikačnej praxe bude najmä pre parkoviská maloobchodných sietí (napr. predajne potravín) nevyhnutné inštalovať prevažne „rýchlonabíjacie“ zariadenia a to z dôvodu krátkeho času nákupu zákazníka. </w:t>
              <w:br/>
            </w:r>
            <w:r>
              <w:rPr>
                <w:b w:val="off"/>
                <w:color w:val="000000"/>
                <w:rFonts w:ascii="Times New Roman" w:hAnsi="Times New Roman" w:cs="Times New Roman" w:eastAsia="Times New Roman"/>
                <w:sz w:val="24"/>
              </w:rPr>
              <w:t xml:space="preserve">Rýchlonabíjacie zariadenia majú aj väčšie energetické nároky na distribučnú sieť a trafostanice, ako aj výrazne vyššie finančné náklady na nabíjacie zariadenia oproti uvedeným investičným nákladom v Analýze vplyvov na podnikateľské prostredie..  </w:t>
              <w:br/>
            </w:r>
            <w:r>
              <w:rPr>
                <w:b w:val="off"/>
                <w:color w:val="000000"/>
                <w:rFonts w:ascii="Times New Roman" w:hAnsi="Times New Roman" w:cs="Times New Roman" w:eastAsia="Times New Roman"/>
                <w:sz w:val="24"/>
              </w:rPr>
              <w:t>Zároveň odporúčame ustanovenia § 8b ods. 6 a 7 uviesť v samostatnom § z dôvodu prehľadnosti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Požiadavka nie je v súlade so znením čl. 14 smernice (EÚ) 2024/1275.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1 písm. c)</w:t>
              <w:br/>
            </w:r>
            <w:r>
              <w:rPr>
                <w:b w:val="off"/>
                <w:color w:val="000000"/>
                <w:rFonts w:ascii="Times New Roman" w:hAnsi="Times New Roman" w:cs="Times New Roman" w:eastAsia="Times New Roman"/>
                <w:sz w:val="24"/>
              </w:rPr>
              <w:t>Pripomienka: Túto pripomienku považujeme za zásadnú. Navrhujeme upraviť slovné spojenie „jednotiek budov“ na „jednotiek budov, ktoré sa predávajú alebo prenajímajú novému nájomcovi“.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Jednotka budovy podľa definície v §2 (3) je časť budovy, poschodie alebo byt v budove, navrhnutá alebo upravená na samostatné užívanie. Podľa tejto definície jednotkou budovy môže byť takmer každá samostatná miestnosť v budove využívaná tým istým subjektom (vlastníkom/nájomcom), pričom máme za to, že zámerom je definovať jednotku určenú na prenájom alebo predaj.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Upraveným znením § 2 ods. 1 písm. c) sa preberá čl. 1 predmet úpravy ods. 2 písm. k) smernice (EÚ) 2024/1275, cit: „2. Táto smernica stanovuje požiadavky v súvislosti: k) s certifikáciou energetickej hospodárnosti budov alebo jednotiek budov;“. </w:t>
              <w:br/>
            </w:r>
            <w:r>
              <w:rPr>
                <w:b w:val="off"/>
                <w:color w:val="000000"/>
                <w:rFonts w:ascii="Times New Roman" w:hAnsi="Times New Roman" w:cs="Times New Roman" w:eastAsia="Times New Roman"/>
                <w:sz w:val="24"/>
              </w:rPr>
              <w:t xml:space="preserve">Povinnosť energetickej certifikácie budov alebo jednotiek budov je uvedená v § 5.  </w:t>
              <w:br/>
            </w:r>
            <w:r>
              <w:rPr>
                <w:b w:val="off"/>
                <w:color w:val="000000"/>
                <w:rFonts w:ascii="Times New Roman" w:hAnsi="Times New Roman" w:cs="Times New Roman" w:eastAsia="Times New Roman"/>
                <w:sz w:val="24"/>
              </w:rPr>
              <w:t>Povinnosti vlastníka budovy alebo jednotky budovy, ktoré má splniť sú termínovo spresnené v §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1 písm. e)</w:t>
              <w:br/>
            </w:r>
            <w:r>
              <w:rPr>
                <w:b w:val="off"/>
                <w:color w:val="000000"/>
                <w:rFonts w:ascii="Times New Roman" w:hAnsi="Times New Roman" w:cs="Times New Roman" w:eastAsia="Times New Roman"/>
                <w:sz w:val="24"/>
              </w:rPr>
              <w:t>Pripomienka: Túto pripomienku považujeme za zásadnú. Navrhujeme upraviť slovné spojenie „existujúce jednotky budov“ na „existujúce jednotky budov, ktoré sa predávajú alebo prenajímajú novému nájomcovi“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Jednotka budovy podľa definície v §2 (3) je časť budovy, poschodie alebo byt v budove, navrhnutá alebo upravená na samostatné užívanie. Podľa tejto definície jednotkou budovy môže byť takmer každá samostatná miestnosť v budove využívaná tým istým subjektom (vlastníkom/nájomcom), pričom máme za to, že zámerom je definovať jednotku určenú na prenájom alebo predaj, inak platí energetická hospodárnosť budovy ako celku.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Navrhovaním znením sa preberá predmet úpravy v zmysle Čl. 1 ods. 2 písm. d) smernice (EÚ) 2024/1275, cit.: „2. Táto smernica stanovuje požiadavky v súvislosti: d) s uplatňovaním minimálnych noriem energetickej hospodárnosti na existujúce budovy a existujúce jednotky budov v súlade s článkami 3 a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3</w:t>
              <w:br/>
            </w:r>
            <w:r>
              <w:rPr>
                <w:b w:val="off"/>
                <w:color w:val="000000"/>
                <w:rFonts w:ascii="Times New Roman" w:hAnsi="Times New Roman" w:cs="Times New Roman" w:eastAsia="Times New Roman"/>
                <w:sz w:val="24"/>
              </w:rPr>
              <w:t>Pripomienka: Túto pripomienku považujeme za zásadnú. Navrhujeme upraviť definíciu budovy tak, aby bolo jasné, že ide o budovu so základmi.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aktuálnej definície je budovou zastrešená stavba so stenami, (...). Navrhujeme, aby boli stavby bez základov spolu s dočasnými stavbami vyňaté z tejto definície.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Navrhovaním znením sa preberá definícia v zmysle Čl. 2 ods. 1 Smernice Európskeho parlamentu a Rady (EÚ) 2024/1275, cit.: „Na účely tejto smernice sa uplatňuje toto vymedzenie pojmov:</w:t>
              <w:br/>
            </w:r>
            <w:r>
              <w:rPr>
                <w:b w:val="off"/>
                <w:color w:val="000000"/>
                <w:rFonts w:ascii="Times New Roman" w:hAnsi="Times New Roman" w:cs="Times New Roman" w:eastAsia="Times New Roman"/>
                <w:sz w:val="24"/>
              </w:rPr>
              <w:t xml:space="preserve">1. „budova“ je zastrešená stavba so stenami, v ktorej sa používa energia na úpravu vnútorného prostredia;“ </w:t>
              <w:br/>
            </w:r>
            <w:r>
              <w:rPr>
                <w:b w:val="off"/>
                <w:color w:val="000000"/>
                <w:rFonts w:ascii="Times New Roman" w:hAnsi="Times New Roman" w:cs="Times New Roman" w:eastAsia="Times New Roman"/>
                <w:sz w:val="24"/>
              </w:rPr>
              <w:t>Definícia stavby je upravená v ustanovení § 2 ods. 1 zákona č. 25/2025 Z. z. (Stavebný zákon), cit: „Stavba je stavebná konštrukcia postavená stavebnými prácami, ktorá je pevne spojená so zemou alebo ktorej osadenie vyžaduje úpravu podkladu. Pevným spojením stavby so zemou sa rozumie</w:t>
              <w:br/>
            </w:r>
            <w:r>
              <w:rPr>
                <w:b w:val="off"/>
                <w:color w:val="000000"/>
                <w:rFonts w:ascii="Times New Roman" w:hAnsi="Times New Roman" w:cs="Times New Roman" w:eastAsia="Times New Roman"/>
                <w:sz w:val="24"/>
              </w:rPr>
              <w:t>a) spojenie pevným základom,</w:t>
              <w:br/>
            </w:r>
            <w:r>
              <w:rPr>
                <w:b w:val="off"/>
                <w:color w:val="000000"/>
                <w:rFonts w:ascii="Times New Roman" w:hAnsi="Times New Roman" w:cs="Times New Roman" w:eastAsia="Times New Roman"/>
                <w:sz w:val="24"/>
              </w:rPr>
              <w:t>b) upevnenie strojnými súčiastkami alebo zvarom o pevný základ v zemi alebo o inú stavbu,</w:t>
              <w:br/>
            </w:r>
            <w:r>
              <w:rPr>
                <w:b w:val="off"/>
                <w:color w:val="000000"/>
                <w:rFonts w:ascii="Times New Roman" w:hAnsi="Times New Roman" w:cs="Times New Roman" w:eastAsia="Times New Roman"/>
                <w:sz w:val="24"/>
              </w:rPr>
              <w:t>c) ukotvenie pilótami, zemnými skrutkami alebo lanami s kotvou v zemi alebo na inej stavbe,</w:t>
              <w:br/>
            </w:r>
            <w:r>
              <w:rPr>
                <w:b w:val="off"/>
                <w:color w:val="000000"/>
                <w:rFonts w:ascii="Times New Roman" w:hAnsi="Times New Roman" w:cs="Times New Roman" w:eastAsia="Times New Roman"/>
                <w:sz w:val="24"/>
              </w:rPr>
              <w:t>d) pripojenie na siete technického vybavenia územia alebo</w:t>
              <w:br/>
            </w:r>
            <w:r>
              <w:rPr>
                <w:b w:val="off"/>
                <w:color w:val="000000"/>
                <w:rFonts w:ascii="Times New Roman" w:hAnsi="Times New Roman" w:cs="Times New Roman" w:eastAsia="Times New Roman"/>
                <w:sz w:val="24"/>
              </w:rPr>
              <w:t>e) umiestnenie pod zemou.“.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3</w:t>
              <w:br/>
            </w:r>
            <w:r>
              <w:rPr>
                <w:b w:val="off"/>
                <w:color w:val="000000"/>
                <w:rFonts w:ascii="Times New Roman" w:hAnsi="Times New Roman" w:cs="Times New Roman" w:eastAsia="Times New Roman"/>
                <w:sz w:val="24"/>
              </w:rPr>
              <w:t>Pripomienka: Túto pripomienku považujeme za zásadnú. Navrhujeme upraviť slovné spojenie „Jednotkou budovy“ na „Jednotkou budovy, ktorá sa predáva alebo prenajíma novému nájomcovi“.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Jednotka budovy podľa definície v §2 (3) je časť budovy, poschodie alebo byt v budove, navrhnutá alebo upravená na samostatné užívanie. Podľa tejto definície jednotkou budovy môže byť takmer každá samostatná miestnosť v budove využívaná tým istým subjektom (vlastníkom/nájomcom), pričom máme za to, že zámerom je definovať jednotku určenú na prenájom alebo predaj.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Znením sa preberá definícia v zmysle Čl. 2 bod 16 smernice (EÚ) 2024/1275, cit.: „jednotka budovy“ je časť, poschodie alebo byt v budove, ktoré sú navrhnuté alebo upravené na samostatné používanie;“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 ods. 3 písm. a)</w:t>
              <w:br/>
            </w:r>
            <w:r>
              <w:rPr>
                <w:b w:val="off"/>
                <w:color w:val="000000"/>
                <w:rFonts w:ascii="Times New Roman" w:hAnsi="Times New Roman" w:cs="Times New Roman" w:eastAsia="Times New Roman"/>
                <w:sz w:val="24"/>
              </w:rPr>
              <w:t>Pripomienka: Túto pripomienku považujeme za zásadnú. V rámci § 3 ods. 3 písm. a) navrhujeme doplniť aj „orientáciu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orientácia stavby má taktiež vplyv na energetickú hospodárnosť budovy.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Orientácia budovy sa zohľadňuje pri výpočte energetickej hospodárnosti budovy, je zahrnutá v ustanovení § 3 ods. 3 písm. b) platného znenia zákona, cit: „(3) Výpočet zohľadňuje: b) polohu a orientáciu budovy a vplyv vonkajších klimatických podmienok na vnútorné prostredie, najmä vplyv teploty vzduchu, vetra a slnečného žiarenia,“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4c ods. 1</w:t>
              <w:br/>
            </w:r>
            <w:r>
              <w:rPr>
                <w:b w:val="off"/>
                <w:color w:val="000000"/>
                <w:rFonts w:ascii="Times New Roman" w:hAnsi="Times New Roman" w:cs="Times New Roman" w:eastAsia="Times New Roman"/>
                <w:sz w:val="24"/>
              </w:rPr>
              <w:t>Pripomienka: Túto pripomienku považujeme za zásadnú. Navrhujeme upraviť slovné spojenie „jednotky budovy“ na „jednotky budovy, ktorá sa predáva alebo prenajíma novému nájomcovi“.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Jednotka budovy podľa definície v §2 (3) je časť budovy, poschodie alebo byt v budove, navrhnutá alebo upravená na samostatné užívanie. Podľa tejto definície jednotkou budovy môže byť takmer každá samostatná miestnosť v budove využívaná tým istým subjektom (vlastníkom/nájomcom), pričom máme za to, že zámerom je definovať jednotku určenú na prenájom alebo predaj.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4c ods. 1 preberá definíciu pasportu obnovy budovy podľa čl. 2 bodu 19 smernice (EÚ) 2024/1275, cit.: „19. „pasport obnovy budovy“ je cestovná mapa hĺbkovej obnovy budovy prispôsobená konkrétnej budove v maximálnom</w:t>
              <w:br/>
            </w:r>
            <w:r>
              <w:rPr>
                <w:b w:val="off"/>
                <w:color w:val="000000"/>
                <w:rFonts w:ascii="Times New Roman" w:hAnsi="Times New Roman" w:cs="Times New Roman" w:eastAsia="Times New Roman"/>
                <w:sz w:val="24"/>
              </w:rPr>
              <w:t xml:space="preserve">počte krokov, ktorou sa výrazne zlepší jej energetická hospodárnosť;“. </w:t>
              <w:br/>
            </w:r>
            <w:r>
              <w:rPr>
                <w:b w:val="off"/>
                <w:color w:val="000000"/>
                <w:rFonts w:ascii="Times New Roman" w:hAnsi="Times New Roman" w:cs="Times New Roman" w:eastAsia="Times New Roman"/>
                <w:sz w:val="24"/>
              </w:rPr>
              <w:t>Pasport obnovy budovy sa týka obnovy budovy, ktorou sa zlepšuje energetická hospodárnosť budovy alebo jednotky budovy.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4c ods. 2</w:t>
              <w:br/>
            </w:r>
            <w:r>
              <w:rPr>
                <w:b w:val="off"/>
                <w:color w:val="000000"/>
                <w:rFonts w:ascii="Times New Roman" w:hAnsi="Times New Roman" w:cs="Times New Roman" w:eastAsia="Times New Roman"/>
                <w:sz w:val="24"/>
              </w:rPr>
              <w:t>Pripomienka: Túto pripomienku považujeme za zásadnú. V rámci § 4c ods. 2 navrhujeme doplniť aj „náročnosť jednotlivých stupňov povoľovacieho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jednotlivé stupne stavebných konaní majú vplyv na začiatok realizácie stavby.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4c ods. 2 zákona, ktoré upravuje rozsah navrhovaných krokov v pasporte obnovy budovy, ktorý vychádza z požiadaviek na pasporty obnovy v Prílohe VIII Smernice Európskeho parlamentu a Rady (EÚ) 2024/1275. Cieľom dokumentu pasport obnovy budovy je navrhnúť také opatrenia, ktorými sa existujúca budova transformuje postupnými krokmi na budovu s nulovými emisiami do roku 2050.</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ods. 2 písm. a)</w:t>
              <w:br/>
            </w:r>
            <w:r>
              <w:rPr>
                <w:b w:val="off"/>
                <w:color w:val="000000"/>
                <w:rFonts w:ascii="Times New Roman" w:hAnsi="Times New Roman" w:cs="Times New Roman" w:eastAsia="Times New Roman"/>
                <w:sz w:val="24"/>
              </w:rPr>
              <w:t>Pripomienka: Túto pripomienku považujeme za zásadnú. Navrhujeme upraviť slovné spojenie „novému nájomcovi“ na „novému nájomcovi na dobu nájmu dlhšiu ako 5 rokov alebo ak sa nájom predlžuje o viac ako 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sme uviedli v pripomienkach k § 2 ods. 1 písm. c); § 2 ods. 1 písm. e); § 2 ods. 3 a § 4c ods. 1, máme za to, že zámerom je definovať jednotku určenú na prenájom alebo predaj (nie ľubovoľnú miestnosť navrhnutú alebo upravenú na samostatné užívanie subjektom využívajúcim celú budovu). Vzhľadom na možné kratšie doby nájmu navrhujeme definovať, v ktorých prípadoch je energetická certifikácia povinná.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Navrhovaním znením sa preberá definícia v zmysle Čl. 20 ods. 1 písm. a) Smernice Európskeho parlamentu a Rady (EÚ) 2024/1275, cit.: </w:t>
              <w:br/>
            </w:r>
            <w:r>
              <w:rPr>
                <w:b w:val="off"/>
                <w:color w:val="000000"/>
                <w:rFonts w:ascii="Times New Roman" w:hAnsi="Times New Roman" w:cs="Times New Roman" w:eastAsia="Times New Roman"/>
                <w:sz w:val="24"/>
              </w:rPr>
              <w:t>„1. Členské štáty zabezpečia, aby bol digitálny energetický certifikát vydaný pre:</w:t>
              <w:br/>
            </w:r>
            <w:r>
              <w:rPr>
                <w:b w:val="off"/>
                <w:color w:val="000000"/>
                <w:rFonts w:ascii="Times New Roman" w:hAnsi="Times New Roman" w:cs="Times New Roman" w:eastAsia="Times New Roman"/>
                <w:sz w:val="24"/>
              </w:rPr>
              <w:t>a) budovy alebo jednotky budovy, keď sa stavajú, keď prešli významnou obnovou, keď sa predávajú alebo keď sa prenajímajú novému nájomcovi alebo v prípade ktorých sa nájomná zmluva predlžuje,“</w:t>
              <w:br/>
            </w:r>
            <w:r>
              <w:rPr>
                <w:b w:val="off"/>
                <w:color w:val="000000"/>
                <w:rFonts w:ascii="Times New Roman" w:hAnsi="Times New Roman" w:cs="Times New Roman" w:eastAsia="Times New Roman"/>
                <w:sz w:val="24"/>
              </w:rPr>
              <w:t>Zároveň sa v Čl. 20 ods. 4 Smernice Európskeho parlamentu a Rady (EÚ) 2024/1275 uvádza, cit.:</w:t>
              <w:br/>
            </w:r>
            <w:r>
              <w:rPr>
                <w:b w:val="off"/>
                <w:color w:val="000000"/>
                <w:rFonts w:ascii="Times New Roman" w:hAnsi="Times New Roman" w:cs="Times New Roman" w:eastAsia="Times New Roman"/>
                <w:sz w:val="24"/>
              </w:rPr>
              <w:t>„4. Členské štáty vyžadujú, aby budovy alebo jednotky budov, ktoré sa ponúkajú na predaj alebo prenájom, mali energetický certifikát, a aby sa v reklamách online a offline vrátane webových sídel portálov na vyhľadávanie nehnuteľností</w:t>
              <w:br/>
            </w:r>
            <w:r>
              <w:rPr>
                <w:b w:val="off"/>
                <w:color w:val="000000"/>
                <w:rFonts w:ascii="Times New Roman" w:hAnsi="Times New Roman" w:cs="Times New Roman" w:eastAsia="Times New Roman"/>
                <w:sz w:val="24"/>
              </w:rPr>
              <w:t>uvádzal ukazovateľ a trieda energetickej hospodárnosti energetického certifikátu budovy alebo jednotky budovy.“</w:t>
              <w:br/>
            </w:r>
            <w:r>
              <w:rPr>
                <w:b w:val="off"/>
                <w:color w:val="000000"/>
                <w:rFonts w:ascii="Times New Roman" w:hAnsi="Times New Roman" w:cs="Times New Roman" w:eastAsia="Times New Roman"/>
                <w:sz w:val="24"/>
              </w:rPr>
              <w:t>Smernica (EÚ) 2024/1275 nedefinuje minimálnu dĺžku nájmu, akceptovanie navrhovanej úpravy by predstavovalo nesúlad v transpozícii.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 ods. 2 písm. b)</w:t>
              <w:br/>
            </w:r>
            <w:r>
              <w:rPr>
                <w:b w:val="off"/>
                <w:color w:val="000000"/>
                <w:rFonts w:ascii="Times New Roman" w:hAnsi="Times New Roman" w:cs="Times New Roman" w:eastAsia="Times New Roman"/>
                <w:sz w:val="24"/>
              </w:rPr>
              <w:t>Pripomienka: Túto pripomienku považujeme za zásadnú. Navrhujeme upraviť slovné spojenie „alebo jednotky budovy“ na „a/alebo jednotky budovy podľa § 5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Ako sme uviedli v pripomienke k § 5 ods. 2 písm. a), máme za to, že odporúčania pre jednotky budovy by mali byť v prípade predaja a prenájmu presahujúcom 5 rokov, inak v prípade prenájmu platia odporúčania pre budovu ako celok.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Súvisí s neakceptovaním pripomienky k § 5 ods. 2 písm. a).</w:t>
              <w:br/>
            </w:r>
            <w:r>
              <w:rPr>
                <w:b w:val="off"/>
                <w:color w:val="000000"/>
                <w:rFonts w:ascii="Times New Roman" w:hAnsi="Times New Roman" w:cs="Times New Roman" w:eastAsia="Times New Roman"/>
                <w:sz w:val="24"/>
              </w:rPr>
              <w:t>Znenie § 7 ods. 2 písm. b) upravuje obsah náležitostí príloh energetického certifikátu, nadväzuje na transpozíciu v Čl. 19 ods. 5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1 písm. c)</w:t>
              <w:br/>
            </w:r>
            <w:r>
              <w:rPr>
                <w:b w:val="off"/>
                <w:color w:val="000000"/>
                <w:rFonts w:ascii="Times New Roman" w:hAnsi="Times New Roman" w:cs="Times New Roman" w:eastAsia="Times New Roman"/>
                <w:sz w:val="24"/>
              </w:rPr>
              <w:t>Pripomienka: Túto pripomienku považujeme za zásadnú. Navrhujeme upraviť slovné spojenie „jednotky budovy“ na „jednotky budovy podľa § 5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vlastníka budovy mať energetický certifikát navrhujeme, tak ako je uvedené v rámci pripomienky k § 5 ods. 2 písm. a), okrem predaja v prípade prenájmu na obdobie dlhšie ako 5 rokov (nie v prípade krátkodobých prenájmov, kde platí povinnosť mať certifikát na budovu ako celok).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Neakceptovanie pripomienky súvisí s neakceptovaním pripomienky k § 5 ods. 2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2 písm. c) bod 2</w:t>
              <w:br/>
            </w:r>
            <w:r>
              <w:rPr>
                <w:b w:val="off"/>
                <w:color w:val="000000"/>
                <w:rFonts w:ascii="Times New Roman" w:hAnsi="Times New Roman" w:cs="Times New Roman" w:eastAsia="Times New Roman"/>
                <w:sz w:val="24"/>
              </w:rPr>
              <w:t>Pripomienka: Túto pripomienku považujeme za zásadnú. Navrhujeme upraviť slovné spojenie „pri prenájme budovy“ na „pri prenájme budovy podľa § 5 ods. 2 písm. a), významnej obnove budovy alebo jednotky budovy, ktorá je predmetom nájmu“.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Uvedenú zmenu navrhujeme v kontexte pripomienky k § 5 ods. 2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Neakceptovanie pripomienky súvisí s neakceptovaním pripomienky k § 5 ods. 2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2 písm. c) bod 3</w:t>
              <w:br/>
            </w:r>
            <w:r>
              <w:rPr>
                <w:b w:val="off"/>
                <w:color w:val="000000"/>
                <w:rFonts w:ascii="Times New Roman" w:hAnsi="Times New Roman" w:cs="Times New Roman" w:eastAsia="Times New Roman"/>
                <w:sz w:val="24"/>
              </w:rPr>
              <w:t>Pripomienka: Túto pripomienku považujeme za zásadnú. Ustanovenie § 8 ods. 2 písm. c) bod 3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Uvedenú zmenu navrhujeme v kontexte pripomienky k § 8 ods. 2 písm. c) bod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doplnenia bodu 3 v § 8 ods. 2 písm. c) zákona sa transponuje znenie Čl. 20 ods. 2 smernice (EÚ) 2024/1275 a preto ho nie je možné  vypustiť.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 ods. 7</w:t>
              <w:br/>
            </w:r>
            <w:r>
              <w:rPr>
                <w:b w:val="off"/>
                <w:color w:val="000000"/>
                <w:rFonts w:ascii="Times New Roman" w:hAnsi="Times New Roman" w:cs="Times New Roman" w:eastAsia="Times New Roman"/>
                <w:sz w:val="24"/>
              </w:rPr>
              <w:t>Pripomienka: Túto pripomienku považujeme za zásadnú. K povinnému vybaveniu novej budovy navrhujeme doplniť aj vybavenie „systémom merania a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ide o zaužívaný systém nastavenia a regulovania teplôt v budovách.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dopĺňa v § 4 ods. 4 ustanovenie v znení, cit.: „(4) Ak je to technicky a ekonomicky uskutočniteľné, nová budova sa vybaví samoregulačnými zariadeniami na individuálnu reguláciu teploty v každej miestnosti. V existujúcej budove sa inštalácia samoregulačných zariadení vyžaduje pri jej významnej obnove, ak je to technicky a ekonomicky uskutočniteľné.“ Zavedenie povinnosti reflektuje znenie Čl. 13 ods. 3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8a ods. 1 písm. a)</w:t>
              <w:br/>
            </w:r>
            <w:r>
              <w:rPr>
                <w:b w:val="off"/>
                <w:color w:val="000000"/>
                <w:rFonts w:ascii="Times New Roman" w:hAnsi="Times New Roman" w:cs="Times New Roman" w:eastAsia="Times New Roman"/>
                <w:sz w:val="24"/>
              </w:rPr>
              <w:t>Pripomienka: Túto pripomienku považujeme za zásadnú. Navrhujeme upraviť slovné spojenie „jeden nabíjací bod“ na „jeden nabíjací bod o výkone 22 kW“.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nižšie výkony neposkytujú dostatočnú efektivitu nabíjania.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Navrhovaním znením sa preberá povinnosť inštalácie nabíjacích bodov pre nebytové budovy v zmysle Čl. 14 ods. 1 písm. a) smernice (EÚ) 2024/1275, ktorá nestanovuje určenie výkonu pre nabíjací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8b ods. 1 písm. a)</w:t>
              <w:br/>
            </w:r>
            <w:r>
              <w:rPr>
                <w:b w:val="off"/>
                <w:color w:val="000000"/>
                <w:rFonts w:ascii="Times New Roman" w:hAnsi="Times New Roman" w:cs="Times New Roman" w:eastAsia="Times New Roman"/>
                <w:sz w:val="24"/>
              </w:rPr>
              <w:t>Pripomienka: Túto pripomienku považujeme za zásadnú. Navrhujeme upraviť slovné spojenie „vedenie rozvodov pre elektrické káble“ na „vedenie rozvodov pre elektrické káble, s minimálnym výkonom nabíjania 22 kW pre jedno nabíjacie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nižší nabíjací výkon je neefektívny.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Navrhovaním znením sa preberá povinnosť inštalácie kabeláže pre bytové budovy v zmysle Čl. 14 ods. 4 písm. a) smernice (EÚ) 2024/1275.</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bodu 8 preskúmanie účelnosti</w:t>
              <w:br/>
            </w:r>
            <w:r>
              <w:rPr>
                <w:b w:val="off"/>
                <w:color w:val="000000"/>
                <w:rFonts w:ascii="Times New Roman" w:hAnsi="Times New Roman" w:cs="Times New Roman" w:eastAsia="Times New Roman"/>
                <w:sz w:val="24"/>
              </w:rPr>
              <w:t>Navrhujeme formulovať prvý odsek nasledovne:</w:t>
              <w:br/>
            </w:r>
            <w:r>
              <w:rPr>
                <w:b w:val="off"/>
                <w:color w:val="000000"/>
                <w:rFonts w:ascii="Times New Roman" w:hAnsi="Times New Roman" w:cs="Times New Roman" w:eastAsia="Times New Roman"/>
                <w:sz w:val="24"/>
              </w:rPr>
              <w:t>"Pravidelne každých desať rokov prebieha štatistické zisťovanie údajov o domoch a bytoch, ostatné zisťovanie sa uskutočnilo k referenčnému dátumu 01. 01. 2021. K preskúmaniu účelnosti návrhu zákona by malo dôjsť na základe vykonaného štatistického zisťovania k referenčnému dátumu 31. 12. 2031 po zverejnení týchto štatistických údajov (predpoklad rok 2032).".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Štatistický úrad SR vykonáva každých desať rokov sčítanie domov a bytov, nie zisťovanie o fonde budov.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Cyklokoalícia</w:t>
              <w:br/>
            </w:r>
            <w:r>
              <w:rPr>
                <w:b w:val="off"/>
                <w:color w:val="000000"/>
                <w:rFonts w:ascii="Times New Roman" w:hAnsi="Times New Roman" w:cs="Times New Roman" w:eastAsia="Times New Roman"/>
                <w:sz w:val="24"/>
              </w:rPr>
              <w:t>Cyklokoalícia</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návrhu Návrhu zákona, ktorým sa mení a dopĺňa zákon č. 555/2005 Z. z. o energetickej hospodárnosti budov a o zmene a doplnení niektorých zákonov v znení neskorších predpisov, predloženému Ministerstvom dopravy Slovenskej republiky do medzirezortného pripomienkového konania (LP/2025/631), predkladáme nasledujúce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8a žiadame odsek 8 prepracovať, napr. nahradiť celé znenie odseku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„Požiadavky na počet parkovacích miest pre bicykle podľa odsekov 1 a 4 sa nevzťahujú na nebytové budovy, do ktorých sa s bicyklami zvyčajne nevstupuje a zároveň sú súčasťou areálu súvisiacich budov, pokiaľ je parkovanie bicyklov dostatočne zabezpečené v inej blízkej budove. Rovnako sa požiadavky nevzťahujú na nebytové budovy, do ktorých sa s bicyklami zvyčajne nevstupuje a ku ktorým nevedie ani nie je plánovaná prístupová cesta využiteľná pre jazdu na bicykli.”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Súčasnú formulácia o tom, že požiadavky sa „nevzťahujú na nebytové budovy, do ktorých sa s bicyklami zvyčajne nevstupuje”, považujeme za nejasnú a nedostatočnú. Samotné znenie smernice (Čl. 14, bod 3) uvádza, že „členské štáty môžu upraviť požiadavky na počet parkovacích miest pre bicykle v súlade s odsekmi 1 a 2 v prípade osobitných kategórií nebytových budov, do ktorých sa s bicyklami zvyčajne nevstupuje”, pri takto širokej formulácii však ide o vypustenie požiadavky, nie úprave požiadaviek na počet miest v súlade s odsekmi 1 a 2, a zároveň nie je pomenovaná „osobitná kategória budov”.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formuláciu upresniť tak, aby bolo zrejmé, že výnimka sa vzťahuje len na tie budovy, do ktorých sa vstupovanie s bicyklom neočakáva vzhľadom na ich charakter. Príkladom je budova v areáli súvisiacich budov, v ktorom zamestnanci či návštevníci majú zabezpečené parkovanie bicyklov v inej, na to určenej budove, a následne sa presúvajú už bez nich (napr. poľnohospodárske, administratívne či skladové budovy v rámci priemyselných či poľnohospodárskych areálov mimo menovaných v § 2 ods. 2) alebo budova čerpacej stanice či motorestu prístupná výhradne z diaľnice.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Výnimka sa však nemá vzťahovať na nebytové budovy, do ktorých sa zvyčajne nevstupuje primárne z dôvodu dnes nedostatočného vybavenia cyklistickou infraštruktúrou. Samotná smernica totiž uvádza (Rec, 53), že „nedostatok parkovacích miest pre bicykle je hlavnou prekážkou zavádzania cyklistiky, a to v bytových aj nebytových budovách. Požiadavky Únie a vnútroštátne stavebné zákony môžu účinne podporiť prechod na čistejšiu mobilitu stanovením požiadaviek na minimálny počet parkovacích miest pre bicykle a budovanie parkovacích miest pre bicykle a súvisiacej infraštruktúry v oblastiach, kde sa bicykle využívajú menej, môže viesť k zvýšeniu ich využívania.“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zároveň uvádza, že „členské štáty zabezpečia súdržnosť politík týkajúcich sa budov, aktívnej a ekologickej mobility, klímy, energie, biodiverzity a územného plánovania.“ Vo vzťahu k aktívnej a ekologickej mobilite je potrebné zabezpečiť súdržnosť najmä s obsahomEurópskeho vyhlásenia o cyklistickej doprave (C/2024/2377), v ktorom sa členské štáty zaväzujú zvyšovať podieľ cyklistickej dopravy, a aj konkrétne „zabezpečiť bezpečné a chránené parkovacie miesta pre bicykle v mestských a vidieckych oblastiach.“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8a žiadame vložiť nový odsek 9,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Priestor potrebný pre bicykle s väčšími rozmermi alebo štandardné bicykle podľa odsekov 1 a 4 má dĺžku najmenej 2,6 m a šírku najmenej 1,0 m. Poskytuje sa pre najmenej 10 % celkovej kapacity bicyklov, najmenejvšak v počte 2. Požiadavku na manipuláciu s nadštandardne veľkým bicyklom musí spĺňať aj prístupová cesta k tomuto priestoru. Požadované zásuvky na nabíjanie elektrobicyklov sa zriaďujú primárne pri týchto parkovacích miestach.”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formulácia týkajúca sa „zohľadnenia priestoru potrebného pre bicykle s väčšími rozmermi ako štandardné bicykle.” v odsekoch 1 a 4 je nejednoznačná, navrhujeme preto bližšie zadefinovať počet a rozmer takýchto miest. Navrhovaný rozmer vychádza z rozmerov najčastejšie dostupných nákladných či adaptovaných bicyklov na slovenskom a európskom trhu, berúc do úvahy aj zvýšené nároky na manipuláciu (vykladanie a nakladanie osôb alebo tovaru, vystupovanie zdravotne znevýhodnených osôb využívajúcich adaptované bicykle väčších rozmerov), nemožnosť „prekrytia” pri viackolesoých bicykloch.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hodnota 10 % vychádza z výhľadového odhadu využívania nadštandardne veľkých bicyklov, pričom berie do úvahy súčasný nižší podiel tohto typu bicyklov práve pre nedostatočné možnosti ich parkovania. Nutnou podmienkou pre možnosť využitie miest pre nadštandardne veľké bicykle je aj prístup k nim, na ktorý sú väčšie nároky ako pri štandardných bicykloch. Preferencia umiestnenia možnosti nabíjania pri týchto miestach vychádza z väčšieho podielu bicyklov s pomocným motorčekom práve pri nákladných alebo adaptovaných bicykloch.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8b žiadame celé znenie odseku 7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„Požiadavky podľa § 8a ods. 1, písm. a) a c), a 4, písm. a), a podľa § 8b ods. 1, písm. a) a 2 sa neuplatnia na významne obnovovanú budovu, ak by náklady na nabíjacie zariadenie a vedenie presiahli najmenej 10 % celkových nákladov na významnú obnovu budovy.”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doplniť nový odsek 8,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„Požiadavky podľa § 8a ods. 1 a 4 a podľa § 8b ods. 1 a 2 sa neuplatnia na budovu, pri ktorej žiadosť o rozhodnutie o stavebnom zámere alebo o zmene stavby bola podaná pred 28. májom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nelogicky podmieňuje požiadavku na výstabu parkovacích miest pre bicykle nákladmi na nabíjaciu infraštruktúru pre elektrické vozidlá vo vzťahu k celkovým nákladom obnovy. Žiadame preto odsek rozdeliť na dva odseky, pričom výnimka pôvodne podľa ods. 7, písm. a) sa bude v samostatnom odseku vzťahovať len na požiadavky súvisiacej s nabíjacou infraštruktúrou. Výnimka pôvodne podľa ods. 7, písm b) bude naďalej platiť rovnako pre požiadavky na nabíjaciu infraštruktúru aj parkovacie miesta pre bicykle.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8b žiadame celé znenie odseku 5nahradiť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pri významnej obnove bytovej budovy nie je uskutočniteľné zabezpečenie dvoch parkovacích miest pre bicykle na každú bytovú jednotku budovy v tejto budove, musí byť zabezpečených toľko parkovacích miest pre bicykle, koľko je primerané k počtu užívateľov bytovej budovy. Zvyšné parkovacie miesta pre bicykle podľa ods. 1, písm. b) musia byť zabezpečené v bezprostrednej blízkosti budovy formou krytého uzamykateľného stojiska pre bicykle, ak je to uskutočniteľné.”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môžu vyskytnúť situácie, kedy najmä z priestorových dôvodov nie je možné zabezpečiť parkovanie bicyklov v obnovovanej budove v požadovanej kapacite. To však nemôže byť dôvodom, aby nemuselo byť zabezpečené parkovanie vôbec, preto je pre dosiahnutie cieľov smernice vhodné doplniť požiadavku parkovaním mimo tejto budovy, pokiaľ je to na priľahlom pozemku možné. Opäť je potrebné zabezpečiť súdržnosť a politikami v oblasti aktívnej mobility, konkrétne s obsahomEurópskeho vyhlásenia o cyklistickej doprave a záväzkom členských štátov zvyšovať podieľ cyklistickej dopravy aj prostredníctvom zlepšovania podmienok pre parkovanie bicyklov (viď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8a a § 8b žiadame ponechať súčasné podmienky pre počty parkovacích miest pre bicykle bez dodačných výnimiek tak, ak sú v súčasnosti navrhované (mimo úprav požadovaných v bodoch 1 až 4). V prípade uvoľnenia požiadaviek žiadame prerokovanie na rozporovom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reaguje na pripomienky iných subjektov vznesené v MPK.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pripomienky majú charakter zásadnej pripomienky. V prípade ich neakceptovania žiadame uskutočnenie rozporového konania. Splnomocnenými zástupcami verejnosti pri prerokovaní pripomienok v rozporovom konaní 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Dan Kollár (dan@cyklokoalicia.sk)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Kristína Griačová (kristina@cyklokoalicia.sk)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Martin Hlásny (martin@cyklokoalicia.sk)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4.2.2026.</w:t>
              <w:br/>
            </w:r>
            <w:r>
              <w:rPr>
                <w:b w:val="off"/>
                <w:color w:val="000000"/>
                <w:rFonts w:ascii="Times New Roman" w:hAnsi="Times New Roman" w:cs="Times New Roman" w:eastAsia="Times New Roman"/>
                <w:sz w:val="24"/>
              </w:rPr>
              <w:t>Bolo doplnené nasledovné znenie § 8a ods. 8:</w:t>
              <w:br/>
            </w:r>
            <w:r>
              <w:rPr>
                <w:b w:val="off"/>
                <w:color w:val="000000"/>
                <w:rFonts w:ascii="Times New Roman" w:hAnsi="Times New Roman" w:cs="Times New Roman" w:eastAsia="Times New Roman"/>
                <w:sz w:val="24"/>
              </w:rPr>
              <w:t>„Požiadavky na počet parkovacích miest pre bicykle podľa odsekov 1 a 4 sa primerane vzťahujú na nebytové budovy, do ktorých sa s bicyklami zvyčajne nevstupuje, ak je to uskutočniteľné.“ Do dôvodovej správy bude doplnený vysvetľujúci text.</w:t>
              <w:br/>
            </w:r>
            <w:r>
              <w:rPr>
                <w:b w:val="off"/>
                <w:color w:val="000000"/>
                <w:rFonts w:ascii="Times New Roman" w:hAnsi="Times New Roman" w:cs="Times New Roman" w:eastAsia="Times New Roman"/>
                <w:sz w:val="24"/>
              </w:rPr>
              <w:t>Bolo dohodnuté znenie § 8b ods. 7 a 8:</w:t>
              <w:br/>
            </w:r>
            <w:r>
              <w:rPr>
                <w:b w:val="off"/>
                <w:color w:val="000000"/>
                <w:rFonts w:ascii="Times New Roman" w:hAnsi="Times New Roman" w:cs="Times New Roman" w:eastAsia="Times New Roman"/>
                <w:sz w:val="24"/>
              </w:rPr>
              <w:t>„(7) Požiadavky podľa § 8a ods. 1, písm. a) a b) a ods. 4, písm. a), a podľa § 8b ods. 1, písm. a) a ods. 2 sa neuplatnia na významne obnovovanú budovu, ak by náklady na nabíjacie zariadenie a vedenie presiahli najmenej 10 % celkových nákladov na významnú obnovu budovy.</w:t>
              <w:br/>
            </w:r>
            <w:r>
              <w:rPr>
                <w:b w:val="off"/>
                <w:color w:val="000000"/>
                <w:rFonts w:ascii="Times New Roman" w:hAnsi="Times New Roman" w:cs="Times New Roman" w:eastAsia="Times New Roman"/>
                <w:sz w:val="24"/>
              </w:rPr>
              <w:t>(8) Požiadavky podľa § 8a ods. 1 a 4 a podľa § 8b ods. 1 a 2 sa neuplatnia na budovu, pri ktorej žiadosť o rozhodnutie o stavebnom zámere alebo o zmene stavby bola podaná pred 28. májom 2026.”.</w:t>
              <w:br/>
            </w:r>
            <w:r>
              <w:rPr>
                <w:b w:val="off"/>
                <w:color w:val="000000"/>
                <w:rFonts w:ascii="Times New Roman" w:hAnsi="Times New Roman" w:cs="Times New Roman" w:eastAsia="Times New Roman"/>
                <w:sz w:val="24"/>
              </w:rPr>
              <w:t>Rozpor je odstránený.</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25 (16o,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33 (33o,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BPB</w:t>
            </w:r>
            <w:r>
              <w:rPr>
                <w:b w:val="off"/>
                <w:color w:val="000000"/>
                <w:rFonts w:ascii="Times New Roman" w:hAnsi="Times New Roman" w:cs="Times New Roman" w:eastAsia="Times New Roman"/>
                <w:sz w:val="24"/>
              </w:rPr>
              <w:t xml:space="preserve"> – Budovy pre budúcnosť</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GR ZVJS</w:t>
            </w:r>
            <w:r>
              <w:rPr>
                <w:b w:val="off"/>
                <w:color w:val="000000"/>
                <w:rFonts w:ascii="Times New Roman" w:hAnsi="Times New Roman" w:cs="Times New Roman" w:eastAsia="Times New Roman"/>
                <w:sz w:val="24"/>
              </w:rPr>
              <w:t xml:space="preserve"> – Generálne riaditeľstvo zboru väzenskej a justičnej stráže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8 (6o,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24 (13o,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13 (6o,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176 (176o,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39 (10o, 29z)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SAMO</w:t>
            </w:r>
            <w:r>
              <w:rPr>
                <w:b w:val="off"/>
                <w:color w:val="000000"/>
                <w:rFonts w:ascii="Times New Roman" w:hAnsi="Times New Roman" w:cs="Times New Roman" w:eastAsia="Times New Roman"/>
                <w:sz w:val="24"/>
              </w:rPr>
              <w:t xml:space="preserve"> – Slovenská aliancia moderného obchodu (SAMO)</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SKSI</w:t>
            </w:r>
            <w:r>
              <w:rPr>
                <w:b w:val="off"/>
                <w:color w:val="000000"/>
                <w:rFonts w:ascii="Times New Roman" w:hAnsi="Times New Roman" w:cs="Times New Roman" w:eastAsia="Times New Roman"/>
                <w:sz w:val="24"/>
              </w:rPr>
              <w:t xml:space="preserve"> – Slovenská komora stavebných inžinierov </w:t>
            </w:r>
          </w:p>
        </w:tc>
        <w:tc>
          <w:tcPr>
            <w:vAlign w:val="top"/>
          </w:tcPr>
          <w:p>
            <w:pPr>
              <w:spacing w:after="0"/>
              <w:jc w:val="center"/>
            </w:pPr>
            <w:r>
              <w:rPr>
                <w:b w:val="off"/>
                <w:color w:val="000000"/>
                <w:rFonts w:ascii="Times New Roman" w:hAnsi="Times New Roman" w:cs="Times New Roman" w:eastAsia="Times New Roman"/>
                <w:sz w:val="24"/>
              </w:rPr>
              <w:t>35 (35o,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w:t>
            </w:r>
            <w:r>
              <w:rPr>
                <w:b w:val="off"/>
                <w:color w:val="000000"/>
                <w:rFonts w:ascii="Times New Roman" w:hAnsi="Times New Roman" w:cs="Times New Roman" w:eastAsia="Times New Roman"/>
                <w:sz w:val="24"/>
              </w:rPr>
              <w:t xml:space="preserve"> – Slovenský plynárenský priemysel,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SZVT</w:t>
            </w:r>
            <w:r>
              <w:rPr>
                <w:b w:val="off"/>
                <w:color w:val="000000"/>
                <w:rFonts w:ascii="Times New Roman" w:hAnsi="Times New Roman" w:cs="Times New Roman" w:eastAsia="Times New Roman"/>
                <w:sz w:val="24"/>
              </w:rPr>
              <w:t xml:space="preserve"> – Slovenský zväz výrobcov tepla</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31 (18o,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VSD, a.s.</w:t>
            </w:r>
            <w:r>
              <w:rPr>
                <w:b w:val="off"/>
                <w:color w:val="000000"/>
                <w:rFonts w:ascii="Times New Roman" w:hAnsi="Times New Roman" w:cs="Times New Roman" w:eastAsia="Times New Roman"/>
                <w:sz w:val="24"/>
              </w:rPr>
              <w:t xml:space="preserve"> – Východoslovenská distribučná, a.s.</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ZBHS</w:t>
            </w:r>
            <w:r>
              <w:rPr>
                <w:b w:val="off"/>
                <w:color w:val="000000"/>
                <w:rFonts w:ascii="Times New Roman" w:hAnsi="Times New Roman" w:cs="Times New Roman" w:eastAsia="Times New Roman"/>
                <w:sz w:val="24"/>
              </w:rPr>
              <w:t xml:space="preserve"> – Združenie bytového hospodárstva na Slovensku</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ZO SR</w:t>
            </w:r>
            <w:r>
              <w:rPr>
                <w:b w:val="off"/>
                <w:color w:val="000000"/>
                <w:rFonts w:ascii="Times New Roman" w:hAnsi="Times New Roman" w:cs="Times New Roman" w:eastAsia="Times New Roman"/>
                <w:sz w:val="24"/>
              </w:rPr>
              <w:t xml:space="preserve"> – Zväz obchodu SR</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ZSD</w:t>
            </w:r>
            <w:r>
              <w:rPr>
                <w:b w:val="off"/>
                <w:color w:val="000000"/>
                <w:rFonts w:ascii="Times New Roman" w:hAnsi="Times New Roman" w:cs="Times New Roman" w:eastAsia="Times New Roman"/>
                <w:sz w:val="24"/>
              </w:rPr>
              <w:t xml:space="preserve"> – Západoslovenská distribučná, a.s.</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530 (434o, 96z)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9</w:t>
            </w:r>
          </w:p>
        </w:tc>
        <w:tc>
          <w:tcPr>
            <w:vAlign w:val="center"/>
          </w:tcPr>
          <w:p>
            <w:pPr>
              <w:spacing w:after="0"/>
              <w:jc w:val="center"/>
            </w:pPr>
            <w:r>
              <w:rPr>
                <w:b w:val="on"/>
                <w:color w:val="000000"/>
                <w:rFonts w:ascii="Times New Roman" w:hAnsi="Times New Roman" w:cs="Times New Roman" w:eastAsia="Times New Roman"/>
                <w:sz w:val="24"/>
              </w:rPr>
              <w:t>26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