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1AD11" w14:textId="77777777" w:rsidR="003D7329" w:rsidRDefault="003D7329" w:rsidP="003D7329">
      <w:pPr>
        <w:pStyle w:val="Nzov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Predkladacia správa</w:t>
      </w:r>
    </w:p>
    <w:p w14:paraId="0F993C40" w14:textId="15F858F9" w:rsidR="003D7329" w:rsidRPr="0041536D" w:rsidRDefault="003D7329" w:rsidP="002F27A7">
      <w:pPr>
        <w:ind w:firstLine="708"/>
        <w:jc w:val="both"/>
        <w:rPr>
          <w:bCs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ávrh</w:t>
      </w:r>
      <w:r w:rsidRPr="0099661B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sk-SK"/>
        </w:rPr>
        <w:t xml:space="preserve"> 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zákona,</w:t>
      </w:r>
      <w:r w:rsidRPr="0099661B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sk-SK"/>
        </w:rPr>
        <w:t xml:space="preserve"> 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ktorým</w:t>
      </w:r>
      <w:r w:rsidRPr="0099661B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sk-SK"/>
        </w:rPr>
        <w:t xml:space="preserve"> 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sa mení</w:t>
      </w:r>
      <w:r w:rsidRPr="0099661B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sk-SK"/>
        </w:rPr>
        <w:t xml:space="preserve"> 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</w:t>
      </w:r>
      <w:r w:rsidRPr="0099661B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sk-SK"/>
        </w:rPr>
        <w:t> 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dopĺňa zákon č.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435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/2000 Z. z. 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námornej plavbe v znení neskorších predpisov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sa predkladá </w:t>
      </w:r>
      <w:r>
        <w:rPr>
          <w:rFonts w:ascii="Times New Roman" w:hAnsi="Times New Roman" w:cs="Times New Roman"/>
          <w:sz w:val="24"/>
          <w:szCs w:val="24"/>
        </w:rPr>
        <w:t>na základe úloh B.13</w:t>
      </w:r>
      <w:r w:rsidR="0057784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až B.15</w:t>
      </w:r>
      <w:r w:rsidR="0057784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 uznesenia vlády SR č. 196/2025 zo 7. apríla </w:t>
      </w:r>
      <w:r w:rsidR="0057784D">
        <w:rPr>
          <w:rFonts w:ascii="Times New Roman" w:hAnsi="Times New Roman" w:cs="Times New Roman"/>
          <w:sz w:val="24"/>
          <w:szCs w:val="24"/>
        </w:rPr>
        <w:t xml:space="preserve">2025 </w:t>
      </w:r>
      <w:r>
        <w:rPr>
          <w:rFonts w:ascii="Times New Roman" w:hAnsi="Times New Roman" w:cs="Times New Roman"/>
          <w:sz w:val="24"/>
          <w:szCs w:val="24"/>
        </w:rPr>
        <w:t xml:space="preserve">k návrhu na určenie gestorských ústredných orgánov štátnej správy a niektorých orgánov verejnej moci zodpovedných za prebratie a aplikáciu smerníc. </w:t>
      </w:r>
    </w:p>
    <w:p w14:paraId="04A909EB" w14:textId="40A5B383" w:rsidR="003D7329" w:rsidRDefault="003D7329" w:rsidP="003D73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  <w:t xml:space="preserve">Návrhom zákona dochádza k transpozícii </w:t>
      </w:r>
      <w:r w:rsidRPr="00725FD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smernice Európskeho parlamentu a Rady (EÚ) 2024/3099 z 27. novembra 2024, ktorou sa mení smernica 2009/16/ES o štátnej prístavnej kontrole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; </w:t>
      </w:r>
      <w:r w:rsidRPr="004C691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smernic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</w:t>
      </w:r>
      <w:r w:rsidRPr="004C691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Európskeho parlamentu a Rady (EÚ) 2024/3100 z 27. novembra 2024, ktorou sa mení smernica 2009/21/ES o plnení povinností vlajkového štátu a smernic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</w:t>
      </w:r>
      <w:r w:rsidRPr="004C691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Európskeho parlamentu a Rady (EÚ) 2024/3101 z 27. novembra 2024, ktorou sa mení smernica 2005/35/ES, pokiaľ ide o znečisťovanie z lodí a zavedenie správnych sankcií za porušenia do právneho poriadku Slovenskej republiky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</w:p>
    <w:p w14:paraId="63EE255B" w14:textId="77777777" w:rsidR="003D7329" w:rsidRDefault="003D7329" w:rsidP="003D73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421BFB9C" w14:textId="3D87DC57" w:rsidR="003D7329" w:rsidRDefault="003D7329" w:rsidP="003D73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Cieľom návrhu zákona je posilnenie právomocí</w:t>
      </w:r>
      <w:r w:rsidR="002F27A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zvýšenie transparentnosti v oblasti </w:t>
      </w:r>
      <w:bookmarkStart w:id="0" w:name="_GoBack"/>
      <w:r w:rsidR="00970D5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štátneho</w:t>
      </w:r>
      <w:r w:rsidR="00970D5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dozoru nad námornými loďami zapísanými v námornom registri Slovenskej republiky na účely plnenia povinností vlajkového štátu s dôrazom na zosúladenie procesných postupov štátnej prístavnej kontroly s medzinárodnými štandardmi vyplývajúcimi z Parížskeho memoranda o porozumení o štátnej prístavnej kontrole, ako aj s novými požiadavkami na zamedzenie znečisťovania mora z lodí a</w:t>
      </w:r>
      <w:r w:rsidR="00B3633F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ustanovenie kritérií na ktoré sa prihliada pri určovaní výšky správnej sankcie.</w:t>
      </w:r>
    </w:p>
    <w:p w14:paraId="46906A8F" w14:textId="77777777" w:rsidR="003D7329" w:rsidRDefault="003D7329" w:rsidP="003D7329">
      <w:pPr>
        <w:pStyle w:val="Normlnywebov"/>
        <w:spacing w:before="0" w:beforeAutospacing="0" w:after="0" w:afterAutospacing="0"/>
        <w:jc w:val="both"/>
      </w:pPr>
    </w:p>
    <w:p w14:paraId="2D54D674" w14:textId="08F05AF2" w:rsidR="003D7329" w:rsidRDefault="003D7329" w:rsidP="002F27A7">
      <w:pPr>
        <w:pStyle w:val="Normlnywebov"/>
        <w:spacing w:before="0" w:beforeAutospacing="0" w:after="0" w:afterAutospacing="0"/>
        <w:ind w:left="708"/>
        <w:jc w:val="both"/>
      </w:pPr>
      <w:r>
        <w:t xml:space="preserve">Návrh zákona </w:t>
      </w:r>
      <w:r w:rsidR="00440136">
        <w:t xml:space="preserve"> </w:t>
      </w:r>
      <w:r w:rsidR="00440136" w:rsidRPr="00440136">
        <w:t>sa netýka pôsobnosti miestnej územnej samosprávy.</w:t>
      </w:r>
    </w:p>
    <w:p w14:paraId="2AB3E633" w14:textId="77777777" w:rsidR="003D7329" w:rsidRPr="00F15016" w:rsidRDefault="003D7329" w:rsidP="003D7329"/>
    <w:p w14:paraId="529305FF" w14:textId="77777777" w:rsidR="00567376" w:rsidRDefault="00567376"/>
    <w:sectPr w:rsidR="00567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B89"/>
    <w:rsid w:val="002F27A7"/>
    <w:rsid w:val="003D7329"/>
    <w:rsid w:val="00440136"/>
    <w:rsid w:val="00567376"/>
    <w:rsid w:val="0057784D"/>
    <w:rsid w:val="005E0B89"/>
    <w:rsid w:val="00676001"/>
    <w:rsid w:val="00970D5E"/>
    <w:rsid w:val="009F77BE"/>
    <w:rsid w:val="00B3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338FC"/>
  <w15:chartTrackingRefBased/>
  <w15:docId w15:val="{7F2F7316-45A7-41D9-AB81-6B0AD54B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D732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D7329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3D7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link w:val="NzovChar"/>
    <w:uiPriority w:val="99"/>
    <w:qFormat/>
    <w:rsid w:val="003D7329"/>
    <w:pPr>
      <w:spacing w:after="0" w:line="240" w:lineRule="auto"/>
      <w:jc w:val="center"/>
    </w:pPr>
    <w:rPr>
      <w:rFonts w:ascii="Arial Black" w:eastAsia="Times New Roman" w:hAnsi="Arial Black" w:cs="Arial Black"/>
      <w:b/>
      <w:bCs/>
      <w:sz w:val="24"/>
      <w:szCs w:val="24"/>
      <w:lang w:eastAsia="cs-CZ"/>
    </w:rPr>
  </w:style>
  <w:style w:type="character" w:customStyle="1" w:styleId="NzovChar">
    <w:name w:val="Názov Char"/>
    <w:basedOn w:val="Predvolenpsmoodseku"/>
    <w:link w:val="Nzov"/>
    <w:uiPriority w:val="99"/>
    <w:rsid w:val="003D7329"/>
    <w:rPr>
      <w:rFonts w:ascii="Arial Black" w:eastAsia="Times New Roman" w:hAnsi="Arial Black" w:cs="Arial Black"/>
      <w:b/>
      <w:bCs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0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0136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57784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784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784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784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7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6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Prívozníková, Ivana</dc:creator>
  <cp:keywords/>
  <dc:description/>
  <cp:lastModifiedBy>Prívozníková, Ivana</cp:lastModifiedBy>
  <cp:revision>8</cp:revision>
  <dcterms:created xsi:type="dcterms:W3CDTF">2026-09-21T11:52:00Z</dcterms:created>
  <dcterms:modified xsi:type="dcterms:W3CDTF">2026-10-07T10:46:00Z</dcterms:modified>
</cp:coreProperties>
</file>