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D11143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D1114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D11143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D11143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D11143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D11143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D11143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D1114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D11143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CB759D" w:rsidRPr="00D11143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CB759D" w:rsidRPr="00D11143" w:rsidRDefault="00CB759D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E066F6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066F6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E066F6" w:rsidRPr="00D11143" w:rsidRDefault="00E066F6" w:rsidP="00E06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MS SR/08P Financovanie</w:t>
            </w: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systému súdnictva</w:t>
            </w:r>
          </w:p>
          <w:p w:rsidR="003B120E" w:rsidRPr="002D571C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 SR/</w:t>
            </w:r>
            <w:r w:rsidRPr="002D571C">
              <w:rPr>
                <w:rFonts w:ascii="Times New Roman" w:hAnsi="Times New Roman"/>
                <w:sz w:val="20"/>
                <w:szCs w:val="20"/>
                <w:lang w:eastAsia="sk-SK"/>
              </w:rPr>
              <w:t>01W Jednotný výklad/aplikácia zákona</w:t>
            </w:r>
          </w:p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KNSS SR/0GQ Jednotný výklad a aplikácia zákonov vo veciach správneho súdnictva</w:t>
            </w:r>
          </w:p>
        </w:tc>
        <w:tc>
          <w:tcPr>
            <w:tcW w:w="1267" w:type="dxa"/>
            <w:noWrap/>
            <w:vAlign w:val="center"/>
          </w:tcPr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3B120E" w:rsidRPr="00D11143" w:rsidRDefault="003B120E" w:rsidP="003B120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3B120E" w:rsidRPr="00D11143" w:rsidRDefault="003B120E" w:rsidP="003B120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12 732 696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12 732 696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12 732 696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12 732 696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12 732 696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12 732 696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MS SR/08P Financovanie</w:t>
            </w: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systému súdnictva</w:t>
            </w:r>
          </w:p>
          <w:p w:rsidR="003B120E" w:rsidRPr="002D571C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 SR/</w:t>
            </w:r>
            <w:r w:rsidRPr="002D571C">
              <w:rPr>
                <w:rFonts w:ascii="Times New Roman" w:hAnsi="Times New Roman"/>
                <w:sz w:val="20"/>
                <w:szCs w:val="20"/>
                <w:lang w:eastAsia="sk-SK"/>
              </w:rPr>
              <w:t>01W Jednotný výklad/aplikácia zákona</w:t>
            </w:r>
          </w:p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KNSS SR/0GQ Jednotný výklad a aplikácia zákonov vo veciach správneho súdnictva</w:t>
            </w:r>
          </w:p>
        </w:tc>
        <w:tc>
          <w:tcPr>
            <w:tcW w:w="1267" w:type="dxa"/>
            <w:noWrap/>
            <w:vAlign w:val="center"/>
          </w:tcPr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/ </w:t>
            </w:r>
            <w:r w:rsidRPr="00E066F6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  <w:t>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3B120E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MS SR/08P Financovanie</w:t>
            </w: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systému súdnictva</w:t>
            </w:r>
          </w:p>
          <w:p w:rsidR="003B120E" w:rsidRPr="002D571C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 SR/</w:t>
            </w:r>
            <w:r w:rsidRPr="002D571C">
              <w:rPr>
                <w:rFonts w:ascii="Times New Roman" w:hAnsi="Times New Roman"/>
                <w:sz w:val="20"/>
                <w:szCs w:val="20"/>
                <w:lang w:eastAsia="sk-SK"/>
              </w:rPr>
              <w:t>01W Jednotný výklad/aplikácia zákona</w:t>
            </w:r>
          </w:p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KNSS SR/0GQ Jednotný výklad a aplikácia zákonov vo veciach správneho súdnictva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bookmarkEnd w:id="1"/>
    </w:tbl>
    <w:p w:rsidR="00957609" w:rsidRPr="00D11143" w:rsidRDefault="0095760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1F624A" w:rsidRPr="00D11143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1276"/>
        <w:gridCol w:w="1275"/>
        <w:gridCol w:w="1276"/>
        <w:gridCol w:w="1276"/>
      </w:tblGrid>
      <w:tr w:rsidR="00CB759D" w:rsidRPr="00D11143" w:rsidTr="00E066F6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CB759D" w:rsidRPr="00D11143" w:rsidRDefault="00CB759D" w:rsidP="00CB7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CB759D" w:rsidRPr="00D11143" w:rsidRDefault="00324281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B120E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MS SR/08P Financovanie</w:t>
            </w: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systému súdnictva</w:t>
            </w:r>
          </w:p>
          <w:p w:rsidR="003B120E" w:rsidRPr="002D571C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 SR/</w:t>
            </w:r>
            <w:r w:rsidRPr="002D571C">
              <w:rPr>
                <w:rFonts w:ascii="Times New Roman" w:hAnsi="Times New Roman"/>
                <w:sz w:val="20"/>
                <w:szCs w:val="20"/>
                <w:lang w:eastAsia="sk-SK"/>
              </w:rPr>
              <w:t>01W Jednotný výklad/aplikácia zákona</w:t>
            </w:r>
          </w:p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KNSS SR/0GQ Jednotný výklad a aplikácia zákonov vo veciach správneho súdnictva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2D571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11 092 403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2 100 036</w:t>
            </w:r>
          </w:p>
          <w:p w:rsidR="003B120E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958 916</w:t>
            </w:r>
          </w:p>
          <w:p w:rsidR="003B120E" w:rsidRPr="002D571C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14 151 355</w:t>
            </w: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3B120E" w:rsidRPr="00D11143" w:rsidTr="00E066F6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B120E" w:rsidRPr="00D11143" w:rsidRDefault="003B120E" w:rsidP="003B1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120E" w:rsidRPr="00D11143" w:rsidRDefault="003B120E" w:rsidP="003B1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:rsidR="003F35B7" w:rsidRPr="00D11143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D11143" w:rsidRDefault="007D5748" w:rsidP="00957609">
      <w:pPr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B51837" w:rsidRPr="00D11143" w:rsidRDefault="00144088" w:rsidP="0076666B">
      <w:pPr>
        <w:pStyle w:val="Zkladntext"/>
      </w:pPr>
      <w:r w:rsidRPr="00D11143">
        <w:t xml:space="preserve">Negatívny vplyv na rozpočet navrhujeme riešiť </w:t>
      </w:r>
      <w:r w:rsidR="00A65C96">
        <w:t>zvýšením</w:t>
      </w:r>
      <w:r w:rsidRPr="00D11143">
        <w:t xml:space="preserve"> limitov záväzných ukazovateľov </w:t>
      </w:r>
      <w:r w:rsidR="00115E7A">
        <w:t xml:space="preserve">v návrhu </w:t>
      </w:r>
      <w:r w:rsidRPr="00D11143">
        <w:t xml:space="preserve">rozpočtu </w:t>
      </w:r>
      <w:r w:rsidR="005B211F">
        <w:t xml:space="preserve">vecne príslušných </w:t>
      </w:r>
      <w:r w:rsidRPr="00D11143">
        <w:t>kapitol</w:t>
      </w:r>
      <w:r w:rsidR="005B211F">
        <w:t xml:space="preserve"> štátneho rozpočtu od roku </w:t>
      </w:r>
      <w:r w:rsidR="00324281">
        <w:t>202</w:t>
      </w:r>
      <w:r w:rsidR="00B723BB">
        <w:t>6</w:t>
      </w:r>
      <w:r w:rsidR="00C4114A">
        <w:t>.</w:t>
      </w: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D11143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D11143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B924B9" w:rsidRPr="00B924B9" w:rsidRDefault="00115E7A" w:rsidP="00B924B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Návrh na zmenu zákona </w:t>
      </w:r>
      <w:r w:rsidR="007314AE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č. 385/2000 Z. z. </w:t>
      </w:r>
      <w:r>
        <w:rPr>
          <w:rFonts w:ascii="Times New Roman" w:hAnsi="Times New Roman" w:cs="Times New Roman"/>
          <w:bCs/>
          <w:sz w:val="24"/>
          <w:szCs w:val="24"/>
          <w:lang w:eastAsia="sk-SK"/>
        </w:rPr>
        <w:t>o</w:t>
      </w:r>
      <w:r w:rsidR="00634A99">
        <w:rPr>
          <w:rFonts w:ascii="Times New Roman" w:hAnsi="Times New Roman" w:cs="Times New Roman"/>
          <w:bCs/>
          <w:sz w:val="24"/>
          <w:szCs w:val="24"/>
          <w:lang w:eastAsia="sk-SK"/>
        </w:rPr>
        <w:t> sudcoch a</w:t>
      </w:r>
      <w:r w:rsidR="007314AE">
        <w:rPr>
          <w:rFonts w:ascii="Times New Roman" w:hAnsi="Times New Roman" w:cs="Times New Roman"/>
          <w:bCs/>
          <w:sz w:val="24"/>
          <w:szCs w:val="24"/>
          <w:lang w:eastAsia="sk-SK"/>
        </w:rPr>
        <w:t> </w:t>
      </w:r>
      <w:r w:rsidR="00634A99">
        <w:rPr>
          <w:rFonts w:ascii="Times New Roman" w:hAnsi="Times New Roman" w:cs="Times New Roman"/>
          <w:bCs/>
          <w:sz w:val="24"/>
          <w:szCs w:val="24"/>
          <w:lang w:eastAsia="sk-SK"/>
        </w:rPr>
        <w:t>prísediacich</w:t>
      </w:r>
      <w:r w:rsidR="007314AE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a o zmene a doplnení niektorých zákonov.</w:t>
      </w:r>
      <w:r w:rsidR="00F22AC5">
        <w:rPr>
          <w:rFonts w:ascii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144088" w:rsidRPr="00B924B9" w:rsidRDefault="00144088" w:rsidP="0014408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sk-SK"/>
        </w:rPr>
      </w:pPr>
      <w:r w:rsidRPr="00B924B9">
        <w:rPr>
          <w:rFonts w:ascii="Times New Roman" w:hAnsi="Times New Roman" w:cs="Times New Roman"/>
          <w:bCs/>
          <w:sz w:val="24"/>
          <w:szCs w:val="24"/>
          <w:lang w:eastAsia="sk-SK"/>
        </w:rPr>
        <w:t>Návrh bude implementovať Ministerstvo spravodlivosti Slovenskej republiky.</w:t>
      </w:r>
    </w:p>
    <w:p w:rsidR="00797D58" w:rsidRPr="00D11143" w:rsidRDefault="00797D5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F6119B" w:rsidRDefault="0014408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B924B9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F611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sadzby</w:t>
      </w:r>
    </w:p>
    <w:p w:rsidR="007D5748" w:rsidRPr="00F611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F611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F611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F6119B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E066F6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F611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F611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F611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F6119B" w:rsidRDefault="00E066F6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314AE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F611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F611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CB6F22" w:rsidRDefault="00CB6F2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CB6F22" w:rsidRDefault="00CB6F2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CB6F22" w:rsidRDefault="00CB6F2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CB6F22" w:rsidRDefault="00CB6F2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D11143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Pr="00D11143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D11143" w:rsidTr="00B924B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B924B9" w:rsidRPr="00D11143" w:rsidTr="00B924B9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B924B9" w:rsidRPr="00D11143" w:rsidRDefault="00B924B9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B924B9" w:rsidRPr="00D11143" w:rsidRDefault="00324281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B924B9" w:rsidRPr="00D11143" w:rsidRDefault="00324281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B924B9" w:rsidRPr="00D11143" w:rsidRDefault="00324281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B924B9" w:rsidRPr="00D11143" w:rsidRDefault="00324281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D11143" w:rsidTr="00B924B9">
        <w:trPr>
          <w:trHeight w:val="70"/>
        </w:trPr>
        <w:tc>
          <w:tcPr>
            <w:tcW w:w="4530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D11143" w:rsidTr="00B924B9">
        <w:trPr>
          <w:trHeight w:val="70"/>
        </w:trPr>
        <w:tc>
          <w:tcPr>
            <w:tcW w:w="4530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D11143" w:rsidTr="00B924B9">
        <w:trPr>
          <w:trHeight w:val="70"/>
        </w:trPr>
        <w:tc>
          <w:tcPr>
            <w:tcW w:w="4530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:rsidR="007D5748" w:rsidRPr="00D11143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115E7A" w:rsidRDefault="00115E7A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D11143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Pr="00D11143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B723BB" w:rsidRDefault="00115E7A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Predmetný návrh má negatívny vplyv na rozpočet </w:t>
      </w:r>
      <w:r w:rsidR="00B723BB">
        <w:rPr>
          <w:rFonts w:ascii="Times New Roman" w:hAnsi="Times New Roman" w:cs="Times New Roman"/>
          <w:sz w:val="24"/>
          <w:szCs w:val="24"/>
        </w:rPr>
        <w:t xml:space="preserve">výdavkov </w:t>
      </w:r>
      <w:r>
        <w:rPr>
          <w:rFonts w:ascii="Times New Roman" w:hAnsi="Times New Roman" w:cs="Times New Roman"/>
          <w:sz w:val="24"/>
          <w:szCs w:val="24"/>
        </w:rPr>
        <w:t>od 1.1.</w:t>
      </w:r>
      <w:r w:rsidR="00324281">
        <w:rPr>
          <w:rFonts w:ascii="Times New Roman" w:hAnsi="Times New Roman" w:cs="Times New Roman"/>
          <w:sz w:val="24"/>
          <w:szCs w:val="24"/>
        </w:rPr>
        <w:t>2026</w:t>
      </w:r>
      <w:r w:rsidR="009A0A82">
        <w:rPr>
          <w:rFonts w:ascii="Times New Roman" w:hAnsi="Times New Roman" w:cs="Times New Roman"/>
          <w:sz w:val="24"/>
          <w:szCs w:val="24"/>
        </w:rPr>
        <w:t>, ktorý je možné kvantifikovať iba</w:t>
      </w:r>
      <w:r w:rsidR="002D571C">
        <w:rPr>
          <w:rFonts w:ascii="Times New Roman" w:hAnsi="Times New Roman" w:cs="Times New Roman"/>
          <w:sz w:val="24"/>
          <w:szCs w:val="24"/>
        </w:rPr>
        <w:t xml:space="preserve"> v</w:t>
      </w:r>
      <w:r w:rsidR="00B723BB">
        <w:rPr>
          <w:rFonts w:ascii="Times New Roman" w:hAnsi="Times New Roman" w:cs="Times New Roman"/>
          <w:sz w:val="24"/>
          <w:szCs w:val="24"/>
        </w:rPr>
        <w:t> nasledovných oblastiach.</w:t>
      </w:r>
    </w:p>
    <w:p w:rsidR="00B05923" w:rsidRDefault="00B723BB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3BB">
        <w:rPr>
          <w:rFonts w:ascii="Times New Roman" w:hAnsi="Times New Roman" w:cs="Times New Roman"/>
          <w:sz w:val="24"/>
          <w:szCs w:val="24"/>
          <w:u w:val="single"/>
        </w:rPr>
        <w:t>Priznanie</w:t>
      </w:r>
      <w:r w:rsidR="002D571C" w:rsidRPr="00B723BB">
        <w:rPr>
          <w:rFonts w:ascii="Times New Roman" w:hAnsi="Times New Roman" w:cs="Times New Roman"/>
          <w:sz w:val="24"/>
          <w:szCs w:val="24"/>
          <w:u w:val="single"/>
        </w:rPr>
        <w:t xml:space="preserve"> nových paušálnych náhrad sudcom</w:t>
      </w:r>
      <w:r w:rsidR="003D7724">
        <w:rPr>
          <w:rFonts w:ascii="Times New Roman" w:hAnsi="Times New Roman" w:cs="Times New Roman"/>
          <w:sz w:val="24"/>
          <w:szCs w:val="24"/>
        </w:rPr>
        <w:t xml:space="preserve">, ktoré sa odvíjajú od </w:t>
      </w:r>
      <w:r w:rsidR="003D7724" w:rsidRPr="00B05923">
        <w:rPr>
          <w:rFonts w:ascii="Times New Roman" w:hAnsi="Times New Roman" w:cs="Times New Roman"/>
          <w:sz w:val="24"/>
          <w:szCs w:val="24"/>
        </w:rPr>
        <w:t xml:space="preserve">priemernej nominálnej mesačnej mzdy zamestnanca v hospodárstve </w:t>
      </w:r>
      <w:r w:rsidR="003D7724">
        <w:rPr>
          <w:rFonts w:ascii="Times New Roman" w:hAnsi="Times New Roman" w:cs="Times New Roman"/>
          <w:sz w:val="24"/>
          <w:szCs w:val="24"/>
        </w:rPr>
        <w:t>SR</w:t>
      </w:r>
      <w:r w:rsidR="003D7724" w:rsidRPr="00B05923">
        <w:rPr>
          <w:rFonts w:ascii="Times New Roman" w:hAnsi="Times New Roman" w:cs="Times New Roman"/>
          <w:sz w:val="24"/>
          <w:szCs w:val="24"/>
        </w:rPr>
        <w:t xml:space="preserve"> za predchádzajúci kalendárny rok</w:t>
      </w:r>
      <w:r w:rsidR="003D7724">
        <w:rPr>
          <w:rFonts w:ascii="Times New Roman" w:hAnsi="Times New Roman" w:cs="Times New Roman"/>
          <w:sz w:val="24"/>
          <w:szCs w:val="24"/>
        </w:rPr>
        <w:t xml:space="preserve"> (ďalej len „hodnota“; aktuálne vo výške 1 4</w:t>
      </w:r>
      <w:r>
        <w:rPr>
          <w:rFonts w:ascii="Times New Roman" w:hAnsi="Times New Roman" w:cs="Times New Roman"/>
          <w:sz w:val="24"/>
          <w:szCs w:val="24"/>
        </w:rPr>
        <w:t>84</w:t>
      </w:r>
      <w:r w:rsidR="003D7724">
        <w:rPr>
          <w:rFonts w:ascii="Times New Roman" w:hAnsi="Times New Roman" w:cs="Times New Roman"/>
          <w:sz w:val="24"/>
          <w:szCs w:val="24"/>
        </w:rPr>
        <w:t xml:space="preserve"> eur)</w:t>
      </w:r>
      <w:r w:rsidR="002D571C">
        <w:rPr>
          <w:rFonts w:ascii="Times New Roman" w:hAnsi="Times New Roman" w:cs="Times New Roman"/>
          <w:sz w:val="24"/>
          <w:szCs w:val="24"/>
        </w:rPr>
        <w:t>.</w:t>
      </w:r>
      <w:r w:rsidR="00B05923">
        <w:rPr>
          <w:rFonts w:ascii="Times New Roman" w:hAnsi="Times New Roman" w:cs="Times New Roman"/>
          <w:sz w:val="24"/>
          <w:szCs w:val="24"/>
        </w:rPr>
        <w:t xml:space="preserve"> 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Sudcovi </w:t>
      </w:r>
      <w:r w:rsidR="00B05923">
        <w:rPr>
          <w:rFonts w:ascii="Times New Roman" w:hAnsi="Times New Roman" w:cs="Times New Roman"/>
          <w:sz w:val="24"/>
          <w:szCs w:val="24"/>
        </w:rPr>
        <w:t>NS SR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 a</w:t>
      </w:r>
      <w:r w:rsidR="00B05923">
        <w:rPr>
          <w:rFonts w:ascii="Times New Roman" w:hAnsi="Times New Roman" w:cs="Times New Roman"/>
          <w:sz w:val="24"/>
          <w:szCs w:val="24"/>
        </w:rPr>
        <w:t> NSS SR</w:t>
      </w:r>
      <w:r w:rsidR="00A072D6" w:rsidRPr="00B05923">
        <w:rPr>
          <w:rFonts w:ascii="Times New Roman" w:hAnsi="Times New Roman" w:cs="Times New Roman"/>
          <w:sz w:val="24"/>
          <w:szCs w:val="24"/>
        </w:rPr>
        <w:t>, ktorý nemá trvalý pobyt</w:t>
      </w:r>
      <w:r w:rsidR="003D7724">
        <w:rPr>
          <w:rFonts w:ascii="Times New Roman" w:hAnsi="Times New Roman" w:cs="Times New Roman"/>
          <w:sz w:val="24"/>
          <w:szCs w:val="24"/>
        </w:rPr>
        <w:t xml:space="preserve"> 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v bratislavskom kraji, patrí paušálna náhrada vo výške 1,8 násobku </w:t>
      </w:r>
      <w:r w:rsidR="003D7724">
        <w:rPr>
          <w:rFonts w:ascii="Times New Roman" w:hAnsi="Times New Roman" w:cs="Times New Roman"/>
          <w:sz w:val="24"/>
          <w:szCs w:val="24"/>
        </w:rPr>
        <w:t>hodnoty, inak 1,</w:t>
      </w:r>
      <w:r w:rsidR="008F4D39">
        <w:rPr>
          <w:rFonts w:ascii="Times New Roman" w:hAnsi="Times New Roman" w:cs="Times New Roman"/>
          <w:sz w:val="24"/>
          <w:szCs w:val="24"/>
        </w:rPr>
        <w:t>5</w:t>
      </w:r>
      <w:r w:rsidR="003D7724">
        <w:rPr>
          <w:rFonts w:ascii="Times New Roman" w:hAnsi="Times New Roman" w:cs="Times New Roman"/>
          <w:sz w:val="24"/>
          <w:szCs w:val="24"/>
        </w:rPr>
        <w:t xml:space="preserve"> násobok hodnoty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. Sudcovi krajského súdu, ktorý nemá trvalý pobyt v </w:t>
      </w:r>
      <w:r w:rsidR="00943D7B">
        <w:rPr>
          <w:rFonts w:ascii="Times New Roman" w:hAnsi="Times New Roman" w:cs="Times New Roman"/>
          <w:sz w:val="24"/>
          <w:szCs w:val="24"/>
        </w:rPr>
        <w:t>obvode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 </w:t>
      </w:r>
      <w:r w:rsidR="00761E23">
        <w:rPr>
          <w:rFonts w:ascii="Times New Roman" w:hAnsi="Times New Roman" w:cs="Times New Roman"/>
          <w:sz w:val="24"/>
          <w:szCs w:val="24"/>
        </w:rPr>
        <w:t xml:space="preserve">krajského </w:t>
      </w:r>
      <w:r w:rsidR="00A072D6" w:rsidRPr="00B05923">
        <w:rPr>
          <w:rFonts w:ascii="Times New Roman" w:hAnsi="Times New Roman" w:cs="Times New Roman"/>
          <w:sz w:val="24"/>
          <w:szCs w:val="24"/>
        </w:rPr>
        <w:t>súdu</w:t>
      </w:r>
      <w:r w:rsidR="00B05923">
        <w:rPr>
          <w:rFonts w:ascii="Times New Roman" w:hAnsi="Times New Roman" w:cs="Times New Roman"/>
          <w:sz w:val="24"/>
          <w:szCs w:val="24"/>
        </w:rPr>
        <w:t>,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 patrí paušálna náhrada vo výške </w:t>
      </w:r>
      <w:r w:rsidR="00627F32">
        <w:rPr>
          <w:rFonts w:ascii="Times New Roman" w:hAnsi="Times New Roman" w:cs="Times New Roman"/>
          <w:sz w:val="24"/>
          <w:szCs w:val="24"/>
        </w:rPr>
        <w:t>0,9</w:t>
      </w:r>
      <w:r w:rsidR="003D7724">
        <w:rPr>
          <w:rFonts w:ascii="Times New Roman" w:hAnsi="Times New Roman" w:cs="Times New Roman"/>
          <w:sz w:val="24"/>
          <w:szCs w:val="24"/>
        </w:rPr>
        <w:t xml:space="preserve"> </w:t>
      </w:r>
      <w:r w:rsidR="00A072D6" w:rsidRPr="00B05923">
        <w:rPr>
          <w:rFonts w:ascii="Times New Roman" w:hAnsi="Times New Roman" w:cs="Times New Roman"/>
          <w:sz w:val="24"/>
          <w:szCs w:val="24"/>
        </w:rPr>
        <w:t xml:space="preserve">násobku </w:t>
      </w:r>
      <w:r w:rsidR="003D7724">
        <w:rPr>
          <w:rFonts w:ascii="Times New Roman" w:hAnsi="Times New Roman" w:cs="Times New Roman"/>
          <w:sz w:val="24"/>
          <w:szCs w:val="24"/>
        </w:rPr>
        <w:t>hodnoty, inak 0,</w:t>
      </w:r>
      <w:r w:rsidR="00627F32">
        <w:rPr>
          <w:rFonts w:ascii="Times New Roman" w:hAnsi="Times New Roman" w:cs="Times New Roman"/>
          <w:sz w:val="24"/>
          <w:szCs w:val="24"/>
        </w:rPr>
        <w:t>7</w:t>
      </w:r>
      <w:r w:rsidR="003D7724">
        <w:rPr>
          <w:rFonts w:ascii="Times New Roman" w:hAnsi="Times New Roman" w:cs="Times New Roman"/>
          <w:sz w:val="24"/>
          <w:szCs w:val="24"/>
        </w:rPr>
        <w:t xml:space="preserve"> násobok hodnoty</w:t>
      </w:r>
      <w:r w:rsidR="00B05923">
        <w:rPr>
          <w:rFonts w:ascii="Times New Roman" w:hAnsi="Times New Roman" w:cs="Times New Roman"/>
          <w:sz w:val="24"/>
          <w:szCs w:val="24"/>
        </w:rPr>
        <w:t>.</w:t>
      </w:r>
      <w:r w:rsidR="008F4D39" w:rsidRPr="008F4D39">
        <w:rPr>
          <w:rFonts w:ascii="Times New Roman" w:hAnsi="Times New Roman" w:cs="Times New Roman"/>
          <w:sz w:val="24"/>
          <w:szCs w:val="24"/>
        </w:rPr>
        <w:t xml:space="preserve"> </w:t>
      </w:r>
      <w:r w:rsidR="008F4D39" w:rsidRPr="00B05923">
        <w:rPr>
          <w:rFonts w:ascii="Times New Roman" w:hAnsi="Times New Roman" w:cs="Times New Roman"/>
          <w:sz w:val="24"/>
          <w:szCs w:val="24"/>
        </w:rPr>
        <w:t xml:space="preserve">Sudcovi správneho súdu, ktorý nemá trvalý pobyt v </w:t>
      </w:r>
      <w:r w:rsidR="008F4D39">
        <w:rPr>
          <w:rFonts w:ascii="Times New Roman" w:hAnsi="Times New Roman" w:cs="Times New Roman"/>
          <w:sz w:val="24"/>
          <w:szCs w:val="24"/>
        </w:rPr>
        <w:t>obvode</w:t>
      </w:r>
      <w:r w:rsidR="008F4D39" w:rsidRPr="00B05923">
        <w:rPr>
          <w:rFonts w:ascii="Times New Roman" w:hAnsi="Times New Roman" w:cs="Times New Roman"/>
          <w:sz w:val="24"/>
          <w:szCs w:val="24"/>
        </w:rPr>
        <w:t xml:space="preserve"> </w:t>
      </w:r>
      <w:r w:rsidR="008F4D39">
        <w:rPr>
          <w:rFonts w:ascii="Times New Roman" w:hAnsi="Times New Roman" w:cs="Times New Roman"/>
          <w:sz w:val="24"/>
          <w:szCs w:val="24"/>
        </w:rPr>
        <w:t xml:space="preserve">krajského </w:t>
      </w:r>
      <w:r w:rsidR="008F4D39" w:rsidRPr="00B05923">
        <w:rPr>
          <w:rFonts w:ascii="Times New Roman" w:hAnsi="Times New Roman" w:cs="Times New Roman"/>
          <w:sz w:val="24"/>
          <w:szCs w:val="24"/>
        </w:rPr>
        <w:t>súdu</w:t>
      </w:r>
      <w:r w:rsidR="008F4D39">
        <w:rPr>
          <w:rFonts w:ascii="Times New Roman" w:hAnsi="Times New Roman" w:cs="Times New Roman"/>
          <w:sz w:val="24"/>
          <w:szCs w:val="24"/>
        </w:rPr>
        <w:t>,</w:t>
      </w:r>
      <w:r w:rsidR="008F4D39" w:rsidRPr="00B05923">
        <w:rPr>
          <w:rFonts w:ascii="Times New Roman" w:hAnsi="Times New Roman" w:cs="Times New Roman"/>
          <w:sz w:val="24"/>
          <w:szCs w:val="24"/>
        </w:rPr>
        <w:t xml:space="preserve"> </w:t>
      </w:r>
      <w:r w:rsidR="008F4D39">
        <w:rPr>
          <w:rFonts w:ascii="Times New Roman" w:hAnsi="Times New Roman" w:cs="Times New Roman"/>
          <w:sz w:val="24"/>
          <w:szCs w:val="24"/>
        </w:rPr>
        <w:t xml:space="preserve">v ktorom je sídlo správneho súdu, </w:t>
      </w:r>
      <w:r w:rsidR="008F4D39" w:rsidRPr="00B05923">
        <w:rPr>
          <w:rFonts w:ascii="Times New Roman" w:hAnsi="Times New Roman" w:cs="Times New Roman"/>
          <w:sz w:val="24"/>
          <w:szCs w:val="24"/>
        </w:rPr>
        <w:t xml:space="preserve">patrí paušálna náhrada vo výške </w:t>
      </w:r>
      <w:r w:rsidR="008F4D39">
        <w:rPr>
          <w:rFonts w:ascii="Times New Roman" w:hAnsi="Times New Roman" w:cs="Times New Roman"/>
          <w:sz w:val="24"/>
          <w:szCs w:val="24"/>
        </w:rPr>
        <w:t xml:space="preserve">0,9 </w:t>
      </w:r>
      <w:r w:rsidR="008F4D39" w:rsidRPr="00B05923">
        <w:rPr>
          <w:rFonts w:ascii="Times New Roman" w:hAnsi="Times New Roman" w:cs="Times New Roman"/>
          <w:sz w:val="24"/>
          <w:szCs w:val="24"/>
        </w:rPr>
        <w:t xml:space="preserve">násobku </w:t>
      </w:r>
      <w:r w:rsidR="008F4D39">
        <w:rPr>
          <w:rFonts w:ascii="Times New Roman" w:hAnsi="Times New Roman" w:cs="Times New Roman"/>
          <w:sz w:val="24"/>
          <w:szCs w:val="24"/>
        </w:rPr>
        <w:t>hodnoty, inak 0,7 násobok hodnoty.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923">
        <w:rPr>
          <w:rFonts w:ascii="Times New Roman" w:hAnsi="Times New Roman" w:cs="Times New Roman"/>
          <w:sz w:val="24"/>
          <w:szCs w:val="24"/>
        </w:rPr>
        <w:t xml:space="preserve">Podľa aktuálne dostupných údajov </w:t>
      </w:r>
      <w:r w:rsidR="00CE7B50">
        <w:rPr>
          <w:rFonts w:ascii="Times New Roman" w:hAnsi="Times New Roman" w:cs="Times New Roman"/>
          <w:sz w:val="24"/>
          <w:szCs w:val="24"/>
        </w:rPr>
        <w:t xml:space="preserve">(údaje sa v čase menia) </w:t>
      </w:r>
      <w:r w:rsidR="00B05923">
        <w:rPr>
          <w:rFonts w:ascii="Times New Roman" w:hAnsi="Times New Roman" w:cs="Times New Roman"/>
          <w:sz w:val="24"/>
          <w:szCs w:val="24"/>
        </w:rPr>
        <w:t xml:space="preserve">je predpokladaný dopad na rozpočet v prípade kapitoly MS SR vo výške </w:t>
      </w:r>
      <w:r>
        <w:rPr>
          <w:rFonts w:ascii="Times New Roman" w:hAnsi="Times New Roman" w:cs="Times New Roman"/>
          <w:sz w:val="24"/>
          <w:szCs w:val="24"/>
        </w:rPr>
        <w:t>5 869 517</w:t>
      </w:r>
      <w:r w:rsidR="003D7724">
        <w:rPr>
          <w:rFonts w:ascii="Times New Roman" w:hAnsi="Times New Roman" w:cs="Times New Roman"/>
          <w:sz w:val="24"/>
          <w:szCs w:val="24"/>
        </w:rPr>
        <w:t xml:space="preserve"> eur</w:t>
      </w:r>
      <w:r w:rsidR="00056110">
        <w:rPr>
          <w:rFonts w:ascii="Times New Roman" w:hAnsi="Times New Roman" w:cs="Times New Roman"/>
          <w:sz w:val="24"/>
          <w:szCs w:val="24"/>
        </w:rPr>
        <w:t xml:space="preserve">, v prípade kapitoly KNS SR </w:t>
      </w:r>
      <w:r>
        <w:rPr>
          <w:rFonts w:ascii="Times New Roman" w:hAnsi="Times New Roman" w:cs="Times New Roman"/>
          <w:sz w:val="24"/>
          <w:szCs w:val="24"/>
        </w:rPr>
        <w:t>1 859 4</w:t>
      </w:r>
      <w:r w:rsidR="00C62D1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 w:rsidR="003D7724">
        <w:rPr>
          <w:rFonts w:ascii="Times New Roman" w:hAnsi="Times New Roman" w:cs="Times New Roman"/>
          <w:sz w:val="24"/>
          <w:szCs w:val="24"/>
        </w:rPr>
        <w:t xml:space="preserve"> eur</w:t>
      </w:r>
      <w:r w:rsidR="00056110">
        <w:rPr>
          <w:rFonts w:ascii="Times New Roman" w:hAnsi="Times New Roman" w:cs="Times New Roman"/>
          <w:sz w:val="24"/>
          <w:szCs w:val="24"/>
        </w:rPr>
        <w:t xml:space="preserve"> a v prípade kapitoly KNSS SR </w:t>
      </w:r>
      <w:r>
        <w:rPr>
          <w:rFonts w:ascii="Times New Roman" w:hAnsi="Times New Roman" w:cs="Times New Roman"/>
          <w:sz w:val="24"/>
          <w:szCs w:val="24"/>
        </w:rPr>
        <w:t>849 550</w:t>
      </w:r>
      <w:r w:rsidR="00056110">
        <w:rPr>
          <w:rFonts w:ascii="Times New Roman" w:hAnsi="Times New Roman" w:cs="Times New Roman"/>
          <w:sz w:val="24"/>
          <w:szCs w:val="24"/>
        </w:rPr>
        <w:t xml:space="preserve"> eur. Celkový ročný dopad na rozpočet je vo výške </w:t>
      </w:r>
      <w:r>
        <w:rPr>
          <w:rFonts w:ascii="Times New Roman" w:hAnsi="Times New Roman" w:cs="Times New Roman"/>
          <w:sz w:val="24"/>
          <w:szCs w:val="24"/>
        </w:rPr>
        <w:t>8 578 498</w:t>
      </w:r>
      <w:r w:rsidR="00056110">
        <w:rPr>
          <w:rFonts w:ascii="Times New Roman" w:hAnsi="Times New Roman" w:cs="Times New Roman"/>
          <w:sz w:val="24"/>
          <w:szCs w:val="24"/>
        </w:rPr>
        <w:t xml:space="preserve"> eur.</w:t>
      </w:r>
    </w:p>
    <w:p w:rsidR="00671760" w:rsidRDefault="00671760" w:rsidP="0067176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60">
        <w:rPr>
          <w:rFonts w:ascii="Times New Roman" w:hAnsi="Times New Roman" w:cs="Times New Roman"/>
          <w:sz w:val="24"/>
          <w:szCs w:val="24"/>
          <w:u w:val="single"/>
        </w:rPr>
        <w:t>Možnosť priznať sudcovi odmenu</w:t>
      </w:r>
      <w:r>
        <w:rPr>
          <w:rFonts w:ascii="Times New Roman" w:hAnsi="Times New Roman" w:cs="Times New Roman"/>
          <w:sz w:val="24"/>
          <w:szCs w:val="24"/>
        </w:rPr>
        <w:t xml:space="preserve"> do výšky jeho funkčného platu. V</w:t>
      </w:r>
      <w:r w:rsidR="004448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prípade</w:t>
      </w:r>
      <w:r w:rsidR="004448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ak by polovica sudcov splnila stanovené podmienky pre priznanie odmeny</w:t>
      </w:r>
      <w:r w:rsidR="004448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 predpokladaný dopad na rozpočet </w:t>
      </w:r>
      <w:r w:rsidR="00444860">
        <w:rPr>
          <w:rFonts w:ascii="Times New Roman" w:hAnsi="Times New Roman" w:cs="Times New Roman"/>
          <w:sz w:val="24"/>
          <w:szCs w:val="24"/>
        </w:rPr>
        <w:t xml:space="preserve">(mzdy a odvody) </w:t>
      </w:r>
      <w:r>
        <w:rPr>
          <w:rFonts w:ascii="Times New Roman" w:hAnsi="Times New Roman" w:cs="Times New Roman"/>
          <w:sz w:val="24"/>
          <w:szCs w:val="24"/>
        </w:rPr>
        <w:t xml:space="preserve">v prípade kapitoly MS SR vo výške </w:t>
      </w:r>
      <w:r w:rsidR="00444860">
        <w:rPr>
          <w:rFonts w:ascii="Times New Roman" w:hAnsi="Times New Roman" w:cs="Times New Roman"/>
          <w:sz w:val="24"/>
          <w:szCs w:val="24"/>
        </w:rPr>
        <w:t>5 140 192</w:t>
      </w:r>
      <w:r>
        <w:rPr>
          <w:rFonts w:ascii="Times New Roman" w:hAnsi="Times New Roman" w:cs="Times New Roman"/>
          <w:sz w:val="24"/>
          <w:szCs w:val="24"/>
        </w:rPr>
        <w:t xml:space="preserve"> eur, v prípade kapitoly KNS SR </w:t>
      </w:r>
      <w:r w:rsidR="00444860">
        <w:rPr>
          <w:rFonts w:ascii="Times New Roman" w:hAnsi="Times New Roman" w:cs="Times New Roman"/>
          <w:sz w:val="24"/>
          <w:szCs w:val="24"/>
        </w:rPr>
        <w:t>240 605</w:t>
      </w:r>
      <w:r>
        <w:rPr>
          <w:rFonts w:ascii="Times New Roman" w:hAnsi="Times New Roman" w:cs="Times New Roman"/>
          <w:sz w:val="24"/>
          <w:szCs w:val="24"/>
        </w:rPr>
        <w:t xml:space="preserve"> eur a v prípade kapitoly KNSS SR </w:t>
      </w:r>
      <w:r w:rsidR="00444860">
        <w:rPr>
          <w:rFonts w:ascii="Times New Roman" w:hAnsi="Times New Roman" w:cs="Times New Roman"/>
          <w:sz w:val="24"/>
          <w:szCs w:val="24"/>
        </w:rPr>
        <w:t>109 366</w:t>
      </w:r>
      <w:r>
        <w:rPr>
          <w:rFonts w:ascii="Times New Roman" w:hAnsi="Times New Roman" w:cs="Times New Roman"/>
          <w:sz w:val="24"/>
          <w:szCs w:val="24"/>
        </w:rPr>
        <w:t xml:space="preserve"> eur. Celkový ročný dopad na rozpočet je vo výške </w:t>
      </w:r>
      <w:r w:rsidR="00444860">
        <w:rPr>
          <w:rFonts w:ascii="Times New Roman" w:hAnsi="Times New Roman" w:cs="Times New Roman"/>
          <w:sz w:val="24"/>
          <w:szCs w:val="24"/>
        </w:rPr>
        <w:t>5 490 163</w:t>
      </w:r>
      <w:r>
        <w:rPr>
          <w:rFonts w:ascii="Times New Roman" w:hAnsi="Times New Roman" w:cs="Times New Roman"/>
          <w:sz w:val="24"/>
          <w:szCs w:val="24"/>
        </w:rPr>
        <w:t xml:space="preserve"> eur.</w:t>
      </w:r>
    </w:p>
    <w:p w:rsidR="00671760" w:rsidRDefault="00444860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860">
        <w:rPr>
          <w:rFonts w:ascii="Times New Roman" w:hAnsi="Times New Roman" w:cs="Times New Roman"/>
          <w:sz w:val="24"/>
          <w:szCs w:val="24"/>
          <w:u w:val="single"/>
        </w:rPr>
        <w:t>Priznanie príplatku predsedovi kolégia správneho súdu</w:t>
      </w:r>
      <w:r>
        <w:rPr>
          <w:rFonts w:ascii="Times New Roman" w:hAnsi="Times New Roman" w:cs="Times New Roman"/>
          <w:sz w:val="24"/>
          <w:szCs w:val="24"/>
        </w:rPr>
        <w:t xml:space="preserve"> vo výške 0,8 % mesačne z priemerného platu sudcu. V prípade ak by v rámci správnych súdov bolo zriadených šesť kolégií, je predpokladaný dopad na rozpočet (mzdy a odvody) kapitoly MS SR vo výške 34 400 eur.</w:t>
      </w:r>
    </w:p>
    <w:p w:rsidR="00B05923" w:rsidRDefault="00444860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860">
        <w:rPr>
          <w:rFonts w:ascii="Times New Roman" w:hAnsi="Times New Roman" w:cs="Times New Roman"/>
          <w:sz w:val="24"/>
          <w:szCs w:val="24"/>
          <w:u w:val="single"/>
        </w:rPr>
        <w:t xml:space="preserve">Priznanie príplatku </w:t>
      </w:r>
      <w:r>
        <w:rPr>
          <w:rFonts w:ascii="Times New Roman" w:hAnsi="Times New Roman" w:cs="Times New Roman"/>
          <w:sz w:val="24"/>
          <w:szCs w:val="24"/>
          <w:u w:val="single"/>
        </w:rPr>
        <w:t>prísediacemu disciplinárneho senátu</w:t>
      </w:r>
      <w:r>
        <w:rPr>
          <w:rFonts w:ascii="Times New Roman" w:hAnsi="Times New Roman" w:cs="Times New Roman"/>
          <w:sz w:val="24"/>
          <w:szCs w:val="24"/>
        </w:rPr>
        <w:t xml:space="preserve"> vo výške 200 eur mesačne. V prípade ak </w:t>
      </w:r>
      <w:r w:rsidRPr="00444860">
        <w:rPr>
          <w:rFonts w:ascii="Times New Roman" w:hAnsi="Times New Roman" w:cs="Times New Roman"/>
          <w:sz w:val="24"/>
          <w:szCs w:val="24"/>
        </w:rPr>
        <w:t>v databáze prísediacich z radov sudcov bude 15 osôb</w:t>
      </w:r>
      <w:r>
        <w:rPr>
          <w:rFonts w:ascii="Times New Roman" w:hAnsi="Times New Roman" w:cs="Times New Roman"/>
          <w:sz w:val="24"/>
          <w:szCs w:val="24"/>
        </w:rPr>
        <w:t>, je predpokladaný dopad na rozpočet (mzdy a odvody) kapitoly MS SR vo výške 48 294 eur.</w:t>
      </w:r>
    </w:p>
    <w:p w:rsidR="00A44D45" w:rsidRDefault="00A44D45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923" w:rsidRDefault="00B05923" w:rsidP="00B0592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5923" w:rsidRPr="00776021" w:rsidRDefault="00B05923" w:rsidP="007760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05923" w:rsidRPr="00776021" w:rsidSect="00CB759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8" w:right="1418" w:bottom="1276" w:left="1418" w:header="709" w:footer="709" w:gutter="0"/>
          <w:pgNumType w:start="1"/>
          <w:cols w:space="708"/>
          <w:docGrid w:linePitch="360"/>
        </w:sectPr>
      </w:pPr>
    </w:p>
    <w:p w:rsidR="007D5748" w:rsidRPr="00D11143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D11143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B2B21" w:rsidRPr="00D11143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B21" w:rsidRPr="00D11143" w:rsidRDefault="009B2B21" w:rsidP="009B2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B2B21" w:rsidRPr="00D11143" w:rsidRDefault="00324281" w:rsidP="009B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B2B21" w:rsidRPr="00D11143" w:rsidRDefault="00324281" w:rsidP="009B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B2B21" w:rsidRPr="00D11143" w:rsidRDefault="00324281" w:rsidP="009B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B2B21" w:rsidRPr="00D11143" w:rsidRDefault="00324281" w:rsidP="009B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B21" w:rsidRPr="00D11143" w:rsidRDefault="009B2B21" w:rsidP="009B2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408F5" w:rsidRPr="00D11143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D11143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D11143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D11143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1188" w:rsidRPr="00D11143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88" w:rsidRPr="009B2B21" w:rsidRDefault="00551188" w:rsidP="002D1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9B2B21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9B2B21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D11143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D11143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D11143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D11143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188" w:rsidRPr="00D11143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551188" w:rsidRPr="00D11143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D11143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D11143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462679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D11143" w:rsidRDefault="00B801BA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D11143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D11143" w:rsidRDefault="007D5748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054D66"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056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MS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876ED9" w:rsidRPr="00D11143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6ED9" w:rsidRPr="00D11143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ED9" w:rsidRPr="00D11143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4D66" w:rsidRPr="00D11143" w:rsidRDefault="00054D66" w:rsidP="00054D66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462679" w:rsidRPr="00E113CD" w:rsidRDefault="00462679" w:rsidP="00054D66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D11143" w:rsidRDefault="00B801BA" w:rsidP="00054D66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D11143" w:rsidRPr="00D11143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D11143" w:rsidRDefault="00F20986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  <w:r w:rsidR="00054D66"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056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MS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D11143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D11143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876ED9" w:rsidRPr="00D11143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76ED9" w:rsidRPr="00D11143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76ED9" w:rsidRPr="00D11143" w:rsidRDefault="00324281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ED9" w:rsidRPr="00D11143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056110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10" w:rsidRPr="00D11143" w:rsidRDefault="00056110" w:rsidP="000561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6110" w:rsidRPr="002D1A25" w:rsidRDefault="00056110" w:rsidP="00056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6110" w:rsidRPr="002D1A25" w:rsidRDefault="00056110" w:rsidP="00056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6110" w:rsidRPr="002D1A25" w:rsidRDefault="00056110" w:rsidP="00056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6110" w:rsidRPr="002D1A25" w:rsidRDefault="00056110" w:rsidP="00056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56110" w:rsidRPr="00D11143" w:rsidRDefault="00056110" w:rsidP="00056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9 762 835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1 329 568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11 092 403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4D66" w:rsidRPr="00D11143" w:rsidRDefault="00054D66" w:rsidP="00054D66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056110" w:rsidRPr="00D11143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56110" w:rsidRPr="00D11143" w:rsidTr="00D3427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Výdavky (v eurách)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KNS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6110" w:rsidRPr="00D11143" w:rsidRDefault="00056110" w:rsidP="00056110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056110" w:rsidRPr="00E113CD" w:rsidRDefault="00056110" w:rsidP="0005611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Pr="00D11143" w:rsidRDefault="00056110" w:rsidP="0005611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56110" w:rsidRPr="00D11143" w:rsidTr="00D3427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Vplyvy (v metodike ESA 2010)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KNS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2 038 786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2 100 036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6110" w:rsidRPr="00D11143" w:rsidRDefault="00056110" w:rsidP="00056110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056110" w:rsidRPr="00D11143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56110" w:rsidRPr="00D11143" w:rsidTr="00D3427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Výdavky (v eurách)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KNSS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6110" w:rsidRPr="00D11143" w:rsidRDefault="00056110" w:rsidP="00056110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056110" w:rsidRPr="00E113CD" w:rsidRDefault="00056110" w:rsidP="0005611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Pr="00D11143" w:rsidRDefault="00056110" w:rsidP="0005611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056110" w:rsidRPr="00D11143" w:rsidTr="00D3427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Vplyvy (v metodike ESA 2010)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– KNSS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2D1A25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C82A28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C82A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931 075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27 841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FB7B2D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11143">
              <w:t xml:space="preserve"> 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D11143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82A28" w:rsidRPr="00D11143" w:rsidTr="00D3427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82A28" w:rsidRPr="00D11143" w:rsidRDefault="00C82A28" w:rsidP="00C82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958 916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C82A28" w:rsidRPr="00D11143" w:rsidRDefault="00C82A28" w:rsidP="00C82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056110" w:rsidRPr="00D11143" w:rsidRDefault="00056110" w:rsidP="00056110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056110" w:rsidRPr="00D11143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1715"/>
        <w:gridCol w:w="1715"/>
        <w:gridCol w:w="1715"/>
        <w:gridCol w:w="1715"/>
        <w:gridCol w:w="1857"/>
      </w:tblGrid>
      <w:tr w:rsidR="00056110" w:rsidRPr="00D11143" w:rsidTr="00D3427B">
        <w:trPr>
          <w:cantSplit/>
          <w:trHeight w:val="255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MS SR</w:t>
            </w:r>
          </w:p>
        </w:tc>
        <w:tc>
          <w:tcPr>
            <w:tcW w:w="6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trHeight w:val="255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4656F1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Paušálna náhrada a odmena – sumárny priemer navýšenia na osobu.</w:t>
            </w: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1 409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577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11 092 403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11 092 403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11 092 403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9 762 835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1 329 568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056110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Pr="00D11143" w:rsidRDefault="00056110" w:rsidP="0005611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1715"/>
        <w:gridCol w:w="1715"/>
        <w:gridCol w:w="1715"/>
        <w:gridCol w:w="1715"/>
        <w:gridCol w:w="1857"/>
      </w:tblGrid>
      <w:tr w:rsidR="00056110" w:rsidRPr="00D11143" w:rsidTr="00D3427B">
        <w:trPr>
          <w:cantSplit/>
          <w:trHeight w:val="255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KNS SR</w:t>
            </w:r>
          </w:p>
        </w:tc>
        <w:tc>
          <w:tcPr>
            <w:tcW w:w="6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56110" w:rsidRPr="00D11143" w:rsidRDefault="00056110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056110" w:rsidRPr="00D11143" w:rsidTr="00D3427B">
        <w:trPr>
          <w:trHeight w:val="255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110" w:rsidRPr="00D11143" w:rsidRDefault="00324281" w:rsidP="00D342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56110" w:rsidRPr="00D11143" w:rsidRDefault="00056110" w:rsidP="00D34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4656F1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Paušálna náhrada a odmena – sumárny priemer navýšenia na osobu.</w:t>
            </w: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2 614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2 100 036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2 100 036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2 100 036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2 038 786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D3427B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61 250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056110" w:rsidRDefault="00056110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Default="00056110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Default="00056110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Default="00056110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056110" w:rsidRDefault="00056110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D11143" w:rsidRDefault="00B801BA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1715"/>
        <w:gridCol w:w="1715"/>
        <w:gridCol w:w="1715"/>
        <w:gridCol w:w="1715"/>
        <w:gridCol w:w="1857"/>
      </w:tblGrid>
      <w:tr w:rsidR="007D5748" w:rsidRPr="00D11143" w:rsidTr="004656F1">
        <w:trPr>
          <w:cantSplit/>
          <w:trHeight w:val="255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  <w:r w:rsidR="0005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– KNSS SR</w:t>
            </w:r>
          </w:p>
        </w:tc>
        <w:tc>
          <w:tcPr>
            <w:tcW w:w="6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D11143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113CD" w:rsidRPr="00D11143" w:rsidTr="004656F1">
        <w:trPr>
          <w:trHeight w:val="255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113CD" w:rsidRPr="00D11143" w:rsidRDefault="00E113CD" w:rsidP="00E11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13CD" w:rsidRPr="00D11143" w:rsidRDefault="00324281" w:rsidP="00E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13CD" w:rsidRPr="00D11143" w:rsidRDefault="00324281" w:rsidP="00E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13CD" w:rsidRPr="00D11143" w:rsidRDefault="00324281" w:rsidP="00E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13CD" w:rsidRPr="00D11143" w:rsidRDefault="00324281" w:rsidP="00E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113CD" w:rsidRPr="00D11143" w:rsidRDefault="00E113CD" w:rsidP="00E11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4656F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4656F1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Paušálna náhrada a odmena – sumárny priemer navýšenia na osobu.</w:t>
            </w:r>
          </w:p>
        </w:tc>
      </w:tr>
      <w:tr w:rsidR="00F61C96" w:rsidRPr="00D11143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2 586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4656F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958 916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958 916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958 916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F61C96" w:rsidRPr="00D11143" w:rsidTr="00ED0E78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931 075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61C96" w:rsidRPr="00D11143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F61C96" w:rsidRPr="00D11143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1C96" w:rsidRPr="004656F1" w:rsidRDefault="00F61C96" w:rsidP="00F61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27 841</w:t>
            </w: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1C96" w:rsidRPr="00D11143" w:rsidRDefault="00F61C96" w:rsidP="00F61C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D11143" w:rsidTr="004656F1">
        <w:trPr>
          <w:trHeight w:val="25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D5748" w:rsidRPr="00E113CD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11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  <w:r w:rsidR="007D5748" w:rsidRPr="00E113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E11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E11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E11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E11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E113CD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113CD" w:rsidRPr="00D11143" w:rsidTr="004656F1">
        <w:trPr>
          <w:trHeight w:val="255"/>
        </w:trPr>
        <w:tc>
          <w:tcPr>
            <w:tcW w:w="149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E113CD" w:rsidRPr="00E113CD" w:rsidRDefault="00E113CD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E113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E113CD" w:rsidRPr="00E113CD" w:rsidRDefault="00E113C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11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Priemerný mzdový výdavok je tvorený podielom mzdových výdavkov na jedného zamestnanca na jeden kalendárny mesiac bežného roka.</w:t>
            </w:r>
          </w:p>
          <w:p w:rsidR="00E113CD" w:rsidRPr="00E113CD" w:rsidRDefault="00E113C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11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Kategórie 610 a 620 sú z tejto prílohy prenášané do príslušných kategórií prílohy „výdavky“.</w:t>
            </w:r>
          </w:p>
        </w:tc>
      </w:tr>
    </w:tbl>
    <w:p w:rsidR="002B63FD" w:rsidRPr="00D11143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D11143" w:rsidRDefault="00F16420" w:rsidP="00F164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</w:t>
      </w:r>
      <w:r w:rsidR="002B63FD" w:rsidRPr="00D1114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:rsidR="002B63FD" w:rsidRPr="00D11143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D11143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14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943733" w:rsidRPr="00D11143" w:rsidRDefault="005B051A" w:rsidP="00E11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D11143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6</w:t>
      </w:r>
    </w:p>
    <w:tbl>
      <w:tblPr>
        <w:tblW w:w="144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4"/>
        <w:gridCol w:w="1447"/>
        <w:gridCol w:w="1559"/>
        <w:gridCol w:w="1559"/>
        <w:gridCol w:w="1418"/>
        <w:gridCol w:w="1984"/>
        <w:gridCol w:w="3119"/>
      </w:tblGrid>
      <w:tr w:rsidR="002B63FD" w:rsidRPr="00D11143" w:rsidTr="00E113CD">
        <w:trPr>
          <w:trHeight w:val="284"/>
        </w:trPr>
        <w:tc>
          <w:tcPr>
            <w:tcW w:w="3374" w:type="dxa"/>
            <w:vMerge w:val="restart"/>
            <w:shd w:val="clear" w:color="auto" w:fill="BFBFBF" w:themeFill="background1" w:themeFillShade="BF"/>
            <w:vAlign w:val="center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D11143" w:rsidTr="00E113CD">
        <w:trPr>
          <w:trHeight w:val="284"/>
        </w:trPr>
        <w:tc>
          <w:tcPr>
            <w:tcW w:w="3374" w:type="dxa"/>
            <w:vMerge/>
            <w:shd w:val="clear" w:color="auto" w:fill="BFBFBF" w:themeFill="background1" w:themeFillShade="BF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D1114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D1114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D1114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D11143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D11143" w:rsidTr="00E113CD">
        <w:trPr>
          <w:trHeight w:val="284"/>
        </w:trPr>
        <w:tc>
          <w:tcPr>
            <w:tcW w:w="3374" w:type="dxa"/>
            <w:shd w:val="clear" w:color="auto" w:fill="auto"/>
            <w:vAlign w:val="bottom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D11143" w:rsidTr="00E113CD">
        <w:trPr>
          <w:trHeight w:val="284"/>
        </w:trPr>
        <w:tc>
          <w:tcPr>
            <w:tcW w:w="3374" w:type="dxa"/>
            <w:shd w:val="clear" w:color="auto" w:fill="auto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D11143" w:rsidTr="00E113CD">
        <w:trPr>
          <w:trHeight w:val="284"/>
        </w:trPr>
        <w:tc>
          <w:tcPr>
            <w:tcW w:w="3374" w:type="dxa"/>
            <w:shd w:val="clear" w:color="auto" w:fill="auto"/>
          </w:tcPr>
          <w:p w:rsidR="002B63FD" w:rsidRPr="00D11143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111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D11143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E113CD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  <w:r w:rsidRPr="00E113CD"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  <w:t>Poznámka</w:t>
      </w:r>
      <w:r w:rsidR="002B63FD" w:rsidRPr="00E113CD"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  <w:t xml:space="preserve">: </w:t>
      </w:r>
    </w:p>
    <w:p w:rsidR="002B63FD" w:rsidRPr="00E113CD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E11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Písmeno „d“ označuje prvý rok nasledujúcej dekády. </w:t>
      </w:r>
    </w:p>
    <w:p w:rsidR="00CB3623" w:rsidRPr="00E113CD" w:rsidRDefault="002B63FD" w:rsidP="00CB759D">
      <w:pPr>
        <w:spacing w:after="0" w:line="240" w:lineRule="auto"/>
        <w:jc w:val="both"/>
        <w:rPr>
          <w:sz w:val="20"/>
          <w:szCs w:val="20"/>
        </w:rPr>
      </w:pPr>
      <w:r w:rsidRPr="00E11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sectPr w:rsidR="00CB3623" w:rsidRPr="00E113CD" w:rsidSect="00CB759D">
      <w:pgSz w:w="16838" w:h="11906" w:orient="landscape"/>
      <w:pgMar w:top="1418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26" w:rsidRDefault="00311626">
      <w:pPr>
        <w:spacing w:after="0" w:line="240" w:lineRule="auto"/>
      </w:pPr>
      <w:r>
        <w:separator/>
      </w:r>
    </w:p>
  </w:endnote>
  <w:endnote w:type="continuationSeparator" w:id="0">
    <w:p w:rsidR="00311626" w:rsidRDefault="0031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Default="001E6E5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1E6E51" w:rsidRDefault="001E6E5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Default="001E6E5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AE5B29">
      <w:rPr>
        <w:noProof/>
      </w:rPr>
      <w:t>1</w:t>
    </w:r>
    <w:r>
      <w:fldChar w:fldCharType="end"/>
    </w:r>
  </w:p>
  <w:p w:rsidR="001E6E51" w:rsidRDefault="001E6E5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Default="001E6E5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1E6E51" w:rsidRDefault="001E6E5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26" w:rsidRDefault="00311626">
      <w:pPr>
        <w:spacing w:after="0" w:line="240" w:lineRule="auto"/>
      </w:pPr>
      <w:r>
        <w:separator/>
      </w:r>
    </w:p>
  </w:footnote>
  <w:footnote w:type="continuationSeparator" w:id="0">
    <w:p w:rsidR="00311626" w:rsidRDefault="0031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Default="001E6E5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1E6E51" w:rsidRPr="00EB59C8" w:rsidRDefault="001E6E5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Pr="00CB759D" w:rsidRDefault="001E6E51" w:rsidP="00CB759D">
    <w:pPr>
      <w:pStyle w:val="Hlavik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E51" w:rsidRPr="000A15AE" w:rsidRDefault="001E6E5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615B"/>
    <w:multiLevelType w:val="hybridMultilevel"/>
    <w:tmpl w:val="4FF62B0C"/>
    <w:lvl w:ilvl="0" w:tplc="5F12A4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D12FC"/>
    <w:multiLevelType w:val="hybridMultilevel"/>
    <w:tmpl w:val="E026B9C6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4D66"/>
    <w:rsid w:val="00056110"/>
    <w:rsid w:val="00057135"/>
    <w:rsid w:val="00062222"/>
    <w:rsid w:val="00080E9F"/>
    <w:rsid w:val="00087A66"/>
    <w:rsid w:val="000B509B"/>
    <w:rsid w:val="000C2B48"/>
    <w:rsid w:val="000D1790"/>
    <w:rsid w:val="000F00DA"/>
    <w:rsid w:val="000F11AE"/>
    <w:rsid w:val="00106795"/>
    <w:rsid w:val="0010787E"/>
    <w:rsid w:val="001127A8"/>
    <w:rsid w:val="00115E7A"/>
    <w:rsid w:val="00116F99"/>
    <w:rsid w:val="0013742A"/>
    <w:rsid w:val="00144088"/>
    <w:rsid w:val="001665DF"/>
    <w:rsid w:val="00170D2B"/>
    <w:rsid w:val="00176D81"/>
    <w:rsid w:val="001A3369"/>
    <w:rsid w:val="001A4711"/>
    <w:rsid w:val="001C1EAA"/>
    <w:rsid w:val="001C721D"/>
    <w:rsid w:val="001D3F84"/>
    <w:rsid w:val="001E34BC"/>
    <w:rsid w:val="001E4C87"/>
    <w:rsid w:val="001E6E51"/>
    <w:rsid w:val="001E7502"/>
    <w:rsid w:val="001F5D86"/>
    <w:rsid w:val="001F624A"/>
    <w:rsid w:val="00200898"/>
    <w:rsid w:val="00212894"/>
    <w:rsid w:val="002134E3"/>
    <w:rsid w:val="002135D4"/>
    <w:rsid w:val="002137DF"/>
    <w:rsid w:val="00214D6F"/>
    <w:rsid w:val="002177DB"/>
    <w:rsid w:val="0022442E"/>
    <w:rsid w:val="0023003D"/>
    <w:rsid w:val="002309F4"/>
    <w:rsid w:val="00252261"/>
    <w:rsid w:val="00261925"/>
    <w:rsid w:val="00285838"/>
    <w:rsid w:val="002A608E"/>
    <w:rsid w:val="002B0B7B"/>
    <w:rsid w:val="002B5AD4"/>
    <w:rsid w:val="002B63FD"/>
    <w:rsid w:val="002C7828"/>
    <w:rsid w:val="002D1A25"/>
    <w:rsid w:val="002D2447"/>
    <w:rsid w:val="002D571C"/>
    <w:rsid w:val="002D6327"/>
    <w:rsid w:val="002F7667"/>
    <w:rsid w:val="002F7E7A"/>
    <w:rsid w:val="00311626"/>
    <w:rsid w:val="00317B90"/>
    <w:rsid w:val="00324281"/>
    <w:rsid w:val="003408F5"/>
    <w:rsid w:val="00350DF8"/>
    <w:rsid w:val="0036187D"/>
    <w:rsid w:val="003866C6"/>
    <w:rsid w:val="003A7F1E"/>
    <w:rsid w:val="003B120E"/>
    <w:rsid w:val="003B7684"/>
    <w:rsid w:val="003C5D33"/>
    <w:rsid w:val="003D7724"/>
    <w:rsid w:val="003E1D3C"/>
    <w:rsid w:val="003F25F9"/>
    <w:rsid w:val="003F35B7"/>
    <w:rsid w:val="004016E5"/>
    <w:rsid w:val="0042480F"/>
    <w:rsid w:val="00437FA5"/>
    <w:rsid w:val="00440A16"/>
    <w:rsid w:val="00444860"/>
    <w:rsid w:val="00446310"/>
    <w:rsid w:val="00447C49"/>
    <w:rsid w:val="00451320"/>
    <w:rsid w:val="00454E1A"/>
    <w:rsid w:val="00455068"/>
    <w:rsid w:val="00462679"/>
    <w:rsid w:val="004656F1"/>
    <w:rsid w:val="004659B3"/>
    <w:rsid w:val="0047022F"/>
    <w:rsid w:val="00471D24"/>
    <w:rsid w:val="00474F11"/>
    <w:rsid w:val="00483306"/>
    <w:rsid w:val="00485265"/>
    <w:rsid w:val="00487203"/>
    <w:rsid w:val="004A4209"/>
    <w:rsid w:val="004A592F"/>
    <w:rsid w:val="004B66D0"/>
    <w:rsid w:val="004C206D"/>
    <w:rsid w:val="004C29D7"/>
    <w:rsid w:val="004D169C"/>
    <w:rsid w:val="004E5E76"/>
    <w:rsid w:val="005005EC"/>
    <w:rsid w:val="005243CB"/>
    <w:rsid w:val="005307FC"/>
    <w:rsid w:val="005420B7"/>
    <w:rsid w:val="0054578D"/>
    <w:rsid w:val="005471D1"/>
    <w:rsid w:val="00551188"/>
    <w:rsid w:val="00553992"/>
    <w:rsid w:val="00554E31"/>
    <w:rsid w:val="00561BE2"/>
    <w:rsid w:val="0056534E"/>
    <w:rsid w:val="00592E96"/>
    <w:rsid w:val="00593C6A"/>
    <w:rsid w:val="005A235E"/>
    <w:rsid w:val="005B051A"/>
    <w:rsid w:val="005B211F"/>
    <w:rsid w:val="005C1A2B"/>
    <w:rsid w:val="005D1301"/>
    <w:rsid w:val="005E3699"/>
    <w:rsid w:val="005E5B60"/>
    <w:rsid w:val="005F2ACA"/>
    <w:rsid w:val="005F7D0C"/>
    <w:rsid w:val="006029C3"/>
    <w:rsid w:val="006212F7"/>
    <w:rsid w:val="00627F32"/>
    <w:rsid w:val="00630C68"/>
    <w:rsid w:val="00634A99"/>
    <w:rsid w:val="00636A70"/>
    <w:rsid w:val="00643DC8"/>
    <w:rsid w:val="006532E3"/>
    <w:rsid w:val="00662607"/>
    <w:rsid w:val="00671760"/>
    <w:rsid w:val="00680BF4"/>
    <w:rsid w:val="006A2947"/>
    <w:rsid w:val="006C080F"/>
    <w:rsid w:val="006C3B77"/>
    <w:rsid w:val="006D112A"/>
    <w:rsid w:val="006E56E1"/>
    <w:rsid w:val="0071328E"/>
    <w:rsid w:val="007246BD"/>
    <w:rsid w:val="00725FE0"/>
    <w:rsid w:val="00727689"/>
    <w:rsid w:val="007314AE"/>
    <w:rsid w:val="007350FA"/>
    <w:rsid w:val="00761E23"/>
    <w:rsid w:val="0076543E"/>
    <w:rsid w:val="007665A2"/>
    <w:rsid w:val="0076666B"/>
    <w:rsid w:val="0077530D"/>
    <w:rsid w:val="00776021"/>
    <w:rsid w:val="00782B91"/>
    <w:rsid w:val="00785085"/>
    <w:rsid w:val="00787A17"/>
    <w:rsid w:val="007945E8"/>
    <w:rsid w:val="00797D58"/>
    <w:rsid w:val="007B7470"/>
    <w:rsid w:val="007C3F44"/>
    <w:rsid w:val="007C5A49"/>
    <w:rsid w:val="007D21BC"/>
    <w:rsid w:val="007D448C"/>
    <w:rsid w:val="007D5748"/>
    <w:rsid w:val="007F1F58"/>
    <w:rsid w:val="007F3CC5"/>
    <w:rsid w:val="00817780"/>
    <w:rsid w:val="008205B7"/>
    <w:rsid w:val="00820B89"/>
    <w:rsid w:val="00832D80"/>
    <w:rsid w:val="00850A0E"/>
    <w:rsid w:val="00851D90"/>
    <w:rsid w:val="00876ED9"/>
    <w:rsid w:val="00893B20"/>
    <w:rsid w:val="00893B76"/>
    <w:rsid w:val="00897BE7"/>
    <w:rsid w:val="008B164D"/>
    <w:rsid w:val="008D339D"/>
    <w:rsid w:val="008D4B41"/>
    <w:rsid w:val="008E116F"/>
    <w:rsid w:val="008E2736"/>
    <w:rsid w:val="008F0D12"/>
    <w:rsid w:val="008F41BC"/>
    <w:rsid w:val="008F4D39"/>
    <w:rsid w:val="008F5D2C"/>
    <w:rsid w:val="00904CCF"/>
    <w:rsid w:val="009120FD"/>
    <w:rsid w:val="009155E9"/>
    <w:rsid w:val="00943733"/>
    <w:rsid w:val="00943D7B"/>
    <w:rsid w:val="00945A2A"/>
    <w:rsid w:val="00957609"/>
    <w:rsid w:val="00962083"/>
    <w:rsid w:val="00965471"/>
    <w:rsid w:val="00967A67"/>
    <w:rsid w:val="009706B7"/>
    <w:rsid w:val="00977441"/>
    <w:rsid w:val="0099639E"/>
    <w:rsid w:val="009A0A82"/>
    <w:rsid w:val="009B2B21"/>
    <w:rsid w:val="009B5837"/>
    <w:rsid w:val="00A072D6"/>
    <w:rsid w:val="00A1054E"/>
    <w:rsid w:val="00A35C0F"/>
    <w:rsid w:val="00A44D45"/>
    <w:rsid w:val="00A45F20"/>
    <w:rsid w:val="00A62D42"/>
    <w:rsid w:val="00A65C96"/>
    <w:rsid w:val="00A72E75"/>
    <w:rsid w:val="00A738C0"/>
    <w:rsid w:val="00A75319"/>
    <w:rsid w:val="00A82EFF"/>
    <w:rsid w:val="00AB5919"/>
    <w:rsid w:val="00AC32FB"/>
    <w:rsid w:val="00AE3864"/>
    <w:rsid w:val="00AE5B29"/>
    <w:rsid w:val="00AF1932"/>
    <w:rsid w:val="00B008A1"/>
    <w:rsid w:val="00B05923"/>
    <w:rsid w:val="00B15B33"/>
    <w:rsid w:val="00B35D55"/>
    <w:rsid w:val="00B40364"/>
    <w:rsid w:val="00B500D4"/>
    <w:rsid w:val="00B50CCA"/>
    <w:rsid w:val="00B51837"/>
    <w:rsid w:val="00B5535C"/>
    <w:rsid w:val="00B631B6"/>
    <w:rsid w:val="00B6775B"/>
    <w:rsid w:val="00B723BB"/>
    <w:rsid w:val="00B742C2"/>
    <w:rsid w:val="00B801BA"/>
    <w:rsid w:val="00B924B9"/>
    <w:rsid w:val="00B92F23"/>
    <w:rsid w:val="00B940C1"/>
    <w:rsid w:val="00BA4F6A"/>
    <w:rsid w:val="00BA53A1"/>
    <w:rsid w:val="00BB73D9"/>
    <w:rsid w:val="00BC10B5"/>
    <w:rsid w:val="00BF7816"/>
    <w:rsid w:val="00C07EC2"/>
    <w:rsid w:val="00C15212"/>
    <w:rsid w:val="00C15D88"/>
    <w:rsid w:val="00C16C1B"/>
    <w:rsid w:val="00C25255"/>
    <w:rsid w:val="00C40D72"/>
    <w:rsid w:val="00C4114A"/>
    <w:rsid w:val="00C455E9"/>
    <w:rsid w:val="00C51CC5"/>
    <w:rsid w:val="00C51FD4"/>
    <w:rsid w:val="00C52BB7"/>
    <w:rsid w:val="00C611AD"/>
    <w:rsid w:val="00C62D17"/>
    <w:rsid w:val="00C64BDB"/>
    <w:rsid w:val="00C653D7"/>
    <w:rsid w:val="00C825CB"/>
    <w:rsid w:val="00C82A28"/>
    <w:rsid w:val="00C8477E"/>
    <w:rsid w:val="00C95EC8"/>
    <w:rsid w:val="00CA18F2"/>
    <w:rsid w:val="00CA6556"/>
    <w:rsid w:val="00CB04E9"/>
    <w:rsid w:val="00CB3623"/>
    <w:rsid w:val="00CB6F22"/>
    <w:rsid w:val="00CB759D"/>
    <w:rsid w:val="00CC0E46"/>
    <w:rsid w:val="00CC0F49"/>
    <w:rsid w:val="00CE13B4"/>
    <w:rsid w:val="00CE299A"/>
    <w:rsid w:val="00CE359E"/>
    <w:rsid w:val="00CE7B50"/>
    <w:rsid w:val="00CF2C35"/>
    <w:rsid w:val="00D005FC"/>
    <w:rsid w:val="00D02297"/>
    <w:rsid w:val="00D11143"/>
    <w:rsid w:val="00D200BE"/>
    <w:rsid w:val="00D3427B"/>
    <w:rsid w:val="00D416BA"/>
    <w:rsid w:val="00D57FEF"/>
    <w:rsid w:val="00D638F5"/>
    <w:rsid w:val="00D7236A"/>
    <w:rsid w:val="00D7548C"/>
    <w:rsid w:val="00D85029"/>
    <w:rsid w:val="00D9171A"/>
    <w:rsid w:val="00D922E5"/>
    <w:rsid w:val="00D92D8D"/>
    <w:rsid w:val="00DD1A5B"/>
    <w:rsid w:val="00DE04C5"/>
    <w:rsid w:val="00DE5BF1"/>
    <w:rsid w:val="00DF4029"/>
    <w:rsid w:val="00E01671"/>
    <w:rsid w:val="00E066F6"/>
    <w:rsid w:val="00E07CE9"/>
    <w:rsid w:val="00E110E8"/>
    <w:rsid w:val="00E113CD"/>
    <w:rsid w:val="00E20FC6"/>
    <w:rsid w:val="00E41E87"/>
    <w:rsid w:val="00E4770B"/>
    <w:rsid w:val="00E620FD"/>
    <w:rsid w:val="00E92C24"/>
    <w:rsid w:val="00E963A3"/>
    <w:rsid w:val="00EA1E90"/>
    <w:rsid w:val="00EB060E"/>
    <w:rsid w:val="00EB11DA"/>
    <w:rsid w:val="00EB3FFA"/>
    <w:rsid w:val="00EC0283"/>
    <w:rsid w:val="00ED0E78"/>
    <w:rsid w:val="00ED2B29"/>
    <w:rsid w:val="00EE0CA3"/>
    <w:rsid w:val="00EE28EB"/>
    <w:rsid w:val="00F03306"/>
    <w:rsid w:val="00F07900"/>
    <w:rsid w:val="00F16420"/>
    <w:rsid w:val="00F20986"/>
    <w:rsid w:val="00F22AC5"/>
    <w:rsid w:val="00F2530E"/>
    <w:rsid w:val="00F27907"/>
    <w:rsid w:val="00F3467B"/>
    <w:rsid w:val="00F348E6"/>
    <w:rsid w:val="00F40136"/>
    <w:rsid w:val="00F46A94"/>
    <w:rsid w:val="00F475FF"/>
    <w:rsid w:val="00F57F1C"/>
    <w:rsid w:val="00F6119B"/>
    <w:rsid w:val="00F61C96"/>
    <w:rsid w:val="00F67E45"/>
    <w:rsid w:val="00FB4A4A"/>
    <w:rsid w:val="00FB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unhideWhenUsed/>
    <w:rsid w:val="0076666B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6666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76666B"/>
    <w:pPr>
      <w:spacing w:after="0" w:line="240" w:lineRule="auto"/>
      <w:jc w:val="both"/>
    </w:pPr>
    <w:rPr>
      <w:rFonts w:ascii="Times New Roman" w:hAnsi="Times New Roman"/>
      <w:color w:val="FF0000"/>
      <w:sz w:val="24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76666B"/>
    <w:rPr>
      <w:rFonts w:ascii="Times New Roman" w:hAnsi="Times New Roman"/>
      <w:color w:val="FF0000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9B2B21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437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f:fields xmlns:f="http://schemas.fabasoft.com/folio/2007/fields">
  <f:record ref="">
    <f:field ref="objname" par="" edit="true" text="Analýza-vplyvov-na-rozpočet"/>
    <f:field ref="objsubject" par="" edit="true" text=""/>
    <f:field ref="objcreatedby" par="" text="Ščevíková, Andrea, JUDr."/>
    <f:field ref="objcreatedat" par="" text="24.6.2024 15:35:01"/>
    <f:field ref="objchangedby" par="" text="Administrator, System"/>
    <f:field ref="objmodifiedat" par="" text="24.6.2024 15:35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7D313C63-ACA8-4713-ACDA-66EE23A4B0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7C840A7-E988-4470-B434-923AE2B61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2336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ŠČEVÍKOVÁ Andrea</cp:lastModifiedBy>
  <cp:revision>2</cp:revision>
  <cp:lastPrinted>2025-01-24T12:36:00Z</cp:lastPrinted>
  <dcterms:created xsi:type="dcterms:W3CDTF">2025-01-28T08:27:00Z</dcterms:created>
  <dcterms:modified xsi:type="dcterms:W3CDTF">2025-01-28T08:27:00Z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Andrea Ščevíková</vt:lpwstr>
  </property>
  <property fmtid="{D5CDD505-2E9C-101B-9397-08002B2CF9AE}" pid="12" name="FSC#SKEDITIONSLOVLEX@103.510:zodppredkladatel">
    <vt:lpwstr>Boris Susko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Zabezpečenie stabilizácie personálneho obsadenia súdov SR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Zabezpečenie stabilizácie personálneho obsadenia súdov SR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S-MSSR-007170/2024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LP/2024/308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Boris Susko_x000d_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&lt;p&gt;Tento materiál predkladá do medzirezortného pripomienkového konania&amp;nbsp;Ministerstvo spravodlivosti Slovenskej republiky ako iniciatívny materiál na základe Programového vyhlásenia vlády Slovenskej republiky 2023 – 2027, v&amp;nbsp;ktorom sa vláda Slovens</vt:lpwstr>
  </property>
  <property fmtid="{D5CDD505-2E9C-101B-9397-08002B2CF9AE}" pid="150" name="FSC#SKEDITIONSLOVLEX@103.510:vytvorenedna">
    <vt:lpwstr>24. 6. 2024</vt:lpwstr>
  </property>
  <property fmtid="{D5CDD505-2E9C-101B-9397-08002B2CF9AE}" pid="151" name="FSC#COOSYSTEM@1.1:Container">
    <vt:lpwstr>COO.2145.1000.3.6222203</vt:lpwstr>
  </property>
  <property fmtid="{D5CDD505-2E9C-101B-9397-08002B2CF9AE}" pid="152" name="FSC#FSCFOLIO@1.1001:docpropproject">
    <vt:lpwstr/>
  </property>
</Properties>
</file>