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0991D" w14:textId="34B04939" w:rsidR="00467653" w:rsidRPr="00E66622" w:rsidRDefault="00CE2823" w:rsidP="00467653">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VYJADRENIA K PREDBEŽNEJ INFORMÁCII</w:t>
      </w:r>
      <w:r w:rsidR="00011900" w:rsidRPr="00E66622">
        <w:rPr>
          <w:rFonts w:ascii="Times New Roman" w:eastAsia="Times New Roman" w:hAnsi="Times New Roman" w:cs="Times New Roman"/>
          <w:b/>
          <w:sz w:val="28"/>
        </w:rPr>
        <w:br/>
      </w:r>
      <w:r w:rsidR="00FA2BCB" w:rsidRPr="00533748">
        <w:rPr>
          <w:rFonts w:ascii="Times New Roman" w:eastAsia="Times New Roman" w:hAnsi="Times New Roman" w:cs="Times New Roman"/>
          <w:b/>
          <w:sz w:val="24"/>
          <w:szCs w:val="20"/>
          <w:lang w:val="en-US"/>
        </w:rPr>
        <w:t>Nariadenie vlády Slovenskej republiky, ktorým sa mení a dopĺňa nariadenie vlády č. 412/2025 Z. z., ktorým sa ustanovujú podrobnosti rozpisu finančných prostriedkov zo štátneho rozpočtu pre školy a školské zariadenia</w:t>
      </w:r>
      <w:r w:rsidR="00917A99">
        <w:rPr>
          <w:rFonts w:ascii="Times New Roman" w:eastAsia="Times New Roman" w:hAnsi="Times New Roman" w:cs="Times New Roman"/>
          <w:b/>
          <w:sz w:val="28"/>
        </w:rPr>
        <w:br/>
      </w:r>
      <w:r w:rsidR="00FA2BCB">
        <w:rPr>
          <w:rFonts w:ascii="Times New Roman" w:eastAsia="Times New Roman" w:hAnsi="Times New Roman" w:cs="Times New Roman"/>
          <w:bCs/>
          <w:sz w:val="24"/>
          <w:szCs w:val="24"/>
        </w:rPr>
        <w:t>PI/2026/255</w:t>
      </w:r>
    </w:p>
    <w:p w14:paraId="1F0934E1" w14:textId="78DB372D" w:rsidR="007C1A93" w:rsidRPr="0084088F" w:rsidRDefault="00000000" w:rsidP="00011900">
      <w:pPr>
        <w:spacing w:line="276" w:lineRule="auto"/>
        <w:rPr>
          <w:sz w:val="24"/>
          <w:szCs w:val="24"/>
          <w:lang w:val="en-US"/>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w:t>
      </w:r>
      <w:r w:rsidR="00011900">
        <w:rPr>
          <w:rFonts w:ascii="Times New Roman" w:eastAsia="Times New Roman" w:hAnsi="Times New Roman" w:cs="Times New Roman"/>
          <w:sz w:val="24"/>
          <w:szCs w:val="24"/>
        </w:rPr>
        <w:t>vyjadrení</w:t>
      </w:r>
      <w:r w:rsidRPr="00E66622">
        <w:rPr>
          <w:rFonts w:ascii="Times New Roman" w:eastAsia="Times New Roman" w:hAnsi="Times New Roman" w:cs="Times New Roman"/>
          <w:sz w:val="24"/>
          <w:szCs w:val="24"/>
        </w:rPr>
        <w:t xml:space="preserve">: </w:t>
      </w:r>
      <w:r w:rsidRPr="0053699B">
        <w:rPr>
          <w:rFonts w:ascii="Times New Roman" w:eastAsia="Times New Roman" w:hAnsi="Times New Roman" w:cs="Times New Roman"/>
          <w:sz w:val="18"/>
          <w:szCs w:val="18"/>
        </w:rPr>
        <w:tab/>
      </w:r>
      <w:r w:rsidR="000724FE">
        <w:rPr>
          <w:rFonts w:ascii="Times New Roman" w:eastAsia="Times New Roman" w:hAnsi="Times New Roman" w:cs="Times New Roman"/>
          <w:sz w:val="24"/>
          <w:szCs w:val="24"/>
          <w:lang w:val="en-US"/>
        </w:rPr>
        <w:t>1</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11"/>
        <w:gridCol w:w="10249"/>
      </w:tblGrid>
      <w:tr w:rsidR="00467653" w14:paraId="575AAFA8" w14:textId="77777777" w:rsidTr="00BE5283">
        <w:trPr>
          <w:trHeight w:val="648"/>
          <w:jc w:val="center"/>
        </w:trPr>
        <w:tc>
          <w:tcPr>
            <w:tcW w:w="1000" w:type="pct"/>
            <w:vAlign w:val="center"/>
          </w:tcPr>
          <w:p w14:paraId="4B4FA583" w14:textId="62ECD7CF" w:rsidR="00467653" w:rsidRPr="00E11D16" w:rsidRDefault="00467653" w:rsidP="00DB2917">
            <w:pPr>
              <w:spacing w:after="0"/>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3778" w:type="pct"/>
            <w:vAlign w:val="center"/>
          </w:tcPr>
          <w:p w14:paraId="54262B5F" w14:textId="0A209097" w:rsidR="00467653" w:rsidRPr="00E11D16" w:rsidRDefault="00467653" w:rsidP="00DB2917">
            <w:pPr>
              <w:spacing w:after="0"/>
              <w:jc w:val="center"/>
              <w:rPr>
                <w:rFonts w:ascii="Times New Roman" w:hAnsi="Times New Roman" w:cs="Times New Roman"/>
                <w:b/>
                <w:bCs/>
                <w:sz w:val="24"/>
                <w:szCs w:val="24"/>
              </w:rPr>
            </w:pPr>
            <w:r>
              <w:rPr>
                <w:rFonts w:ascii="Times New Roman" w:hAnsi="Times New Roman" w:cs="Times New Roman"/>
                <w:b/>
                <w:bCs/>
                <w:sz w:val="24"/>
                <w:szCs w:val="24"/>
              </w:rPr>
              <w:t>Vyjadrenie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top"/>
          </w:tcPr>
          <w:p>
            <w:pPr>
              <w:spacing w:after="0"/>
              <w:jc w:val="start"/>
            </w:pPr>
            <w:r>
              <w:rPr>
                <w:b w:val="off"/>
                <w:color w:val="000000"/>
                <w:rFonts w:ascii="Times New Roman" w:hAnsi="Times New Roman" w:cs="Times New Roman" w:eastAsia="Times New Roman"/>
                <w:sz w:val="24"/>
              </w:rPr>
              <w:t xml:space="preserve">Komora učiteľov opakovane upozornila SF MŠVVaM SR aj vecné sekcie k tomu, aby sa súčasťou Nariadenia stalo aj navýšenie mzdových prostriedkov na vytvorené adaptačné triedy pre deti cudzincov. Alebo alternatívne - rozšíriť podporné opatrenie nie o počty hodín jazykového kurzu, ale pri istom počte cudzincov mala škola nárok na FTE (ako pri ŠPT). Aktuálne totiž vzdelávanie cudzincov je úplne na okraji záujmu MŠVVaM SR, pričom takýto postoj stojí ekonomicky krajiny milióny eur: https://www.minedu.sk/novy-system-pomoze-skolam-zachytit-ziakov-ohrozenych-predcasnym-odchodom-zo-skoly/. Podpora a prevencia by bola výrazne lacnejšia. Dočasne by problém vyriešil aj zvýšený koeficient pri založení takýchto tried obdobne ako to je pri prípravných ročníkoch.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tiež nevyriešilo financovanie žiakov chorých a zdravotne oslabených, kde údajne patrí celá skupina žiakov s emočnými ťažkosťami (depresie, úzkosti, sebapoškodzovanie, suicidiálne sklony, deti v riziku podľa nového zákona derad a pod.) a školy a CPP na tieto deti (hoci z pohľadu kvality a kvantity práce ide často o najväčší podiel práce a opatrení) nedostávajú na tieto deti žiadne navýšené prostriedky. Alebo ich falošne zaraďujú pod iné kategórie. Čiže buď sa novelou šk. zákona doplní táto skupina detí s emočnými poruchami (ako to kategorizujú aj Štandardy odborných činností), alebo sa zváži doplnené financovanie žiakom chorých a zdravotne oslabených. </w:t>
            </w:r>
          </w:p>
        </w:tc>
      </w:tr>
    </w:tbl>
    <w:p w14:paraId="1F01DA97" w14:textId="77777777" w:rsidR="00E66622" w:rsidRPr="00E66622" w:rsidRDefault="00E66622">
      <w:pPr>
        <w:rPr>
          <w:rFonts w:ascii="Times New Roman" w:hAnsi="Times New Roman" w:cs="Times New Roman"/>
        </w:rPr>
      </w:pPr>
    </w:p>
    <w:sectPr w:rsidR="00E66622" w:rsidRPr="00E66622" w:rsidSect="00463836">
      <w:footerReference w:type="default" r:id="rId6"/>
      <w:footerReference w:type="first" r:id="rId7"/>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DEEF4" w14:textId="77777777" w:rsidR="00C26117" w:rsidRPr="00E66622" w:rsidRDefault="00C26117" w:rsidP="00E66622">
      <w:pPr>
        <w:spacing w:after="0" w:line="240" w:lineRule="auto"/>
      </w:pPr>
      <w:r w:rsidRPr="00E66622">
        <w:separator/>
      </w:r>
    </w:p>
  </w:endnote>
  <w:endnote w:type="continuationSeparator" w:id="0">
    <w:p w14:paraId="1E5D75E2" w14:textId="77777777" w:rsidR="00C26117" w:rsidRPr="00E66622" w:rsidRDefault="00C26117"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560082"/>
      <w:docPartObj>
        <w:docPartGallery w:val="Page Numbers (Bottom of Page)"/>
        <w:docPartUnique/>
      </w:docPartObj>
    </w:sdtPr>
    <w:sdtEndPr>
      <w:rPr>
        <w:noProof/>
      </w:rPr>
    </w:sdtEndPr>
    <w:sdtContent>
      <w:p w14:paraId="78DC3A0B" w14:textId="5A4296D4" w:rsidR="00236556" w:rsidRDefault="002365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4FCCA7" w14:textId="77777777" w:rsidR="00E66622" w:rsidRDefault="00E666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9100" w14:textId="37C3F5DD" w:rsidR="00236556" w:rsidRPr="00236556" w:rsidRDefault="00236556">
    <w:pPr>
      <w:pStyle w:val="Footer"/>
      <w:jc w:val="center"/>
      <w:rPr>
        <w:rFonts w:ascii="Times New Roman" w:hAnsi="Times New Roman"/>
      </w:rPr>
    </w:pPr>
  </w:p>
  <w:p w14:paraId="5CD0C25D" w14:textId="77777777" w:rsidR="004E6AA4" w:rsidRDefault="004E6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214C0" w14:textId="77777777" w:rsidR="00C26117" w:rsidRPr="00E66622" w:rsidRDefault="00C26117" w:rsidP="00E66622">
      <w:pPr>
        <w:spacing w:after="0" w:line="240" w:lineRule="auto"/>
      </w:pPr>
      <w:r w:rsidRPr="00E66622">
        <w:separator/>
      </w:r>
    </w:p>
  </w:footnote>
  <w:footnote w:type="continuationSeparator" w:id="0">
    <w:p w14:paraId="5F583473" w14:textId="77777777" w:rsidR="00C26117" w:rsidRPr="00E66622" w:rsidRDefault="00C26117" w:rsidP="00E66622">
      <w:pPr>
        <w:spacing w:after="0" w:line="240" w:lineRule="auto"/>
      </w:pPr>
      <w:r w:rsidRPr="00E66622">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900"/>
    <w:rsid w:val="00047E84"/>
    <w:rsid w:val="00050137"/>
    <w:rsid w:val="000724FE"/>
    <w:rsid w:val="00076DCD"/>
    <w:rsid w:val="000A158B"/>
    <w:rsid w:val="000B2D78"/>
    <w:rsid w:val="000B34D9"/>
    <w:rsid w:val="000C172E"/>
    <w:rsid w:val="001228AD"/>
    <w:rsid w:val="00131490"/>
    <w:rsid w:val="00131742"/>
    <w:rsid w:val="001433FA"/>
    <w:rsid w:val="00146A7D"/>
    <w:rsid w:val="001E50FA"/>
    <w:rsid w:val="001E5996"/>
    <w:rsid w:val="001F777F"/>
    <w:rsid w:val="00231554"/>
    <w:rsid w:val="00236556"/>
    <w:rsid w:val="00237490"/>
    <w:rsid w:val="00245F36"/>
    <w:rsid w:val="0026614F"/>
    <w:rsid w:val="002715E0"/>
    <w:rsid w:val="0029170C"/>
    <w:rsid w:val="00295E6A"/>
    <w:rsid w:val="002A4482"/>
    <w:rsid w:val="002C368A"/>
    <w:rsid w:val="002D3B5E"/>
    <w:rsid w:val="00312884"/>
    <w:rsid w:val="00335FFB"/>
    <w:rsid w:val="003A5C5F"/>
    <w:rsid w:val="003C31D4"/>
    <w:rsid w:val="003E641E"/>
    <w:rsid w:val="003F1216"/>
    <w:rsid w:val="003F3166"/>
    <w:rsid w:val="003F37C1"/>
    <w:rsid w:val="004050CF"/>
    <w:rsid w:val="00405348"/>
    <w:rsid w:val="00425A59"/>
    <w:rsid w:val="00434080"/>
    <w:rsid w:val="00463836"/>
    <w:rsid w:val="00467653"/>
    <w:rsid w:val="00491026"/>
    <w:rsid w:val="004A62B8"/>
    <w:rsid w:val="004B0317"/>
    <w:rsid w:val="004B4188"/>
    <w:rsid w:val="004E0BF7"/>
    <w:rsid w:val="004E6AA4"/>
    <w:rsid w:val="004F1B4F"/>
    <w:rsid w:val="004F4092"/>
    <w:rsid w:val="00503F23"/>
    <w:rsid w:val="0051341E"/>
    <w:rsid w:val="00513767"/>
    <w:rsid w:val="005146CA"/>
    <w:rsid w:val="00533748"/>
    <w:rsid w:val="0053699B"/>
    <w:rsid w:val="00563EB3"/>
    <w:rsid w:val="00583F11"/>
    <w:rsid w:val="00592017"/>
    <w:rsid w:val="005B618C"/>
    <w:rsid w:val="005E5B0E"/>
    <w:rsid w:val="005F3E6F"/>
    <w:rsid w:val="005F71E1"/>
    <w:rsid w:val="00602231"/>
    <w:rsid w:val="006371D1"/>
    <w:rsid w:val="00641DD8"/>
    <w:rsid w:val="00664F3B"/>
    <w:rsid w:val="00695857"/>
    <w:rsid w:val="006C2D6E"/>
    <w:rsid w:val="0070694E"/>
    <w:rsid w:val="00707B3A"/>
    <w:rsid w:val="007247A7"/>
    <w:rsid w:val="00762E51"/>
    <w:rsid w:val="00774ED8"/>
    <w:rsid w:val="00784062"/>
    <w:rsid w:val="007C1A93"/>
    <w:rsid w:val="00820A78"/>
    <w:rsid w:val="0084088F"/>
    <w:rsid w:val="008741FE"/>
    <w:rsid w:val="00882D49"/>
    <w:rsid w:val="008C2612"/>
    <w:rsid w:val="008D299D"/>
    <w:rsid w:val="00913D14"/>
    <w:rsid w:val="00917A99"/>
    <w:rsid w:val="00932936"/>
    <w:rsid w:val="00934F23"/>
    <w:rsid w:val="00947810"/>
    <w:rsid w:val="009647D6"/>
    <w:rsid w:val="00980D7A"/>
    <w:rsid w:val="009912BF"/>
    <w:rsid w:val="009B1491"/>
    <w:rsid w:val="009D152C"/>
    <w:rsid w:val="009D32B4"/>
    <w:rsid w:val="009E0711"/>
    <w:rsid w:val="009F35D2"/>
    <w:rsid w:val="00A070EB"/>
    <w:rsid w:val="00A50443"/>
    <w:rsid w:val="00A53B17"/>
    <w:rsid w:val="00A81039"/>
    <w:rsid w:val="00B02EF2"/>
    <w:rsid w:val="00B0310C"/>
    <w:rsid w:val="00B11932"/>
    <w:rsid w:val="00B13C0C"/>
    <w:rsid w:val="00B8742A"/>
    <w:rsid w:val="00B946A0"/>
    <w:rsid w:val="00B95BCC"/>
    <w:rsid w:val="00B95FCB"/>
    <w:rsid w:val="00BC339E"/>
    <w:rsid w:val="00BD7F55"/>
    <w:rsid w:val="00BE323C"/>
    <w:rsid w:val="00BE5283"/>
    <w:rsid w:val="00BF207A"/>
    <w:rsid w:val="00C06F1F"/>
    <w:rsid w:val="00C26117"/>
    <w:rsid w:val="00C43D79"/>
    <w:rsid w:val="00C529CC"/>
    <w:rsid w:val="00C81BA6"/>
    <w:rsid w:val="00C84A5B"/>
    <w:rsid w:val="00CD7313"/>
    <w:rsid w:val="00CE2823"/>
    <w:rsid w:val="00D0302E"/>
    <w:rsid w:val="00D2596D"/>
    <w:rsid w:val="00D44E47"/>
    <w:rsid w:val="00D466F6"/>
    <w:rsid w:val="00D610D0"/>
    <w:rsid w:val="00D91683"/>
    <w:rsid w:val="00DA267A"/>
    <w:rsid w:val="00DB2917"/>
    <w:rsid w:val="00DD2850"/>
    <w:rsid w:val="00DD302E"/>
    <w:rsid w:val="00DD7CB5"/>
    <w:rsid w:val="00E07639"/>
    <w:rsid w:val="00E078E8"/>
    <w:rsid w:val="00E11D16"/>
    <w:rsid w:val="00E37A37"/>
    <w:rsid w:val="00E41A2D"/>
    <w:rsid w:val="00E66622"/>
    <w:rsid w:val="00E67174"/>
    <w:rsid w:val="00E922B9"/>
    <w:rsid w:val="00E92A50"/>
    <w:rsid w:val="00EA3B3C"/>
    <w:rsid w:val="00EE00C6"/>
    <w:rsid w:val="00EE3DCD"/>
    <w:rsid w:val="00F14D0A"/>
    <w:rsid w:val="00F456DC"/>
    <w:rsid w:val="00F5065D"/>
    <w:rsid w:val="00F73F9B"/>
    <w:rsid w:val="00F8431B"/>
    <w:rsid w:val="00F85AB8"/>
    <w:rsid w:val="00F907A2"/>
    <w:rsid w:val="00FA016F"/>
    <w:rsid w:val="00FA2BCB"/>
    <w:rsid w:val="00FA4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footer1.xml" Type="http://schemas.openxmlformats.org/officeDocument/2006/relationships/footer"/><Relationship Id="rId7" Target="footer2.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18</Words>
  <Characters>107</Characters>
  <Application>Microsoft Office Word</Application>
  <DocSecurity>0</DocSecurity>
  <Lines>1</Lines>
  <Paragraphs>1</Paragraphs>
  <ScaleCrop>false</ScaleCrop>
  <Company/>
  <LinksUpToDate>false</LinksUpToDate>
  <CharactersWithSpaces>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2025-01-21T10:44:00Z</dcterms:modified>
  <cp:revision>58</cp:revision>
</cp:coreProperties>
</file>